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/>
          <w:sz w:val="28"/>
        </w:rPr>
        <w:t>BRACT’s</w:t>
      </w:r>
    </w:p>
    <w:p>
      <w:pPr>
        <w:spacing w:before="0" w:after="40"/>
        <w:jc w:val="center"/>
      </w:pPr>
      <w:r>
        <w:rPr>
          <w:rFonts w:ascii="Calibri" w:hAnsi="Calibri"/>
          <w:b/>
          <w:sz w:val="28"/>
        </w:rPr>
        <w:t>Vishwakarma Institute of Technology, Pune</w:t>
      </w:r>
    </w:p>
    <w:p>
      <w:pPr>
        <w:spacing w:before="0" w:after="40"/>
        <w:jc w:val="center"/>
      </w:pPr>
      <w:r>
        <w:rPr>
          <w:rFonts w:ascii="Calibri" w:hAnsi="Calibri"/>
          <w:b/>
          <w:sz w:val="28"/>
        </w:rPr>
        <w:t>Practical Implementation Sheet</w:t>
      </w:r>
    </w:p>
    <w:p>
      <w:pPr>
        <w:spacing w:before="0" w:after="40"/>
        <w:jc w:val="center"/>
      </w:pPr>
      <w:r>
        <w:rPr>
          <w:rFonts w:ascii="Calibri" w:hAnsi="Calibri"/>
          <w:sz w:val="28"/>
        </w:rPr>
        <w:t>Department:  CSE-AI        Semester: 5</w:t>
        <w:tab/>
        <w:t>Academic Year: 2026-27</w:t>
      </w:r>
    </w:p>
    <w:p>
      <w:pPr>
        <w:spacing w:before="0" w:after="40"/>
        <w:jc w:val="center"/>
      </w:pPr>
      <w:r>
        <w:rPr>
          <w:rFonts w:ascii="Calibri" w:hAnsi="Calibri"/>
          <w:sz w:val="28"/>
        </w:rPr>
        <w:t xml:space="preserve">Division:   E </w:t>
        <w:tab/>
        <w:t xml:space="preserve">Batch:3     </w:t>
        <w:tab/>
        <w:t xml:space="preserve">Practical No: 10  </w:t>
      </w:r>
    </w:p>
    <w:p>
      <w:pPr>
        <w:spacing w:before="0" w:after="40"/>
        <w:jc w:val="center"/>
      </w:pPr>
      <w:r>
        <w:rPr>
          <w:rFonts w:ascii="Calibri" w:hAnsi="Calibri"/>
          <w:sz w:val="28"/>
        </w:rPr>
        <w:t xml:space="preserve"> Roll no: 58          PRN No: 12412806        Name of Student: Shadab Hussain  </w:t>
      </w:r>
    </w:p>
    <w:p>
      <w:pPr>
        <w:spacing w:before="0" w:after="160"/>
        <w:jc w:val="center"/>
      </w:pPr>
      <w:r>
        <w:rPr>
          <w:rFonts w:ascii="Calibri" w:hAnsi="Calibri"/>
          <w:b/>
          <w:sz w:val="28"/>
        </w:rPr>
        <w:t xml:space="preserve">Subject Name : </w:t>
      </w:r>
      <w:r>
        <w:rPr>
          <w:rFonts w:ascii="Calibri" w:hAnsi="Calibri"/>
          <w:b/>
          <w:sz w:val="28"/>
        </w:rPr>
        <w:t>Deep Learning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1. Introduction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Audio and speech processing represent a vital frontier in artificial intelligence, enabling natural voice-driven interfaces, smart assistants, hands-free automation, and assistive technologies. However, raw acoustic waveforms present unique challenges for machine learning: a single second of 16 kHz audio comprises 16,000 sequential pressure amplitudes with high temporal variance, phase sensitivity, and environmental background noise.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To process audio efficiently, raw time-domain waveforms are converted into 2D time-frequency representations known as log-Mel spectrograms. By mapping audio into a visual representation that aligns with human auditory perception, two-dimensional Convolutional Neural Networks (2D CNNs) can be directly deployed to extract localized acoustic features such as formants, harmonic trajectories, and phonetic boundaries.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In this practical implementation, we construct an end-to-end multimodal audio classification and interaction pipeline. The system trains a 2D CNN on log-Mel spectrograms from the Mini Speech Commands dataset, evaluates classification performance across 8 distinct commands, integrates OpenAI Whisper for automatic Speech-to-Text (STT) transcription, and employs Google Text-to-Speech (gTTS) to provide spoken acoustic feedback.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2. Dataset Overview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The Mini Speech Commands dataset is an 8-class curated subset of Google's Speech Commands benchmark. It contains 8,000 one-second audio recordings sampled at 16,000 Hz in single-channel (mono) WAV format. The dataset contains exactly 1,000 recordings for each of the 8 keyword classes: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Command Classes: </w:t>
      </w:r>
      <w:r>
        <w:rPr>
          <w:rFonts w:ascii="Calibri" w:hAnsi="Calibri"/>
          <w:color w:val="2B2B2B"/>
          <w:sz w:val="22"/>
        </w:rPr>
        <w:t>down, go, left, no, right, stop, up, yes (1,000 audio files each; 8,000 files total).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Training Set: </w:t>
      </w:r>
      <w:r>
        <w:rPr>
          <w:rFonts w:ascii="Calibri" w:hAnsi="Calibri"/>
          <w:color w:val="2B2B2B"/>
          <w:sz w:val="22"/>
        </w:rPr>
        <w:t>5,600 audio samples (70% of dataset; 700 samples per class).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Validation Set: </w:t>
      </w:r>
      <w:r>
        <w:rPr>
          <w:rFonts w:ascii="Calibri" w:hAnsi="Calibri"/>
          <w:color w:val="2B2B2B"/>
          <w:sz w:val="22"/>
        </w:rPr>
        <w:t>1,200 audio samples (15% of dataset; 150 samples per class).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Testing Set: </w:t>
      </w:r>
      <w:r>
        <w:rPr>
          <w:rFonts w:ascii="Calibri" w:hAnsi="Calibri"/>
          <w:color w:val="2B2B2B"/>
          <w:sz w:val="22"/>
        </w:rPr>
        <w:t>1,200 audio samples (15% of dataset; 150 samples per class).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83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8_out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E6E6E"/>
          <w:sz w:val="20"/>
        </w:rPr>
        <w:t>Figure 1: Mini Speech Commands dataset class distribution across the 8 keyword commands.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3. Acoustic Feature Extraction (log-Mel Spectrograms)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Rather than passing raw 1D waveforms to neural networks, the audio is converted to log-Mel spectrograms using librosa and TensorFlow audio utilities: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Standardization: </w:t>
      </w:r>
      <w:r>
        <w:rPr>
          <w:rFonts w:ascii="Calibri" w:hAnsi="Calibri"/>
          <w:color w:val="2B2B2B"/>
          <w:sz w:val="22"/>
        </w:rPr>
        <w:t>Raw audio is sampled at 16,000 Hz, with zero-padding or truncation applied to ensure a uniform length of 16,000 samples (1.0 second).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STFT Analysis: </w:t>
      </w:r>
      <w:r>
        <w:rPr>
          <w:rFonts w:ascii="Calibri" w:hAnsi="Calibri"/>
          <w:color w:val="2B2B2B"/>
          <w:sz w:val="22"/>
        </w:rPr>
        <w:t>The Short-Time Fourier Transform (STFT) computes frequency content over overlapping windowed segments using an FFT window size of 2,048 samples and a hop length of 512 samples.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Mel Filterbank: </w:t>
      </w:r>
      <w:r>
        <w:rPr>
          <w:rFonts w:ascii="Calibri" w:hAnsi="Calibri"/>
          <w:color w:val="2B2B2B"/>
          <w:sz w:val="22"/>
        </w:rPr>
        <w:t>Linear frequency bins are mapped to 64 Mel-scale frequency bands, which mimic the logarithmic frequency perception of the human cochlea.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Log Compression: </w:t>
      </w:r>
      <w:r>
        <w:rPr>
          <w:rFonts w:ascii="Calibri" w:hAnsi="Calibri"/>
          <w:color w:val="2B2B2B"/>
          <w:sz w:val="22"/>
        </w:rPr>
        <w:t>Power amplitudes are converted to a logarithmic decibel scale: log(Mel + 1e-6), which compresses dynamic range and stabilizes gradient descent.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Tensor Representation: </w:t>
      </w:r>
      <w:r>
        <w:rPr>
          <w:rFonts w:ascii="Calibri" w:hAnsi="Calibri"/>
          <w:color w:val="2B2B2B"/>
          <w:sz w:val="22"/>
        </w:rPr>
        <w:t>The resulting feature representation for each audio clip is a 2D matrix of shape (64, 63, 1), representing 64 frequency bands over 63 temporal time-frames with 1 channel.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5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8_ou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E6E6E"/>
          <w:sz w:val="20"/>
        </w:rPr>
        <w:t>Figure 2: Time-domain audio waveform (top) and corresponding 2D log-Mel spectrogram (bottom) for a sample command.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4. Model Architecture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A 2D Convolutional Neural Network (CNN) architecture was designed to process the (64, 63, 1) log-Mel spectrogram inputs. The architecture incorporates hierarchical convolutional blocks with batch normalization, max-pooling, global average pooling, and dropout: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Stage 1: </w:t>
      </w:r>
      <w:r>
        <w:rPr>
          <w:rFonts w:ascii="Calibri" w:hAnsi="Calibri"/>
          <w:color w:val="2B2B2B"/>
          <w:sz w:val="22"/>
        </w:rPr>
        <w:t>Conv2D(32, (3,3), padding='same', activation='relu') -&gt; BatchNormalization() -&gt; MaxPooling2D((2,2)). Output shape: (32, 31, 32).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Stage 2: </w:t>
      </w:r>
      <w:r>
        <w:rPr>
          <w:rFonts w:ascii="Calibri" w:hAnsi="Calibri"/>
          <w:color w:val="2B2B2B"/>
          <w:sz w:val="22"/>
        </w:rPr>
        <w:t>Conv2D(64, (3,3), padding='same', activation='relu') -&gt; BatchNormalization() -&gt; MaxPooling2D((2,2)). Output shape: (16, 15, 64).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Stage 3: </w:t>
      </w:r>
      <w:r>
        <w:rPr>
          <w:rFonts w:ascii="Calibri" w:hAnsi="Calibri"/>
          <w:color w:val="2B2B2B"/>
          <w:sz w:val="22"/>
        </w:rPr>
        <w:t>Conv2D(128, (3,3), padding='same', activation='relu') -&gt; BatchNormalization() -&gt; MaxPooling2D((2,2)) -&gt; Dropout(0.3). Output shape: (8, 7, 128).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Classification Head: </w:t>
      </w:r>
      <w:r>
        <w:rPr>
          <w:rFonts w:ascii="Calibri" w:hAnsi="Calibri"/>
          <w:color w:val="2B2B2B"/>
          <w:sz w:val="22"/>
        </w:rPr>
        <w:t>GlobalAveragePooling2D() -&gt; Dense(128, activation='relu') -&gt; Dropout(0.3) -&gt; Dense(8, activation='softmax').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Parameter Footprint: </w:t>
      </w:r>
      <w:r>
        <w:rPr>
          <w:rFonts w:ascii="Calibri" w:hAnsi="Calibri"/>
          <w:color w:val="2B2B2B"/>
          <w:sz w:val="22"/>
        </w:rPr>
        <w:t>Total Parameters: 111,112 (Trainable: 110,664; Non-trainable: 448; Model size: ~434 KB).</w:t>
      </w:r>
    </w:p>
    <w:p>
      <w:pPr>
        <w:keepNext/>
        <w:spacing w:before="200" w:after="60"/>
      </w:pPr>
      <w:r>
        <w:rPr>
          <w:rFonts w:ascii="Calibri" w:hAnsi="Calibri"/>
          <w:b/>
          <w:color w:val="3B2A20"/>
          <w:sz w:val="26"/>
        </w:rPr>
        <w:t>4.1 CNN Layer-by-Layer Architectural Breakdown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The complete layer specifications, activation feature map dimensions, and parameter counts are tabulated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 (Type)</w:t>
            </w:r>
          </w:p>
        </w:tc>
        <w:tc>
          <w:tcPr>
            <w:tcW w:type="dxa" w:w="2520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Shape</w:t>
            </w:r>
          </w:p>
        </w:tc>
        <w:tc>
          <w:tcPr>
            <w:tcW w:type="dxa" w:w="2520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 #</w:t>
            </w:r>
          </w:p>
        </w:tc>
        <w:tc>
          <w:tcPr>
            <w:tcW w:type="dxa" w:w="2520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Activation / Operation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Conv2D (conv2d)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64, 63, 32)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320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ReLU, 3x3 kernel, same padding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BatchNormalization (bn_1)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64, 63, 32)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128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Batch standardization (eps=1e-3)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MaxPooling2D (pool_1)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32, 31, 32)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2x2 max downsampling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Conv2D (conv2d_1)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32, 31, 64)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18,496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ReLU, 3x3 kernel, same padding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BatchNormalization (bn_2)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32, 31, 64)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256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Batch standardization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MaxPooling2D (pool_2)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16, 15, 64)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2x2 max downsampling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Conv2D (conv2d_2)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16, 15, 128)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73,856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ReLU, 3x3 kernel, same padding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BatchNormalization (bn_3)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16, 15, 128)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512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Batch standardization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MaxPooling2D (pool_3)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8, 7, 128)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2x2 max downsampling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Dropout (dropout_1)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8, 7, 128)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Rate = 0.3 regularization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GlobalAveragePooling2D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128)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Spatial temporal channel reduction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Dense (dense_1)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128)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16,512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ReLU activation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Dropout (dropout_2)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128)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Rate = 0.3 regularization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Dense (dense_2)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(None, 8)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1,032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Softmax probability distribution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3B2A20"/>
          <w:sz w:val="26"/>
        </w:rPr>
        <w:t>4.2 CNN Model Implementation</w:t>
      </w:r>
    </w:p>
    <w:p>
      <w:pPr>
        <w:spacing w:before="120" w:after="160"/>
        <w:pBdr>
          <w:top w:val="single" w:sz="4" w:space="0" w:color="C9C2B8"/>
          <w:left w:val="single" w:sz="4" w:space="0" w:color="C9C2B8"/>
          <w:bottom w:val="single" w:sz="4" w:space="0" w:color="C9C2B8"/>
          <w:right w:val="single" w:sz="4" w:space="0" w:color="C9C2B8"/>
        </w:pBdr>
        <w:shd w:val="clear" w:color="auto" w:fill="F5F3EF"/>
      </w:pPr>
      <w:r>
        <w:rPr>
          <w:rFonts w:ascii="Consolas" w:hAnsi="Consolas"/>
          <w:color w:val="3B3B3B"/>
          <w:sz w:val="18"/>
        </w:rPr>
        <w:t>import tensorflow as tf</w:t>
        <w:br/>
        <w:br/>
        <w:t>model = tf.keras.Sequential([</w:t>
        <w:br/>
        <w:t xml:space="preserve">    tf.keras.layers.Conv2D(32, (3, 3), padding="same", activation="relu", input_shape=(64, 63, 1)),</w:t>
        <w:br/>
        <w:t xml:space="preserve">    tf.keras.layers.BatchNormalization(),</w:t>
        <w:br/>
        <w:t xml:space="preserve">    tf.keras.layers.MaxPooling2D((2, 2)),</w:t>
        <w:br/>
        <w:br/>
        <w:t xml:space="preserve">    tf.keras.layers.Conv2D(64, (3, 3), padding="same", activation="relu"),</w:t>
        <w:br/>
        <w:t xml:space="preserve">    tf.keras.layers.BatchNormalization(),</w:t>
        <w:br/>
        <w:t xml:space="preserve">    tf.keras.layers.MaxPooling2D((2, 2)),</w:t>
        <w:br/>
        <w:br/>
        <w:t xml:space="preserve">    tf.keras.layers.Conv2D(128, (3, 3), padding="same", activation="relu"),</w:t>
        <w:br/>
        <w:t xml:space="preserve">    tf.keras.layers.BatchNormalization(),</w:t>
        <w:br/>
        <w:t xml:space="preserve">    tf.keras.layers.MaxPooling2D((2, 2)),</w:t>
        <w:br/>
        <w:t xml:space="preserve">    tf.keras.layers.Dropout(0.3),</w:t>
        <w:br/>
        <w:br/>
        <w:t xml:space="preserve">    tf.keras.layers.GlobalAveragePooling2D(),</w:t>
        <w:br/>
        <w:t xml:space="preserve">    tf.keras.layers.Dense(128, activation="relu"),</w:t>
        <w:br/>
        <w:t xml:space="preserve">    tf.keras.layers.Dropout(0.3),</w:t>
        <w:br/>
        <w:t xml:space="preserve">    tf.keras.layers.Dense(8, activation="softmax")</w:t>
        <w:br/>
        <w:t>])</w:t>
        <w:br/>
        <w:br/>
        <w:t>model.compile(</w:t>
        <w:br/>
        <w:t xml:space="preserve">    optimizer=tf.keras.optimizers.Adam(learning_rate=0.001),</w:t>
        <w:br/>
        <w:t xml:space="preserve">    loss="sparse_categorical_crossentropy",</w:t>
        <w:br/>
        <w:t xml:space="preserve">    metrics=["accuracy"]</w:t>
        <w:br/>
        <w:t>)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5. Training and Optimization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The model was trained for 25 epochs with batch size 64 using early stopping and learning rate annealing callbacks: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ReduceLROnPlateau: </w:t>
      </w:r>
      <w:r>
        <w:rPr>
          <w:rFonts w:ascii="Calibri" w:hAnsi="Calibri"/>
          <w:color w:val="2B2B2B"/>
          <w:sz w:val="22"/>
        </w:rPr>
        <w:t>Monitored validation loss with factor=0.5, patience=2, and min_lr=1e-5. Learning rate decayed gracefully from 0.001 to 3.125e-5.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EarlyStopping: </w:t>
      </w:r>
      <w:r>
        <w:rPr>
          <w:rFonts w:ascii="Calibri" w:hAnsi="Calibri"/>
          <w:color w:val="2B2B2B"/>
          <w:sz w:val="22"/>
        </w:rPr>
        <w:t>Monitored validation loss with patience=5 and restore_best_weights=True to prevent overfitting.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Training Convergence: </w:t>
      </w:r>
      <w:r>
        <w:rPr>
          <w:rFonts w:ascii="Calibri" w:hAnsi="Calibri"/>
          <w:color w:val="2B2B2B"/>
          <w:sz w:val="22"/>
        </w:rPr>
        <w:t>Training accuracy increased steadily from 42.23% (Epoch 1) to 99.55% (Epoch 25), while loss decreased from 1.5589 to 0.0319.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Validation Performance: </w:t>
      </w:r>
      <w:r>
        <w:rPr>
          <w:rFonts w:ascii="Calibri" w:hAnsi="Calibri"/>
          <w:color w:val="2B2B2B"/>
          <w:sz w:val="22"/>
        </w:rPr>
        <w:t>Validation accuracy climbed from 12.75% to a peak of 95.00% (Epoch 22), stabilizing at 94.67% (validation loss 0.1649).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395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18_out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E6E6E"/>
          <w:sz w:val="20"/>
        </w:rPr>
        <w:t>Figure 3: Training and validation accuracy (left) and categorical cross-entropy loss (right) across 25 epochs.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6. Evaluation on Test Set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The trained CNN was evaluated on the independent test set of 1,200 audio files (150 test samples per command). The model demonstrated strong generalization across all 8 classes: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Measured Value</w:t>
            </w:r>
          </w:p>
        </w:tc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Samples</w:t>
            </w:r>
          </w:p>
        </w:tc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 Parameters</w:t>
            </w:r>
          </w:p>
        </w:tc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Artifact Size</w:t>
            </w:r>
          </w:p>
        </w:tc>
      </w:tr>
      <w:tr>
        <w:tc>
          <w:tcPr>
            <w:tcW w:type="dxa" w:w="2016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Test Accuracy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93.67%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1,200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111,112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434 KB</w:t>
            </w:r>
          </w:p>
        </w:tc>
      </w:tr>
      <w:tr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Weighted Precision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93.81%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1,200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111,112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434 KB</w:t>
            </w:r>
          </w:p>
        </w:tc>
      </w:tr>
      <w:tr>
        <w:tc>
          <w:tcPr>
            <w:tcW w:type="dxa" w:w="2016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Weighted Recall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93.67%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1,200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111,112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434 KB</w:t>
            </w:r>
          </w:p>
        </w:tc>
      </w:tr>
      <w:tr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Weighted F1-Score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93.68%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1,200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111,112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434 KB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With a compact footprint of just 111,112 parameters and 93.67% test accuracy, the model provides an ideal balance between low inference latency (sub-10ms on CPU) and high discrimination capability, making it well-suited for embedded voice recognition systems.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7. Confusion Matrix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The confusion matrix illustrates the classification performance across all 8 command classes on the 1,200 test samples: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Strongest Classes: </w:t>
      </w:r>
      <w:r>
        <w:rPr>
          <w:rFonts w:ascii="Calibri" w:hAnsi="Calibri"/>
          <w:color w:val="2B2B2B"/>
          <w:sz w:val="22"/>
        </w:rPr>
        <w:t>'stop' and 'right' achieved the highest precision (0.97 each), with 140 and 144 correct predictions out of 150 respectively.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High Sensitivity: </w:t>
      </w:r>
      <w:r>
        <w:rPr>
          <w:rFonts w:ascii="Calibri" w:hAnsi="Calibri"/>
          <w:color w:val="2B2B2B"/>
          <w:sz w:val="22"/>
        </w:rPr>
        <w:t>'up' achieved 97% recall (145 out of 150 correct), and 'go' achieved 95% recall (143 out of 150 correct).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Acoustic Confusions: </w:t>
      </w:r>
      <w:r>
        <w:rPr>
          <w:rFonts w:ascii="Calibri" w:hAnsi="Calibri"/>
          <w:color w:val="2B2B2B"/>
          <w:sz w:val="22"/>
        </w:rPr>
        <w:t>The primary source of misclassification occurred between monosyllabic words with similar acoustic profiles, specifically 'no' and 'go' (shared open vowel sounds and brief duration).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3791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_20_out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91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E6E6E"/>
          <w:sz w:val="20"/>
        </w:rPr>
        <w:t>Figure 4: Confusion matrix for audio command classifier across the 8 speech classes.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8. Classification Report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The detailed precision, recall, and F1-score breakdown across all 8 keyword commands is shown in the table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 Class</w:t>
            </w:r>
          </w:p>
        </w:tc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2016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016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down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0.95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0.91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0.93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150</w:t>
            </w:r>
          </w:p>
        </w:tc>
      </w:tr>
      <w:tr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go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0.90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0.95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0.92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150</w:t>
            </w:r>
          </w:p>
        </w:tc>
      </w:tr>
      <w:tr>
        <w:tc>
          <w:tcPr>
            <w:tcW w:type="dxa" w:w="2016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left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0.93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0.93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0.93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150</w:t>
            </w:r>
          </w:p>
        </w:tc>
      </w:tr>
      <w:tr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no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0.95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0.89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0.92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150</w:t>
            </w:r>
          </w:p>
        </w:tc>
      </w:tr>
      <w:tr>
        <w:tc>
          <w:tcPr>
            <w:tcW w:type="dxa" w:w="2016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right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0.97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0.96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0.97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150</w:t>
            </w:r>
          </w:p>
        </w:tc>
      </w:tr>
      <w:tr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stop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0.97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0.93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0.95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150</w:t>
            </w:r>
          </w:p>
        </w:tc>
      </w:tr>
      <w:tr>
        <w:tc>
          <w:tcPr>
            <w:tcW w:type="dxa" w:w="2016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up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0.88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0.97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0.92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150</w:t>
            </w:r>
          </w:p>
        </w:tc>
      </w:tr>
      <w:tr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yes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0.95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0.95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0.95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150</w:t>
            </w:r>
          </w:p>
        </w:tc>
      </w:tr>
      <w:tr>
        <w:tc>
          <w:tcPr>
            <w:tcW w:type="dxa" w:w="2016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color w:val="2B2B2B"/>
                <w:sz w:val="19"/>
              </w:rPr>
              <w:t>Accuracy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0.94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1200</w:t>
            </w:r>
          </w:p>
        </w:tc>
      </w:tr>
      <w:tr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color w:val="2B2B2B"/>
                <w:sz w:val="19"/>
              </w:rPr>
              <w:t>macro avg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0.94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0.94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0.94</w:t>
            </w:r>
          </w:p>
        </w:tc>
        <w:tc>
          <w:tcPr>
            <w:tcW w:type="dxa" w:w="2016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1200</w:t>
            </w:r>
          </w:p>
        </w:tc>
      </w:tr>
      <w:tr>
        <w:tc>
          <w:tcPr>
            <w:tcW w:type="dxa" w:w="2016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color w:val="2B2B2B"/>
                <w:sz w:val="19"/>
              </w:rPr>
              <w:t>weighted avg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0.94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0.94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0.94</w:t>
            </w:r>
          </w:p>
        </w:tc>
        <w:tc>
          <w:tcPr>
            <w:tcW w:type="dxa" w:w="2016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b/>
                <w:color w:val="2B2B2B"/>
                <w:sz w:val="19"/>
              </w:rPr>
              <w:t>1200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All 8 classes achieved F1-scores between 0.92 and 0.97, confirming that the model did not suffer from class imbalance or bias toward specific command words.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9. Multimodal Pipeline: STT and TTS Integration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To build a complete interactive speech pipeline, the spectrogram classifier was integrated with complementary speech modalities: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Speech-to-Text (STT): </w:t>
      </w:r>
      <w:r>
        <w:rPr>
          <w:rFonts w:ascii="Calibri" w:hAnsi="Calibri"/>
          <w:color w:val="2B2B2B"/>
          <w:sz w:val="22"/>
        </w:rPr>
        <w:t>Loaded the pretrained openai/whisper-tiny model via Hugging Face Transformers. Whisper performs sequence-to-sequence acoustic transcription to extract the textual utterance from spoken input audio.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Command Classification: </w:t>
      </w:r>
      <w:r>
        <w:rPr>
          <w:rFonts w:ascii="Calibri" w:hAnsi="Calibri"/>
          <w:color w:val="2B2B2B"/>
          <w:sz w:val="22"/>
        </w:rPr>
        <w:t>The 2D CNN model receives the log-Mel spectrogram and outputs probability distributions over the 8 commands using softmax activation.</w:t>
      </w:r>
    </w:p>
    <w:p>
      <w:pPr>
        <w:pStyle w:val="ListParagraph"/>
        <w:spacing w:before="0" w:after="60" w:line="276" w:lineRule="auto"/>
      </w:pPr>
      <w:r>
        <w:rPr>
          <w:rFonts w:ascii="Calibri" w:hAnsi="Calibri"/>
          <w:b/>
          <w:color w:val="2B2B2B"/>
          <w:sz w:val="22"/>
        </w:rPr>
        <w:t xml:space="preserve">Text-to-Speech (TTS): </w:t>
      </w:r>
      <w:r>
        <w:rPr>
          <w:rFonts w:ascii="Calibri" w:hAnsi="Calibri"/>
          <w:color w:val="2B2B2B"/>
          <w:sz w:val="22"/>
        </w:rPr>
        <w:t>The Google Text-to-Speech (gTTS) engine converts the classification decision and status feedback into synthesized spoken audio.</w:t>
      </w:r>
    </w:p>
    <w:p>
      <w:pPr>
        <w:keepNext/>
        <w:spacing w:before="200" w:after="60"/>
      </w:pPr>
      <w:r>
        <w:rPr>
          <w:rFonts w:ascii="Calibri" w:hAnsi="Calibri"/>
          <w:b/>
          <w:color w:val="3B2A20"/>
          <w:sz w:val="26"/>
        </w:rPr>
        <w:t>9.1 End-to-End Pipeline Evaluation on Sample Audio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An end-to-end evaluation was performed on a real spoken test recording (no.wav). The individual pipeline stage transformations are tabulated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Pipeline Stage</w:t>
            </w:r>
          </w:p>
        </w:tc>
        <w:tc>
          <w:tcPr>
            <w:tcW w:type="dxa" w:w="2520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Module / Component</w:t>
            </w:r>
          </w:p>
        </w:tc>
        <w:tc>
          <w:tcPr>
            <w:tcW w:type="dxa" w:w="2520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Input Modality</w:t>
            </w:r>
          </w:p>
        </w:tc>
        <w:tc>
          <w:tcPr>
            <w:tcW w:type="dxa" w:w="2520"/>
            <w:shd w:val="clear" w:color="auto" w:fill="3B2A2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/ Result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Audio Ingestion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WAV Audio Loader (librosa)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Raw Audio (no.wav)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16,000 samples @ 16 kHz mono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Speech Transcription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OpenAI Whisper (whisper-tiny)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Time-Domain Audio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Transcript: "No."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Feature Extraction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log-Mel Spectrogram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Audio Waveform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Tensor shape: (64, 63, 1)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Command Classification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2D Audio CNN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log-Mel Spectrogram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Predicted: "go" (64.08% conf)</w:t>
            </w:r>
          </w:p>
        </w:tc>
      </w:tr>
      <w:tr>
        <w:tc>
          <w:tcPr>
            <w:tcW w:type="dxa" w:w="2520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Top Alternative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2D Audio CNN (Rank 2)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log-Mel Spectrogram</w:t>
            </w:r>
          </w:p>
        </w:tc>
        <w:tc>
          <w:tcPr>
            <w:tcW w:type="dxa" w:w="2520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Candidate: "no" (35.46% conf)</w:t>
            </w:r>
          </w:p>
        </w:tc>
      </w:tr>
      <w:tr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color w:val="2B2B2B"/>
                <w:sz w:val="19"/>
              </w:rPr>
              <w:t>Speech Synthesis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Google Text-to-Speech (gTTS)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Text / Decision String</w:t>
            </w:r>
          </w:p>
        </w:tc>
        <w:tc>
          <w:tcPr>
            <w:tcW w:type="dxa" w:w="2520"/>
            <w:shd w:val="clear" w:color="auto" w:fill="F2EFEA"/>
          </w:tcPr>
          <w:p>
            <w:pPr>
              <w:spacing w:before="50" w:after="50"/>
              <w:jc w:val="center"/>
            </w:pPr>
            <w:r>
              <w:rPr>
                <w:rFonts w:ascii="Calibri" w:hAnsi="Calibri"/>
                <w:color w:val="2B2B2B"/>
                <w:sz w:val="19"/>
              </w:rPr>
              <w:t>Synthesized Spoken Audio Output</w:t>
            </w:r>
          </w:p>
        </w:tc>
      </w:tr>
    </w:tbl>
    <w:p>
      <w:pPr>
        <w:spacing w:before="0"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0540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predi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E6E6E"/>
          <w:sz w:val="20"/>
        </w:rPr>
        <w:t>Figure 5: Top-3 command classification probabilities for sample audio test input (no.wav).</w:t>
      </w:r>
    </w:p>
    <w:p>
      <w:pPr>
        <w:keepNext/>
        <w:spacing w:before="200" w:after="60"/>
      </w:pPr>
      <w:r>
        <w:rPr>
          <w:rFonts w:ascii="Calibri" w:hAnsi="Calibri"/>
          <w:b/>
          <w:color w:val="3B2A20"/>
          <w:sz w:val="26"/>
        </w:rPr>
        <w:t>9.2 Model and Artifact Serialization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The trained CNN weights and architecture were saved to native Keras format (audio_command_cnn.keras), and class label dictionaries were exported to JSON (label_classes.json) and metrics to CSV (audio_classification_metrics.csv) for seamless deployment.</w:t>
      </w:r>
    </w:p>
    <w:p>
      <w:pPr>
        <w:spacing w:before="120" w:after="160"/>
        <w:pBdr>
          <w:top w:val="single" w:sz="4" w:space="0" w:color="C9C2B8"/>
          <w:left w:val="single" w:sz="4" w:space="0" w:color="C9C2B8"/>
          <w:bottom w:val="single" w:sz="4" w:space="0" w:color="C9C2B8"/>
          <w:right w:val="single" w:sz="4" w:space="0" w:color="C9C2B8"/>
        </w:pBdr>
        <w:shd w:val="clear" w:color="auto" w:fill="F5F3EF"/>
      </w:pPr>
      <w:r>
        <w:rPr>
          <w:rFonts w:ascii="Consolas" w:hAnsi="Consolas"/>
          <w:color w:val="3B3B3B"/>
          <w:sz w:val="18"/>
        </w:rPr>
        <w:t># Save trained model and label dictionary</w:t>
        <w:br/>
        <w:t>model.save("audio_command_cnn.keras")</w:t>
        <w:br/>
        <w:t>with open("label_classes.json", "w") as f:</w:t>
        <w:br/>
        <w:t xml:space="preserve">    json.dump({i: c for i, c in enumerate(classes)}, f)</w:t>
        <w:br/>
        <w:br/>
        <w:t># Save evaluation metrics dataframe</w:t>
        <w:br/>
        <w:t>results.to_csv("audio_classification_metrics.csv", index=False)</w:t>
      </w:r>
    </w:p>
    <w:p>
      <w:pPr>
        <w:keepNext/>
        <w:spacing w:before="280" w:after="80"/>
      </w:pPr>
      <w:r>
        <w:rPr>
          <w:rFonts w:ascii="Calibri" w:hAnsi="Calibri"/>
          <w:b/>
          <w:color w:val="3B2A20"/>
          <w:sz w:val="32"/>
        </w:rPr>
        <w:t>10. Conclusion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In this assignment, an end-to-end deep learning audio classification system was designed, trained, evaluated, and deployed. By transforming raw 1D audio waveforms into 2D log-Mel spectrograms, the acoustic classification task was successfully mapped into the visual domain, allowing a compact 2D CNN (111,112 parameters) to achieve 93.67% test accuracy and an F1-score of 0.9368 across 8 speech command classes.</w:t>
      </w:r>
    </w:p>
    <w:p>
      <w:pPr>
        <w:spacing w:before="0" w:after="80" w:line="276" w:lineRule="auto"/>
      </w:pPr>
      <w:r>
        <w:rPr>
          <w:rFonts w:ascii="Calibri" w:hAnsi="Calibri"/>
          <w:color w:val="2B2B2B"/>
          <w:sz w:val="22"/>
        </w:rPr>
        <w:t>Furthermore, by bridging the CNN classifier with Whisper for Speech-to-Text transcription and gTTS for Text-to-Speech synthesis, we demonstrated a complete closed-loop multimodal voice interface. The resulting architecture offers high accuracy, low computational latency, and modular flexibility for edge-device voice applications.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E6E6E"/>
        <w:sz w:val="16"/>
      </w:rPr>
      <w:t xml:space="preserve">Page </w:t>
    </w:r>
    <w:r>
      <w:rPr>
        <w:rFonts w:ascii="Calibri" w:hAnsi="Calibri"/>
        <w:color w:val="6E6E6E"/>
        <w:sz w:val="16"/>
      </w:rPr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