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766E"/>
          <w:sz w:val="40"/>
        </w:rPr>
        <w:t>MediHeal Diagnostics LLP</w:t>
      </w:r>
    </w:p>
    <w:p>
      <w:pPr>
        <w:jc w:val="center"/>
      </w:pPr>
      <w:r>
        <w:rPr>
          <w:b/>
          <w:sz w:val="52"/>
        </w:rPr>
        <w:t>Data Protection Governance Policy</w:t>
      </w:r>
    </w:p>
    <w:p>
      <w:pPr>
        <w:jc w:val="center"/>
      </w:pPr>
      <w:r>
        <w:rPr>
          <w:i/>
          <w:sz w:val="24"/>
        </w:rPr>
        <w:t>India DPDP Act 2023 &amp; DPDP Rules 2025</w:t>
      </w:r>
    </w:p>
    <w:p/>
    <w:p>
      <w:pPr>
        <w:jc w:val="center"/>
      </w:pPr>
      <w:r>
        <w:rPr>
          <w:sz w:val="22"/>
        </w:rPr>
        <w:t>Document ID: DPDP-POL-001</w:t>
        <w:br/>
        <w:t>Version: 1.0</w:t>
        <w:br/>
        <w:t>Effective Date: 15 Jan 2026</w:t>
        <w:br/>
        <w:t>Classification: Restricted</w:t>
      </w:r>
    </w:p>
    <w:p>
      <w:r>
        <w:br w:type="page"/>
      </w:r>
    </w:p>
    <w:p>
      <w:r>
        <w:rPr>
          <w:b/>
          <w:color w:val="0F766E"/>
          <w:sz w:val="30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Document Title</w:t>
            </w:r>
          </w:p>
        </w:tc>
        <w:tc>
          <w:tcPr>
            <w:tcW w:type="dxa" w:w="4320"/>
          </w:tcPr>
          <w:p>
            <w:r>
              <w:t>Data Protection Governance Policy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4320"/>
          </w:tcPr>
          <w:p>
            <w:r>
              <w:t>DPDP-POL-001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4320"/>
          </w:tcPr>
          <w:p>
            <w:r>
              <w:t>India DPDP Act 2023 &amp; DPDP Rules 2025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Clause / Control Reference</w:t>
            </w:r>
          </w:p>
        </w:tc>
        <w:tc>
          <w:tcPr>
            <w:tcW w:type="dxa" w:w="4320"/>
          </w:tcPr>
          <w:p>
            <w:r>
              <w:t>S.8, S.5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4320"/>
          </w:tcPr>
          <w:p>
            <w:r>
              <w:t>15 Jan 2026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Next Review Date</w:t>
            </w:r>
          </w:p>
        </w:tc>
        <w:tc>
          <w:tcPr>
            <w:tcW w:type="dxa" w:w="4320"/>
          </w:tcPr>
          <w:p>
            <w:r>
              <w:t>15 Jan 2027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Document Owner</w:t>
            </w:r>
          </w:p>
        </w:tc>
        <w:tc>
          <w:tcPr>
            <w:tcW w:type="dxa" w:w="4320"/>
          </w:tcPr>
          <w:p>
            <w:r>
              <w:t>Dr. Suresh Kumar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Reviewed By</w:t>
            </w:r>
          </w:p>
        </w:tc>
        <w:tc>
          <w:tcPr>
            <w:tcW w:type="dxa" w:w="4320"/>
          </w:tcPr>
          <w:p>
            <w:r>
              <w:t>Lakshmi Nair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Approved By</w:t>
            </w:r>
          </w:p>
        </w:tc>
        <w:tc>
          <w:tcPr>
            <w:tcW w:type="dxa" w:w="4320"/>
          </w:tcPr>
          <w:p>
            <w:r>
              <w:t>Dr. Ramesh Iyer</w:t>
            </w:r>
          </w:p>
        </w:tc>
      </w:tr>
      <w:tr>
        <w:tc>
          <w:tcPr>
            <w:tcW w:type="dxa" w:w="4320"/>
            <w:shd w:val="clear" w:color="auto" w:fill="0F766E"/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4320"/>
          </w:tcPr>
          <w:p>
            <w:r>
              <w:t>Dr. Suresh Kumar</w:t>
            </w:r>
          </w:p>
        </w:tc>
      </w:tr>
    </w:tbl>
    <w:p/>
    <w:p>
      <w:r>
        <w:rPr>
          <w:b/>
          <w:color w:val="0F766E"/>
          <w:sz w:val="24"/>
        </w:rP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Description of Change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 Jan 2026</w:t>
            </w:r>
          </w:p>
        </w:tc>
        <w:tc>
          <w:tcPr>
            <w:tcW w:type="dxa" w:w="2160"/>
          </w:tcPr>
          <w:p>
            <w:r>
              <w:t>Initial issue.</w:t>
            </w:r>
          </w:p>
        </w:tc>
        <w:tc>
          <w:tcPr>
            <w:tcW w:type="dxa" w:w="2160"/>
          </w:tcPr>
          <w:p>
            <w:r>
              <w:t>Dr. Suresh Kumar</w:t>
            </w:r>
          </w:p>
        </w:tc>
      </w:tr>
    </w:tbl>
    <w:p/>
    <w:p>
      <w:r>
        <w:rPr>
          <w:b/>
          <w:color w:val="0F766E"/>
          <w:sz w:val="30"/>
        </w:rPr>
        <w:t>Purpose</w:t>
      </w:r>
    </w:p>
    <w:p>
      <w:r>
        <w:t>This policy sets out how MediHeal Diagnostics LLP acts as a Data Fiduciary under the Digital Personal Data Protection Act, 2023 when processing digital personal data.</w:t>
      </w:r>
    </w:p>
    <w:p/>
    <w:p>
      <w:r>
        <w:rPr>
          <w:b/>
          <w:color w:val="0F766E"/>
          <w:sz w:val="30"/>
        </w:rPr>
        <w:t>Lawful Processing</w:t>
      </w:r>
    </w:p>
    <w:p>
      <w:r>
        <w:t>MediHeal processes personal data only for lawful purposes with valid consent or under legitimate uses permitted by the Act.</w:t>
      </w:r>
    </w:p>
    <w:p/>
    <w:p>
      <w:r>
        <w:rPr>
          <w:b/>
          <w:color w:val="0F766E"/>
          <w:sz w:val="24"/>
        </w:rPr>
        <w:t>Important Notice</w:t>
      </w:r>
    </w:p>
    <w:p>
      <w:r>
        <w:rPr>
          <w:i/>
          <w:color w:val="963C3C"/>
          <w:sz w:val="18"/>
        </w:rPr>
        <w:t>This document is a template provided by FaizZab to assist MediHeal Diagnostics LLP with DPDP Act readiness. It does NOT constitute legal advice. MediHeal must obtain independent legal review before relying on this document.</w:t>
      </w:r>
    </w:p>
    <w:p/>
    <w:p>
      <w:r>
        <w:rPr>
          <w:b/>
          <w:color w:val="0F766E"/>
          <w:sz w:val="30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0F766E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</w:t>
            </w:r>
          </w:p>
        </w:tc>
        <w:tc>
          <w:tcPr>
            <w:tcW w:type="dxa" w:w="2160"/>
          </w:tcPr>
          <w:p>
            <w:r>
              <w:t>Dr. Suresh Kumar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 Jan 2026</w:t>
            </w:r>
          </w:p>
        </w:tc>
      </w:tr>
      <w:tr>
        <w:tc>
          <w:tcPr>
            <w:tcW w:type="dxa" w:w="2160"/>
          </w:tcPr>
          <w:p>
            <w:r>
              <w:t>Reviewed</w:t>
            </w:r>
          </w:p>
        </w:tc>
        <w:tc>
          <w:tcPr>
            <w:tcW w:type="dxa" w:w="2160"/>
          </w:tcPr>
          <w:p>
            <w:r>
              <w:t>Lakshmi Nair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 Jan 2026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Dr. Ramesh Iyer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 Jan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 ID: DPDP-POL-001   |   Version: 1.0   |   Classification: Restricted   |   MediHeal Diagnostics LLP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87878"/>
        <w:sz w:val="16"/>
      </w:rPr>
      <w:t>MediHeal  |  Data Protection Governance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