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Введение</w:t>
      </w:r>
    </w:p>
    <w:p>
      <w:r>
        <w:t>Актуальность темы исследования состоит в том, что цифровизация меняет рынок труда.</w:t>
      </w:r>
    </w:p>
    <w:p>
      <w:pPr>
        <w:pStyle w:val="Heading1"/>
      </w:pPr>
      <w:r>
        <w:t>Глава 1. Теоретические основы</w:t>
      </w:r>
    </w:p>
    <w:p>
      <w:pPr>
        <w:pStyle w:val="Heading2"/>
      </w:pPr>
      <w:r>
        <w:t>1.1. Понятие платформенной занятости</w:t>
      </w:r>
    </w:p>
    <w:p>
      <w:r>
        <w:t>В литературе платформенная занятость трактуется неоднозначно.</w:t>
      </w:r>
    </w:p>
    <w:p>
      <w:pPr>
        <w:pStyle w:val="Heading1"/>
      </w:pPr>
      <w:r>
        <w:t>Заключение</w:t>
      </w:r>
    </w:p>
    <w:p>
      <w:r>
        <w:t>Требуется доработка эмпирической части.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