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7F70" w:rsidRPr="00FA0855" w:rsidRDefault="00AE7F70" w:rsidP="00AE7F70">
      <w:pPr>
        <w:rPr>
          <w:b/>
          <w:bCs/>
          <w:lang w:val="en-US"/>
        </w:rPr>
      </w:pPr>
      <w:r w:rsidRPr="00FA0855">
        <w:rPr>
          <w:b/>
          <w:bCs/>
          <w:lang w:val="en-US"/>
        </w:rPr>
        <w:t>Give more empirical illustration of the problem</w:t>
      </w:r>
    </w:p>
    <w:p w:rsidR="00AE7F70" w:rsidRDefault="00AE7F70" w:rsidP="00AE7F70">
      <w:pPr>
        <w:pStyle w:val="ListParagraph"/>
        <w:numPr>
          <w:ilvl w:val="0"/>
          <w:numId w:val="1"/>
        </w:numPr>
        <w:rPr>
          <w:lang w:val="en-US"/>
        </w:rPr>
      </w:pPr>
      <w:r w:rsidRPr="004C447B">
        <w:rPr>
          <w:b/>
          <w:bCs/>
          <w:lang w:val="en-US"/>
        </w:rPr>
        <w:t>Who moved?</w:t>
      </w:r>
      <w:r>
        <w:rPr>
          <w:lang w:val="en-US"/>
        </w:rPr>
        <w:t xml:space="preserve"> We illustrate this in our descriptive statistics section (</w:t>
      </w:r>
      <w:r w:rsidRPr="00094F7D">
        <w:rPr>
          <w:highlight w:val="yellow"/>
          <w:lang w:val="en-US"/>
        </w:rPr>
        <w:t>see section XXX in the final dissertation</w:t>
      </w:r>
      <w:r>
        <w:rPr>
          <w:lang w:val="en-US"/>
        </w:rPr>
        <w:t>).</w:t>
      </w:r>
    </w:p>
    <w:p w:rsidR="00AE7F70" w:rsidRPr="004C447B" w:rsidRDefault="00AE7F70" w:rsidP="00AE7F7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C447B">
        <w:rPr>
          <w:b/>
          <w:bCs/>
          <w:lang w:val="en-US"/>
        </w:rPr>
        <w:t>To where?</w:t>
      </w:r>
    </w:p>
    <w:p w:rsidR="00AE7F70" w:rsidRDefault="004B3139" w:rsidP="00AE7F70">
      <w:pPr>
        <w:pStyle w:val="ListParagraph"/>
        <w:numPr>
          <w:ilvl w:val="1"/>
          <w:numId w:val="1"/>
        </w:numPr>
        <w:rPr>
          <w:lang w:val="en-US"/>
        </w:rPr>
      </w:pPr>
      <w:r w:rsidRPr="00BA456D">
        <w:rPr>
          <w:i/>
          <w:iCs/>
          <w:lang w:val="en-US"/>
        </w:rPr>
        <w:t>Additional data:</w:t>
      </w:r>
      <w:r>
        <w:rPr>
          <w:lang w:val="en-US"/>
        </w:rPr>
        <w:t xml:space="preserve"> From the currently digitized files, we cannot follow the </w:t>
      </w:r>
      <w:proofErr w:type="spellStart"/>
      <w:r>
        <w:rPr>
          <w:lang w:val="en-US"/>
        </w:rPr>
        <w:t>opters</w:t>
      </w:r>
      <w:proofErr w:type="spellEnd"/>
      <w:r>
        <w:rPr>
          <w:lang w:val="en-US"/>
        </w:rPr>
        <w:t xml:space="preserve"> beyond the Italian border. This means, we do not know where they moved. The corresponding files on the other side of the border are stored in the “</w:t>
      </w:r>
      <w:proofErr w:type="spellStart"/>
      <w:r>
        <w:rPr>
          <w:lang w:val="en-US"/>
        </w:rPr>
        <w:t>Tiroler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Landesarchiv</w:t>
      </w:r>
      <w:proofErr w:type="spellEnd"/>
      <w:r>
        <w:rPr>
          <w:lang w:val="en-US"/>
        </w:rPr>
        <w:t xml:space="preserve">” (the Archives of Tyrol) in Innsbruck. There, </w:t>
      </w:r>
      <w:proofErr w:type="spellStart"/>
      <w:r>
        <w:rPr>
          <w:lang w:val="en-US"/>
        </w:rPr>
        <w:t>opters</w:t>
      </w:r>
      <w:proofErr w:type="spellEnd"/>
      <w:r>
        <w:rPr>
          <w:lang w:val="en-US"/>
        </w:rPr>
        <w:t xml:space="preserve"> can be traced through their unique identifier number. However, this data is currently not digitized.</w:t>
      </w:r>
    </w:p>
    <w:p w:rsidR="00980053" w:rsidRDefault="004B3139" w:rsidP="00421733">
      <w:pPr>
        <w:pStyle w:val="ListParagraph"/>
        <w:numPr>
          <w:ilvl w:val="1"/>
          <w:numId w:val="1"/>
        </w:numPr>
        <w:rPr>
          <w:lang w:val="en-US"/>
        </w:rPr>
      </w:pPr>
      <w:r w:rsidRPr="00BA456D">
        <w:rPr>
          <w:i/>
          <w:iCs/>
          <w:lang w:val="en-US"/>
        </w:rPr>
        <w:t>Historical evidence</w:t>
      </w:r>
      <w:r w:rsidR="00265B27" w:rsidRPr="00BA456D">
        <w:rPr>
          <w:i/>
          <w:iCs/>
          <w:lang w:val="en-US"/>
        </w:rPr>
        <w:t>:</w:t>
      </w:r>
      <w:r w:rsidR="00265B27">
        <w:rPr>
          <w:lang w:val="en-US"/>
        </w:rPr>
        <w:t xml:space="preserve"> Historical evidence provides us with a macro-level overview of the destination of the </w:t>
      </w:r>
      <w:proofErr w:type="spellStart"/>
      <w:r w:rsidR="00265B27">
        <w:rPr>
          <w:lang w:val="en-US"/>
        </w:rPr>
        <w:t>opters</w:t>
      </w:r>
      <w:proofErr w:type="spellEnd"/>
      <w:r w:rsidR="00265B27">
        <w:rPr>
          <w:lang w:val="en-US"/>
        </w:rPr>
        <w:t xml:space="preserve">. </w:t>
      </w:r>
      <w:r w:rsidR="009853EB" w:rsidRPr="009853EB">
        <w:rPr>
          <w:lang w:val="en-US"/>
        </w:rPr>
        <w:t>Table 9 on page 99 of the book “</w:t>
      </w:r>
      <w:proofErr w:type="spellStart"/>
      <w:r w:rsidR="009853EB" w:rsidRPr="009853EB">
        <w:rPr>
          <w:lang w:val="en-US"/>
        </w:rPr>
        <w:t>Heimatlos</w:t>
      </w:r>
      <w:proofErr w:type="spellEnd"/>
      <w:r w:rsidR="009853EB" w:rsidRPr="009853EB">
        <w:rPr>
          <w:lang w:val="en-US"/>
        </w:rPr>
        <w:t xml:space="preserve">. Die </w:t>
      </w:r>
      <w:proofErr w:type="spellStart"/>
      <w:r w:rsidR="009853EB" w:rsidRPr="009853EB">
        <w:rPr>
          <w:lang w:val="en-US"/>
        </w:rPr>
        <w:t>Umsiedlung</w:t>
      </w:r>
      <w:proofErr w:type="spellEnd"/>
      <w:r w:rsidR="009853EB" w:rsidRPr="009853EB">
        <w:rPr>
          <w:lang w:val="en-US"/>
        </w:rPr>
        <w:t xml:space="preserve"> der </w:t>
      </w:r>
      <w:proofErr w:type="spellStart"/>
      <w:r w:rsidR="009853EB" w:rsidRPr="009853EB">
        <w:rPr>
          <w:lang w:val="en-US"/>
        </w:rPr>
        <w:t>Südtiroler</w:t>
      </w:r>
      <w:proofErr w:type="spellEnd"/>
      <w:r w:rsidR="009853EB" w:rsidRPr="009853EB">
        <w:rPr>
          <w:lang w:val="en-US"/>
        </w:rPr>
        <w:t>“, Wien, 1993, by</w:t>
      </w:r>
      <w:r w:rsidR="009853EB" w:rsidRPr="009853EB">
        <w:t xml:space="preserve"> </w:t>
      </w:r>
      <w:r w:rsidR="009853EB" w:rsidRPr="009853EB">
        <w:rPr>
          <w:lang w:val="en-US"/>
        </w:rPr>
        <w:t>Helmut Alexander, Stefan Lechner</w:t>
      </w:r>
      <w:r w:rsidR="009853EB" w:rsidRPr="009853EB">
        <w:rPr>
          <w:lang w:val="en-US"/>
        </w:rPr>
        <w:t xml:space="preserve"> and </w:t>
      </w:r>
      <w:r w:rsidR="009853EB" w:rsidRPr="009853EB">
        <w:rPr>
          <w:lang w:val="en-US"/>
        </w:rPr>
        <w:t xml:space="preserve">Adolf </w:t>
      </w:r>
      <w:proofErr w:type="spellStart"/>
      <w:r w:rsidR="009853EB" w:rsidRPr="009853EB">
        <w:rPr>
          <w:lang w:val="en-US"/>
        </w:rPr>
        <w:t>Leidlmair</w:t>
      </w:r>
      <w:proofErr w:type="spellEnd"/>
      <w:r w:rsidR="00E04439">
        <w:rPr>
          <w:lang w:val="en-US"/>
        </w:rPr>
        <w:t xml:space="preserve">, </w:t>
      </w:r>
      <w:r w:rsidR="009853EB" w:rsidRPr="009853EB">
        <w:rPr>
          <w:lang w:val="en-US"/>
        </w:rPr>
        <w:t>shows the foll</w:t>
      </w:r>
      <w:r w:rsidR="009853EB">
        <w:rPr>
          <w:lang w:val="en-US"/>
        </w:rPr>
        <w:t xml:space="preserve">owing </w:t>
      </w:r>
      <w:r w:rsidR="00421733">
        <w:rPr>
          <w:lang w:val="en-US"/>
        </w:rPr>
        <w:t>evidence</w:t>
      </w:r>
      <w:r w:rsidR="009853EB">
        <w:rPr>
          <w:lang w:val="en-US"/>
        </w:rPr>
        <w:t>:</w:t>
      </w:r>
    </w:p>
    <w:p w:rsidR="00263C8F" w:rsidRPr="00421733" w:rsidRDefault="00263C8F" w:rsidP="00263C8F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26"/>
        <w:gridCol w:w="1817"/>
        <w:gridCol w:w="1731"/>
        <w:gridCol w:w="1896"/>
      </w:tblGrid>
      <w:tr w:rsidR="00980053" w:rsidRPr="00980053" w:rsidTr="009853EB">
        <w:tc>
          <w:tcPr>
            <w:tcW w:w="2252" w:type="dxa"/>
          </w:tcPr>
          <w:p w:rsidR="009853EB" w:rsidRPr="00980053" w:rsidRDefault="00980053" w:rsidP="000D7F2B">
            <w:pPr>
              <w:jc w:val="center"/>
              <w:rPr>
                <w:i/>
                <w:iCs/>
                <w:lang w:val="en-US"/>
              </w:rPr>
            </w:pPr>
            <w:r w:rsidRPr="00980053">
              <w:rPr>
                <w:i/>
                <w:iCs/>
                <w:lang w:val="en-US"/>
              </w:rPr>
              <w:t>Region (in German)</w:t>
            </w:r>
          </w:p>
        </w:tc>
        <w:tc>
          <w:tcPr>
            <w:tcW w:w="2252" w:type="dxa"/>
          </w:tcPr>
          <w:p w:rsidR="009853EB" w:rsidRPr="00980053" w:rsidRDefault="00980053" w:rsidP="000D7F2B">
            <w:pPr>
              <w:jc w:val="center"/>
              <w:rPr>
                <w:i/>
                <w:iCs/>
                <w:lang w:val="en-US"/>
              </w:rPr>
            </w:pPr>
            <w:r w:rsidRPr="00980053">
              <w:rPr>
                <w:i/>
                <w:iCs/>
                <w:lang w:val="en-US"/>
              </w:rPr>
              <w:t>Country</w:t>
            </w:r>
          </w:p>
        </w:tc>
        <w:tc>
          <w:tcPr>
            <w:tcW w:w="2253" w:type="dxa"/>
          </w:tcPr>
          <w:p w:rsidR="009853EB" w:rsidRPr="00980053" w:rsidRDefault="00980053" w:rsidP="000D7F2B">
            <w:pPr>
              <w:jc w:val="center"/>
              <w:rPr>
                <w:i/>
                <w:iCs/>
                <w:lang w:val="en-US"/>
              </w:rPr>
            </w:pPr>
            <w:r w:rsidRPr="00980053">
              <w:rPr>
                <w:i/>
                <w:iCs/>
                <w:lang w:val="en-US"/>
              </w:rPr>
              <w:t>Total</w:t>
            </w:r>
            <w:r w:rsidR="00551B34">
              <w:rPr>
                <w:i/>
                <w:iCs/>
                <w:lang w:val="en-US"/>
              </w:rPr>
              <w:t xml:space="preserve"> </w:t>
            </w:r>
            <w:proofErr w:type="spellStart"/>
            <w:r w:rsidR="00551B34">
              <w:rPr>
                <w:i/>
                <w:iCs/>
                <w:lang w:val="en-US"/>
              </w:rPr>
              <w:t>opters</w:t>
            </w:r>
            <w:proofErr w:type="spellEnd"/>
          </w:p>
        </w:tc>
        <w:tc>
          <w:tcPr>
            <w:tcW w:w="2253" w:type="dxa"/>
          </w:tcPr>
          <w:p w:rsidR="009853EB" w:rsidRPr="00980053" w:rsidRDefault="00980053" w:rsidP="000D7F2B">
            <w:pPr>
              <w:jc w:val="center"/>
              <w:rPr>
                <w:i/>
                <w:iCs/>
                <w:lang w:val="en-US"/>
              </w:rPr>
            </w:pPr>
            <w:r w:rsidRPr="00980053">
              <w:rPr>
                <w:i/>
                <w:iCs/>
                <w:lang w:val="en-US"/>
              </w:rPr>
              <w:t>Percentage</w:t>
            </w:r>
          </w:p>
        </w:tc>
      </w:tr>
      <w:tr w:rsidR="00980053" w:rsidTr="009853EB">
        <w:tc>
          <w:tcPr>
            <w:tcW w:w="2252" w:type="dxa"/>
          </w:tcPr>
          <w:p w:rsidR="009853EB" w:rsidRPr="009853EB" w:rsidRDefault="00980053" w:rsidP="009853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Nordtirol</w:t>
            </w:r>
            <w:proofErr w:type="spellEnd"/>
          </w:p>
        </w:tc>
        <w:tc>
          <w:tcPr>
            <w:tcW w:w="2252" w:type="dxa"/>
          </w:tcPr>
          <w:p w:rsidR="009853EB" w:rsidRPr="009853EB" w:rsidRDefault="00A504E7" w:rsidP="009853EB">
            <w:pPr>
              <w:rPr>
                <w:lang w:val="en-US"/>
              </w:rPr>
            </w:pPr>
            <w:r>
              <w:rPr>
                <w:lang w:val="en-US"/>
              </w:rPr>
              <w:t>Austria</w:t>
            </w:r>
          </w:p>
        </w:tc>
        <w:tc>
          <w:tcPr>
            <w:tcW w:w="2253" w:type="dxa"/>
          </w:tcPr>
          <w:p w:rsidR="009853EB" w:rsidRPr="009853EB" w:rsidRDefault="004943D6" w:rsidP="000D7F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38,500</w:t>
            </w:r>
          </w:p>
        </w:tc>
        <w:tc>
          <w:tcPr>
            <w:tcW w:w="2253" w:type="dxa"/>
          </w:tcPr>
          <w:p w:rsidR="009853EB" w:rsidRPr="009853EB" w:rsidRDefault="000D7F2B" w:rsidP="000D7F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51.5</w:t>
            </w:r>
          </w:p>
        </w:tc>
      </w:tr>
      <w:tr w:rsidR="00980053" w:rsidTr="009853EB">
        <w:tc>
          <w:tcPr>
            <w:tcW w:w="2252" w:type="dxa"/>
          </w:tcPr>
          <w:p w:rsidR="009853EB" w:rsidRPr="009853EB" w:rsidRDefault="00980053" w:rsidP="009853EB">
            <w:pPr>
              <w:rPr>
                <w:lang w:val="en-US"/>
              </w:rPr>
            </w:pPr>
            <w:r>
              <w:rPr>
                <w:lang w:val="en-US"/>
              </w:rPr>
              <w:t>Vorarlberg</w:t>
            </w:r>
          </w:p>
        </w:tc>
        <w:tc>
          <w:tcPr>
            <w:tcW w:w="2252" w:type="dxa"/>
          </w:tcPr>
          <w:p w:rsidR="009853EB" w:rsidRPr="009853EB" w:rsidRDefault="00A504E7" w:rsidP="009853EB">
            <w:pPr>
              <w:rPr>
                <w:lang w:val="en-US"/>
              </w:rPr>
            </w:pPr>
            <w:r>
              <w:rPr>
                <w:lang w:val="en-US"/>
              </w:rPr>
              <w:t>Austria</w:t>
            </w:r>
          </w:p>
        </w:tc>
        <w:tc>
          <w:tcPr>
            <w:tcW w:w="2253" w:type="dxa"/>
          </w:tcPr>
          <w:p w:rsidR="009853EB" w:rsidRPr="009853EB" w:rsidRDefault="004943D6" w:rsidP="000D7F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5,700</w:t>
            </w:r>
          </w:p>
        </w:tc>
        <w:tc>
          <w:tcPr>
            <w:tcW w:w="2253" w:type="dxa"/>
          </w:tcPr>
          <w:p w:rsidR="009853EB" w:rsidRPr="009853EB" w:rsidRDefault="000D7F2B" w:rsidP="000D7F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7.6</w:t>
            </w:r>
          </w:p>
        </w:tc>
      </w:tr>
      <w:tr w:rsidR="00980053" w:rsidTr="009853EB">
        <w:tc>
          <w:tcPr>
            <w:tcW w:w="2252" w:type="dxa"/>
          </w:tcPr>
          <w:p w:rsidR="009853EB" w:rsidRPr="009853EB" w:rsidRDefault="00980053" w:rsidP="009853EB">
            <w:pPr>
              <w:rPr>
                <w:lang w:val="en-US"/>
              </w:rPr>
            </w:pPr>
            <w:r>
              <w:rPr>
                <w:lang w:val="en-US"/>
              </w:rPr>
              <w:t>Salzburg</w:t>
            </w:r>
          </w:p>
        </w:tc>
        <w:tc>
          <w:tcPr>
            <w:tcW w:w="2252" w:type="dxa"/>
          </w:tcPr>
          <w:p w:rsidR="009853EB" w:rsidRPr="009853EB" w:rsidRDefault="00A504E7" w:rsidP="009853EB">
            <w:pPr>
              <w:rPr>
                <w:lang w:val="en-US"/>
              </w:rPr>
            </w:pPr>
            <w:r>
              <w:rPr>
                <w:lang w:val="en-US"/>
              </w:rPr>
              <w:t>Austria</w:t>
            </w:r>
          </w:p>
        </w:tc>
        <w:tc>
          <w:tcPr>
            <w:tcW w:w="2253" w:type="dxa"/>
          </w:tcPr>
          <w:p w:rsidR="009853EB" w:rsidRPr="009853EB" w:rsidRDefault="004943D6" w:rsidP="000D7F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3,900</w:t>
            </w:r>
          </w:p>
        </w:tc>
        <w:tc>
          <w:tcPr>
            <w:tcW w:w="2253" w:type="dxa"/>
          </w:tcPr>
          <w:p w:rsidR="009853EB" w:rsidRPr="009853EB" w:rsidRDefault="000D7F2B" w:rsidP="000D7F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</w:tr>
      <w:tr w:rsidR="00980053" w:rsidTr="009853EB">
        <w:tc>
          <w:tcPr>
            <w:tcW w:w="2252" w:type="dxa"/>
          </w:tcPr>
          <w:p w:rsidR="009853EB" w:rsidRPr="009853EB" w:rsidRDefault="00980053" w:rsidP="009853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Oberösterreich</w:t>
            </w:r>
            <w:proofErr w:type="spellEnd"/>
          </w:p>
        </w:tc>
        <w:tc>
          <w:tcPr>
            <w:tcW w:w="2252" w:type="dxa"/>
          </w:tcPr>
          <w:p w:rsidR="009853EB" w:rsidRPr="009853EB" w:rsidRDefault="00A504E7" w:rsidP="009853EB">
            <w:pPr>
              <w:rPr>
                <w:lang w:val="en-US"/>
              </w:rPr>
            </w:pPr>
            <w:r>
              <w:rPr>
                <w:lang w:val="en-US"/>
              </w:rPr>
              <w:t>Austria</w:t>
            </w:r>
          </w:p>
        </w:tc>
        <w:tc>
          <w:tcPr>
            <w:tcW w:w="2253" w:type="dxa"/>
          </w:tcPr>
          <w:p w:rsidR="009853EB" w:rsidRPr="009853EB" w:rsidRDefault="004943D6" w:rsidP="000D7F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4,500</w:t>
            </w:r>
          </w:p>
        </w:tc>
        <w:tc>
          <w:tcPr>
            <w:tcW w:w="2253" w:type="dxa"/>
          </w:tcPr>
          <w:p w:rsidR="009853EB" w:rsidRPr="009853EB" w:rsidRDefault="000D7F2B" w:rsidP="000D7F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6.3</w:t>
            </w:r>
          </w:p>
        </w:tc>
      </w:tr>
      <w:tr w:rsidR="00980053" w:rsidTr="009853EB">
        <w:tc>
          <w:tcPr>
            <w:tcW w:w="2252" w:type="dxa"/>
          </w:tcPr>
          <w:p w:rsidR="009853EB" w:rsidRPr="009853EB" w:rsidRDefault="00980053" w:rsidP="009853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Steiermark</w:t>
            </w:r>
            <w:proofErr w:type="spellEnd"/>
            <w:r>
              <w:rPr>
                <w:lang w:val="en-US"/>
              </w:rPr>
              <w:t xml:space="preserve">, Kärnten </w:t>
            </w:r>
            <w:proofErr w:type="spellStart"/>
            <w:r>
              <w:rPr>
                <w:lang w:val="en-US"/>
              </w:rPr>
              <w:t>mit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Osttirol</w:t>
            </w:r>
            <w:proofErr w:type="spellEnd"/>
          </w:p>
        </w:tc>
        <w:tc>
          <w:tcPr>
            <w:tcW w:w="2252" w:type="dxa"/>
          </w:tcPr>
          <w:p w:rsidR="009853EB" w:rsidRPr="009853EB" w:rsidRDefault="00A504E7" w:rsidP="009853EB">
            <w:pPr>
              <w:rPr>
                <w:lang w:val="en-US"/>
              </w:rPr>
            </w:pPr>
            <w:r>
              <w:rPr>
                <w:lang w:val="en-US"/>
              </w:rPr>
              <w:t>Austria</w:t>
            </w:r>
          </w:p>
        </w:tc>
        <w:tc>
          <w:tcPr>
            <w:tcW w:w="2253" w:type="dxa"/>
          </w:tcPr>
          <w:p w:rsidR="009853EB" w:rsidRPr="009853EB" w:rsidRDefault="004943D6" w:rsidP="000D7F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5,600</w:t>
            </w:r>
          </w:p>
        </w:tc>
        <w:tc>
          <w:tcPr>
            <w:tcW w:w="2253" w:type="dxa"/>
          </w:tcPr>
          <w:p w:rsidR="009853EB" w:rsidRPr="009853EB" w:rsidRDefault="000D7F2B" w:rsidP="000D7F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980053" w:rsidTr="009853EB">
        <w:tc>
          <w:tcPr>
            <w:tcW w:w="2252" w:type="dxa"/>
          </w:tcPr>
          <w:p w:rsidR="009853EB" w:rsidRPr="009853EB" w:rsidRDefault="00980053" w:rsidP="009853EB">
            <w:pPr>
              <w:rPr>
                <w:lang w:val="en-US"/>
              </w:rPr>
            </w:pPr>
            <w:r>
              <w:rPr>
                <w:lang w:val="en-US"/>
              </w:rPr>
              <w:t xml:space="preserve">Wien, </w:t>
            </w:r>
            <w:proofErr w:type="spellStart"/>
            <w:r>
              <w:rPr>
                <w:lang w:val="en-US"/>
              </w:rPr>
              <w:t>Niederösterreich</w:t>
            </w:r>
            <w:proofErr w:type="spellEnd"/>
            <w:r>
              <w:rPr>
                <w:lang w:val="en-US"/>
              </w:rPr>
              <w:t>, Burgenland</w:t>
            </w:r>
          </w:p>
        </w:tc>
        <w:tc>
          <w:tcPr>
            <w:tcW w:w="2252" w:type="dxa"/>
          </w:tcPr>
          <w:p w:rsidR="009853EB" w:rsidRPr="009853EB" w:rsidRDefault="00A504E7" w:rsidP="009853EB">
            <w:pPr>
              <w:rPr>
                <w:lang w:val="en-US"/>
              </w:rPr>
            </w:pPr>
            <w:r>
              <w:rPr>
                <w:lang w:val="en-US"/>
              </w:rPr>
              <w:t>Austria</w:t>
            </w:r>
          </w:p>
        </w:tc>
        <w:tc>
          <w:tcPr>
            <w:tcW w:w="2253" w:type="dxa"/>
          </w:tcPr>
          <w:p w:rsidR="009853EB" w:rsidRPr="009853EB" w:rsidRDefault="004943D6" w:rsidP="000D7F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1,800</w:t>
            </w:r>
          </w:p>
        </w:tc>
        <w:tc>
          <w:tcPr>
            <w:tcW w:w="2253" w:type="dxa"/>
          </w:tcPr>
          <w:p w:rsidR="009853EB" w:rsidRPr="009853EB" w:rsidRDefault="000D7F2B" w:rsidP="000D7F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</w:tr>
      <w:tr w:rsidR="00980053" w:rsidTr="009853EB">
        <w:tc>
          <w:tcPr>
            <w:tcW w:w="2252" w:type="dxa"/>
          </w:tcPr>
          <w:p w:rsidR="00980053" w:rsidRDefault="00980053" w:rsidP="009853EB">
            <w:pPr>
              <w:rPr>
                <w:lang w:val="en-US"/>
              </w:rPr>
            </w:pPr>
            <w:r>
              <w:rPr>
                <w:lang w:val="en-US"/>
              </w:rPr>
              <w:t xml:space="preserve">Deutschland in </w:t>
            </w:r>
            <w:proofErr w:type="spellStart"/>
            <w:r>
              <w:rPr>
                <w:lang w:val="en-US"/>
              </w:rPr>
              <w:t>Grenzen</w:t>
            </w:r>
            <w:proofErr w:type="spellEnd"/>
            <w:r>
              <w:rPr>
                <w:lang w:val="en-US"/>
              </w:rPr>
              <w:t xml:space="preserve"> von 1937</w:t>
            </w:r>
          </w:p>
        </w:tc>
        <w:tc>
          <w:tcPr>
            <w:tcW w:w="2252" w:type="dxa"/>
          </w:tcPr>
          <w:p w:rsidR="00980053" w:rsidRPr="009853EB" w:rsidRDefault="00A504E7" w:rsidP="009853EB">
            <w:pPr>
              <w:rPr>
                <w:lang w:val="en-US"/>
              </w:rPr>
            </w:pPr>
            <w:r>
              <w:rPr>
                <w:lang w:val="en-US"/>
              </w:rPr>
              <w:t>Germany</w:t>
            </w:r>
          </w:p>
        </w:tc>
        <w:tc>
          <w:tcPr>
            <w:tcW w:w="2253" w:type="dxa"/>
          </w:tcPr>
          <w:p w:rsidR="00980053" w:rsidRPr="009853EB" w:rsidRDefault="004943D6" w:rsidP="000D7F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10,800</w:t>
            </w:r>
          </w:p>
        </w:tc>
        <w:tc>
          <w:tcPr>
            <w:tcW w:w="2253" w:type="dxa"/>
          </w:tcPr>
          <w:p w:rsidR="00980053" w:rsidRPr="009853EB" w:rsidRDefault="000D7F2B" w:rsidP="000D7F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14.5</w:t>
            </w:r>
          </w:p>
        </w:tc>
      </w:tr>
      <w:tr w:rsidR="00980053" w:rsidTr="009853EB">
        <w:tc>
          <w:tcPr>
            <w:tcW w:w="2252" w:type="dxa"/>
          </w:tcPr>
          <w:p w:rsidR="00980053" w:rsidRDefault="00980053" w:rsidP="009853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Gebiete</w:t>
            </w:r>
            <w:proofErr w:type="spellEnd"/>
          </w:p>
        </w:tc>
        <w:tc>
          <w:tcPr>
            <w:tcW w:w="2252" w:type="dxa"/>
          </w:tcPr>
          <w:p w:rsidR="00980053" w:rsidRPr="009853EB" w:rsidRDefault="00A504E7" w:rsidP="009853EB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2253" w:type="dxa"/>
          </w:tcPr>
          <w:p w:rsidR="00980053" w:rsidRPr="009853EB" w:rsidRDefault="004943D6" w:rsidP="000D7F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3,700</w:t>
            </w:r>
          </w:p>
        </w:tc>
        <w:tc>
          <w:tcPr>
            <w:tcW w:w="2253" w:type="dxa"/>
          </w:tcPr>
          <w:p w:rsidR="00980053" w:rsidRPr="009853EB" w:rsidRDefault="000D7F2B" w:rsidP="000D7F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5.0</w:t>
            </w:r>
          </w:p>
        </w:tc>
      </w:tr>
      <w:tr w:rsidR="004943D6" w:rsidRPr="004943D6" w:rsidTr="009853EB">
        <w:tc>
          <w:tcPr>
            <w:tcW w:w="2252" w:type="dxa"/>
          </w:tcPr>
          <w:p w:rsidR="004943D6" w:rsidRPr="004943D6" w:rsidRDefault="004943D6" w:rsidP="009853EB">
            <w:pPr>
              <w:rPr>
                <w:i/>
                <w:iCs/>
                <w:lang w:val="en-US"/>
              </w:rPr>
            </w:pPr>
            <w:r w:rsidRPr="004943D6">
              <w:rPr>
                <w:i/>
                <w:iCs/>
                <w:lang w:val="en-US"/>
              </w:rPr>
              <w:t>Total</w:t>
            </w:r>
          </w:p>
        </w:tc>
        <w:tc>
          <w:tcPr>
            <w:tcW w:w="2252" w:type="dxa"/>
          </w:tcPr>
          <w:p w:rsidR="004943D6" w:rsidRPr="004943D6" w:rsidRDefault="004943D6" w:rsidP="009853EB">
            <w:pPr>
              <w:rPr>
                <w:i/>
                <w:iCs/>
                <w:lang w:val="en-US"/>
              </w:rPr>
            </w:pPr>
          </w:p>
        </w:tc>
        <w:tc>
          <w:tcPr>
            <w:tcW w:w="2253" w:type="dxa"/>
          </w:tcPr>
          <w:p w:rsidR="004943D6" w:rsidRPr="004943D6" w:rsidRDefault="004943D6" w:rsidP="000D7F2B">
            <w:pPr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74,500</w:t>
            </w:r>
          </w:p>
        </w:tc>
        <w:tc>
          <w:tcPr>
            <w:tcW w:w="2253" w:type="dxa"/>
          </w:tcPr>
          <w:p w:rsidR="004943D6" w:rsidRPr="004943D6" w:rsidRDefault="000D7F2B" w:rsidP="000D7F2B">
            <w:pPr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100.0</w:t>
            </w:r>
          </w:p>
        </w:tc>
      </w:tr>
    </w:tbl>
    <w:p w:rsidR="00FA0855" w:rsidRDefault="00FA0855" w:rsidP="00FA0855">
      <w:pPr>
        <w:rPr>
          <w:lang w:val="en-US"/>
        </w:rPr>
      </w:pPr>
    </w:p>
    <w:p w:rsidR="004C447B" w:rsidRPr="004C447B" w:rsidRDefault="00FA0855" w:rsidP="004C44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following map stems from the same book page 101:</w:t>
      </w:r>
    </w:p>
    <w:p w:rsidR="00FA0855" w:rsidRDefault="00FA0855" w:rsidP="004C447B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979174" cy="3942826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2-16 at 16.47.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575" cy="39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7B" w:rsidRDefault="004C447B" w:rsidP="004C447B">
      <w:pPr>
        <w:rPr>
          <w:lang w:val="en-US"/>
        </w:rPr>
      </w:pPr>
    </w:p>
    <w:p w:rsidR="004C447B" w:rsidRPr="00AD24E9" w:rsidRDefault="004C447B" w:rsidP="004C447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D24E9">
        <w:rPr>
          <w:b/>
          <w:bCs/>
          <w:lang w:val="en-US"/>
        </w:rPr>
        <w:t>Did agents (or their children) come back after some period?</w:t>
      </w:r>
    </w:p>
    <w:p w:rsidR="00C208E2" w:rsidRDefault="00AD24E9" w:rsidP="004C447B">
      <w:pPr>
        <w:pStyle w:val="ListParagraph"/>
        <w:numPr>
          <w:ilvl w:val="1"/>
          <w:numId w:val="1"/>
        </w:numPr>
        <w:rPr>
          <w:lang w:val="en-US"/>
        </w:rPr>
      </w:pPr>
      <w:r w:rsidRPr="00AD24E9">
        <w:rPr>
          <w:i/>
          <w:iCs/>
          <w:lang w:val="en-US"/>
        </w:rPr>
        <w:t>History and ad</w:t>
      </w:r>
      <w:r w:rsidR="004C447B" w:rsidRPr="00AD24E9">
        <w:rPr>
          <w:i/>
          <w:iCs/>
          <w:lang w:val="en-US"/>
        </w:rPr>
        <w:t>ditional data</w:t>
      </w:r>
      <w:r w:rsidR="004C447B">
        <w:rPr>
          <w:lang w:val="en-US"/>
        </w:rPr>
        <w:t xml:space="preserve">: </w:t>
      </w:r>
      <w:r w:rsidR="001D5A1E">
        <w:rPr>
          <w:lang w:val="en-US"/>
        </w:rPr>
        <w:t xml:space="preserve">The </w:t>
      </w:r>
      <w:proofErr w:type="spellStart"/>
      <w:r w:rsidR="001D5A1E">
        <w:rPr>
          <w:lang w:val="en-US"/>
        </w:rPr>
        <w:t>opters</w:t>
      </w:r>
      <w:proofErr w:type="spellEnd"/>
      <w:r w:rsidR="001D5A1E">
        <w:rPr>
          <w:lang w:val="en-US"/>
        </w:rPr>
        <w:t xml:space="preserve"> and their children were allowed to migrate back to Italy officially only starting from 1948. </w:t>
      </w:r>
      <w:r w:rsidR="00992E1F">
        <w:rPr>
          <w:lang w:val="en-US"/>
        </w:rPr>
        <w:t xml:space="preserve">They had to renounce to German citizenship and re-request Italian citizenship. </w:t>
      </w:r>
      <w:r w:rsidR="00AF0870">
        <w:rPr>
          <w:lang w:val="en-US"/>
        </w:rPr>
        <w:t xml:space="preserve">According to historical evidence (see Alexander et al., 1993), </w:t>
      </w:r>
      <w:r w:rsidR="00C208E2">
        <w:rPr>
          <w:lang w:val="en-US"/>
        </w:rPr>
        <w:t xml:space="preserve">about half of all </w:t>
      </w:r>
      <w:r w:rsidR="002235DD">
        <w:rPr>
          <w:lang w:val="en-US"/>
        </w:rPr>
        <w:t xml:space="preserve">initial </w:t>
      </w:r>
      <w:proofErr w:type="spellStart"/>
      <w:r w:rsidR="00C208E2">
        <w:rPr>
          <w:lang w:val="en-US"/>
        </w:rPr>
        <w:t>opters</w:t>
      </w:r>
      <w:proofErr w:type="spellEnd"/>
      <w:r w:rsidR="00C208E2">
        <w:rPr>
          <w:lang w:val="en-US"/>
        </w:rPr>
        <w:t xml:space="preserve"> returned to South Tyrol.</w:t>
      </w:r>
    </w:p>
    <w:p w:rsidR="004C447B" w:rsidRPr="004C447B" w:rsidRDefault="00AF0870" w:rsidP="00C208E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The return </w:t>
      </w:r>
      <w:proofErr w:type="spellStart"/>
      <w:r>
        <w:rPr>
          <w:lang w:val="en-US"/>
        </w:rPr>
        <w:t>opters</w:t>
      </w:r>
      <w:proofErr w:type="spellEnd"/>
      <w:r>
        <w:rPr>
          <w:lang w:val="en-US"/>
        </w:rPr>
        <w:t xml:space="preserve"> can be traced </w:t>
      </w:r>
      <w:r w:rsidR="00FC2F27">
        <w:rPr>
          <w:lang w:val="en-US"/>
        </w:rPr>
        <w:t>through</w:t>
      </w:r>
      <w:r>
        <w:rPr>
          <w:lang w:val="en-US"/>
        </w:rPr>
        <w:t xml:space="preserve"> the same</w:t>
      </w:r>
      <w:r w:rsidR="00FC2F27">
        <w:rPr>
          <w:lang w:val="en-US"/>
        </w:rPr>
        <w:t xml:space="preserve"> initially created</w:t>
      </w:r>
      <w:r>
        <w:rPr>
          <w:lang w:val="en-US"/>
        </w:rPr>
        <w:t xml:space="preserve"> unique identifiers</w:t>
      </w:r>
      <w:r w:rsidR="00FC2F27">
        <w:rPr>
          <w:lang w:val="en-US"/>
        </w:rPr>
        <w:t>. However, since the digitization that we carried out is the first attempt to digitize any South Tyrol Option files,</w:t>
      </w:r>
      <w:r w:rsidR="00312213">
        <w:rPr>
          <w:lang w:val="en-US"/>
        </w:rPr>
        <w:t xml:space="preserve"> </w:t>
      </w:r>
      <w:r w:rsidR="00FC2F27">
        <w:rPr>
          <w:lang w:val="en-US"/>
        </w:rPr>
        <w:t>the “return option” files are not yet digitized</w:t>
      </w:r>
      <w:r w:rsidR="00312213">
        <w:rPr>
          <w:lang w:val="en-US"/>
        </w:rPr>
        <w:t xml:space="preserve"> either</w:t>
      </w:r>
      <w:r w:rsidR="00FC2F27">
        <w:rPr>
          <w:lang w:val="en-US"/>
        </w:rPr>
        <w:t xml:space="preserve">. </w:t>
      </w:r>
      <w:r w:rsidR="00D86DEF">
        <w:rPr>
          <w:lang w:val="en-US"/>
        </w:rPr>
        <w:t>Historians Eva Pf</w:t>
      </w:r>
      <w:proofErr w:type="spellStart"/>
      <w:r w:rsidR="00D86DEF">
        <w:rPr>
          <w:lang w:val="en-US"/>
        </w:rPr>
        <w:t>anzelter</w:t>
      </w:r>
      <w:proofErr w:type="spellEnd"/>
      <w:r w:rsidR="00D86DEF">
        <w:rPr>
          <w:lang w:val="en-US"/>
        </w:rPr>
        <w:t xml:space="preserve"> from the University of Innsbruck, and Andrea di Michele from the Free University of Bolzano are starting a project </w:t>
      </w:r>
      <w:r w:rsidR="007E14BD">
        <w:rPr>
          <w:lang w:val="en-US"/>
        </w:rPr>
        <w:t>related to</w:t>
      </w:r>
      <w:r w:rsidR="00D86DEF">
        <w:rPr>
          <w:lang w:val="en-US"/>
        </w:rPr>
        <w:t xml:space="preserve"> the return </w:t>
      </w:r>
      <w:r w:rsidR="007E14BD">
        <w:rPr>
          <w:lang w:val="en-US"/>
        </w:rPr>
        <w:t>option</w:t>
      </w:r>
      <w:r w:rsidR="00D86DEF">
        <w:rPr>
          <w:lang w:val="en-US"/>
        </w:rPr>
        <w:t xml:space="preserve">, involving an extensive digitization project of the </w:t>
      </w:r>
      <w:r w:rsidR="007E14BD">
        <w:rPr>
          <w:lang w:val="en-US"/>
        </w:rPr>
        <w:t xml:space="preserve">corresponding files. We hope that this data can help us understand the migratory trajectory of the </w:t>
      </w:r>
      <w:proofErr w:type="spellStart"/>
      <w:r w:rsidR="007E14BD">
        <w:rPr>
          <w:lang w:val="en-US"/>
        </w:rPr>
        <w:t>opters</w:t>
      </w:r>
      <w:proofErr w:type="spellEnd"/>
      <w:r w:rsidR="007E14BD">
        <w:rPr>
          <w:lang w:val="en-US"/>
        </w:rPr>
        <w:t xml:space="preserve"> who, in the end, returned.</w:t>
      </w:r>
    </w:p>
    <w:p w:rsidR="004C447B" w:rsidRDefault="004C447B" w:rsidP="004C447B">
      <w:pPr>
        <w:rPr>
          <w:lang w:val="en-US"/>
        </w:rPr>
      </w:pPr>
    </w:p>
    <w:p w:rsidR="00E30850" w:rsidRDefault="00E30850" w:rsidP="004C447B">
      <w:pPr>
        <w:rPr>
          <w:lang w:val="en-US"/>
        </w:rPr>
      </w:pPr>
      <w:r>
        <w:rPr>
          <w:lang w:val="en-US"/>
        </w:rPr>
        <w:t xml:space="preserve">Not on Francis’ list: </w:t>
      </w:r>
      <w:r w:rsidRPr="002F1ED3">
        <w:rPr>
          <w:b/>
          <w:bCs/>
          <w:lang w:val="en-US"/>
        </w:rPr>
        <w:t>Did peers tend to move to the same destination?</w:t>
      </w:r>
    </w:p>
    <w:p w:rsidR="00E30850" w:rsidRPr="00DA0B47" w:rsidRDefault="00E30850" w:rsidP="00E30850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E30850">
        <w:rPr>
          <w:lang w:val="en-US"/>
        </w:rPr>
        <w:t xml:space="preserve"> </w:t>
      </w:r>
      <w:r w:rsidR="00DA0B47" w:rsidRPr="00DA0B47">
        <w:rPr>
          <w:i/>
          <w:iCs/>
          <w:lang w:val="en-US"/>
        </w:rPr>
        <w:t>Additional data:</w:t>
      </w:r>
      <w:r w:rsidR="00DA0B47">
        <w:rPr>
          <w:i/>
          <w:iCs/>
          <w:lang w:val="en-US"/>
        </w:rPr>
        <w:t xml:space="preserve"> </w:t>
      </w:r>
      <w:r w:rsidR="00DA0B47">
        <w:rPr>
          <w:lang w:val="en-US"/>
        </w:rPr>
        <w:t>We could answer this question by tracing the emigrants with the help of the files in the “</w:t>
      </w:r>
      <w:proofErr w:type="spellStart"/>
      <w:r w:rsidR="00DA0B47">
        <w:rPr>
          <w:lang w:val="en-US"/>
        </w:rPr>
        <w:t>Tiroler</w:t>
      </w:r>
      <w:proofErr w:type="spellEnd"/>
      <w:r w:rsidR="00DA0B47">
        <w:rPr>
          <w:lang w:val="en-US"/>
        </w:rPr>
        <w:t xml:space="preserve"> </w:t>
      </w:r>
      <w:proofErr w:type="spellStart"/>
      <w:r w:rsidR="00DA0B47">
        <w:rPr>
          <w:lang w:val="en-US"/>
        </w:rPr>
        <w:t>Landesarchiv</w:t>
      </w:r>
      <w:proofErr w:type="spellEnd"/>
      <w:r w:rsidR="00DA0B47">
        <w:rPr>
          <w:lang w:val="en-US"/>
        </w:rPr>
        <w:t xml:space="preserve">” in Innsbruck, which are, so far, not digitized. </w:t>
      </w:r>
    </w:p>
    <w:p w:rsidR="00E510B9" w:rsidRPr="00AE5ABD" w:rsidRDefault="00B40D16" w:rsidP="00E510B9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lang w:val="en-US" w:eastAsia="en-US"/>
        </w:rPr>
      </w:pPr>
      <w:r w:rsidRPr="00894900">
        <w:rPr>
          <w:rFonts w:asciiTheme="minorHAnsi" w:eastAsiaTheme="minorHAnsi" w:hAnsiTheme="minorHAnsi" w:cstheme="minorBidi"/>
          <w:i/>
          <w:iCs/>
          <w:lang w:val="en-US" w:eastAsia="en-US"/>
        </w:rPr>
        <w:t>Academic literature:</w:t>
      </w:r>
      <w:r>
        <w:rPr>
          <w:lang w:val="en-US"/>
        </w:rPr>
        <w:t xml:space="preserve"> </w:t>
      </w:r>
      <w:r w:rsidR="00E510B9" w:rsidRPr="00894900">
        <w:rPr>
          <w:rFonts w:asciiTheme="minorHAnsi" w:eastAsiaTheme="minorHAnsi" w:hAnsiTheme="minorHAnsi" w:cstheme="minorBidi"/>
          <w:lang w:val="en-US" w:eastAsia="en-US"/>
        </w:rPr>
        <w:t>The</w:t>
      </w:r>
      <w:r w:rsidRPr="00894900">
        <w:rPr>
          <w:rFonts w:asciiTheme="minorHAnsi" w:eastAsiaTheme="minorHAnsi" w:hAnsiTheme="minorHAnsi" w:cstheme="minorBidi"/>
          <w:lang w:val="en-US" w:eastAsia="en-US"/>
        </w:rPr>
        <w:t xml:space="preserve"> role of migration networks in the choice of the destination country is pertinent, and has been extensively examined</w:t>
      </w:r>
      <w:r w:rsidR="0018535E" w:rsidRPr="00894900">
        <w:rPr>
          <w:rFonts w:asciiTheme="minorHAnsi" w:eastAsiaTheme="minorHAnsi" w:hAnsiTheme="minorHAnsi" w:cstheme="minorBidi"/>
          <w:lang w:val="en-US" w:eastAsia="en-US"/>
        </w:rPr>
        <w:t xml:space="preserve">, </w:t>
      </w:r>
      <w:r w:rsidR="00737496" w:rsidRPr="00894900">
        <w:rPr>
          <w:rFonts w:asciiTheme="minorHAnsi" w:eastAsiaTheme="minorHAnsi" w:hAnsiTheme="minorHAnsi" w:cstheme="minorBidi"/>
          <w:lang w:val="en-US" w:eastAsia="en-US"/>
        </w:rPr>
        <w:t>among others,</w:t>
      </w:r>
      <w:r w:rsidRPr="00894900">
        <w:rPr>
          <w:rFonts w:asciiTheme="minorHAnsi" w:eastAsiaTheme="minorHAnsi" w:hAnsiTheme="minorHAnsi" w:cstheme="minorBidi"/>
          <w:lang w:val="en-US" w:eastAsia="en-US"/>
        </w:rPr>
        <w:t xml:space="preserve"> by Simone </w:t>
      </w:r>
      <w:proofErr w:type="spellStart"/>
      <w:r w:rsidRPr="00894900">
        <w:rPr>
          <w:rFonts w:asciiTheme="minorHAnsi" w:eastAsiaTheme="minorHAnsi" w:hAnsiTheme="minorHAnsi" w:cstheme="minorBidi"/>
          <w:lang w:val="en-US" w:eastAsia="en-US"/>
        </w:rPr>
        <w:t>Bertoli</w:t>
      </w:r>
      <w:proofErr w:type="spellEnd"/>
      <w:r w:rsidRPr="00894900">
        <w:rPr>
          <w:rFonts w:asciiTheme="minorHAnsi" w:eastAsiaTheme="minorHAnsi" w:hAnsiTheme="minorHAnsi" w:cstheme="minorBidi"/>
          <w:lang w:val="en-US" w:eastAsia="en-US"/>
        </w:rPr>
        <w:t xml:space="preserve"> and </w:t>
      </w:r>
      <w:r w:rsidR="00E510B9" w:rsidRPr="00894900">
        <w:rPr>
          <w:rFonts w:asciiTheme="minorHAnsi" w:eastAsiaTheme="minorHAnsi" w:hAnsiTheme="minorHAnsi" w:cstheme="minorBidi"/>
          <w:lang w:val="en-US" w:eastAsia="en-US"/>
        </w:rPr>
        <w:t xml:space="preserve">Ilse </w:t>
      </w:r>
      <w:proofErr w:type="spellStart"/>
      <w:r w:rsidR="00E510B9" w:rsidRPr="00894900">
        <w:rPr>
          <w:rFonts w:asciiTheme="minorHAnsi" w:eastAsiaTheme="minorHAnsi" w:hAnsiTheme="minorHAnsi" w:cstheme="minorBidi"/>
          <w:lang w:val="en-US" w:eastAsia="en-US"/>
        </w:rPr>
        <w:t>Ruyssen</w:t>
      </w:r>
      <w:proofErr w:type="spellEnd"/>
      <w:r w:rsidR="00E510B9" w:rsidRPr="00894900">
        <w:rPr>
          <w:rFonts w:asciiTheme="minorHAnsi" w:eastAsiaTheme="minorHAnsi" w:hAnsiTheme="minorHAnsi" w:cstheme="minorBidi"/>
          <w:lang w:val="en-US" w:eastAsia="en-US"/>
        </w:rPr>
        <w:t xml:space="preserve"> (2018) in their paper “Networks and migrants’ intended destination” in the Journal of Economic Geography, Vol. 18(4), pages 705-728.</w:t>
      </w:r>
      <w:r w:rsidR="0018535E" w:rsidRPr="00894900">
        <w:rPr>
          <w:rFonts w:asciiTheme="minorHAnsi" w:eastAsiaTheme="minorHAnsi" w:hAnsiTheme="minorHAnsi" w:cstheme="minorBidi"/>
          <w:lang w:val="en-US" w:eastAsia="en-US"/>
        </w:rPr>
        <w:t xml:space="preserve"> The authors rely on individual-level data to trace </w:t>
      </w:r>
      <w:r w:rsidR="00894900" w:rsidRPr="00894900">
        <w:rPr>
          <w:rFonts w:asciiTheme="minorHAnsi" w:eastAsiaTheme="minorHAnsi" w:hAnsiTheme="minorHAnsi" w:cstheme="minorBidi"/>
          <w:lang w:val="en-US" w:eastAsia="en-US"/>
        </w:rPr>
        <w:t xml:space="preserve">an individual’s direct connections to the </w:t>
      </w:r>
      <w:r w:rsidR="00894900" w:rsidRPr="00894900">
        <w:rPr>
          <w:rFonts w:asciiTheme="minorHAnsi" w:eastAsiaTheme="minorHAnsi" w:hAnsiTheme="minorHAnsi" w:cstheme="minorBidi"/>
          <w:lang w:val="en-US" w:eastAsia="en-US"/>
        </w:rPr>
        <w:lastRenderedPageBreak/>
        <w:t xml:space="preserve">migrant networks in different countries and </w:t>
      </w:r>
      <w:r w:rsidR="00894900" w:rsidRPr="00894900">
        <w:rPr>
          <w:rFonts w:asciiTheme="minorHAnsi" w:eastAsiaTheme="minorHAnsi" w:hAnsiTheme="minorHAnsi" w:cstheme="minorBidi"/>
          <w:lang w:val="en-US" w:eastAsia="en-US"/>
        </w:rPr>
        <w:t>their</w:t>
      </w:r>
      <w:r w:rsidR="00894900" w:rsidRPr="00894900">
        <w:rPr>
          <w:rFonts w:asciiTheme="minorHAnsi" w:eastAsiaTheme="minorHAnsi" w:hAnsiTheme="minorHAnsi" w:cstheme="minorBidi"/>
          <w:lang w:val="en-US" w:eastAsia="en-US"/>
        </w:rPr>
        <w:t xml:space="preserve"> choice concerning the preferred country of destination. </w:t>
      </w:r>
      <w:r w:rsidR="00AE5ABD">
        <w:rPr>
          <w:rFonts w:asciiTheme="minorHAnsi" w:eastAsiaTheme="minorHAnsi" w:hAnsiTheme="minorHAnsi" w:cstheme="minorBidi"/>
          <w:lang w:val="en-US" w:eastAsia="en-US"/>
        </w:rPr>
        <w:t xml:space="preserve">The authors find distance-one connections to be an important driver in the choice of destinations with a similar level of attractiveness. </w:t>
      </w:r>
    </w:p>
    <w:sectPr w:rsidR="00E510B9" w:rsidRPr="00AE5ABD" w:rsidSect="00623B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D3DB9"/>
    <w:multiLevelType w:val="hybridMultilevel"/>
    <w:tmpl w:val="61347480"/>
    <w:lvl w:ilvl="0" w:tplc="94CE122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AE6CC6"/>
    <w:multiLevelType w:val="hybridMultilevel"/>
    <w:tmpl w:val="8BB05216"/>
    <w:lvl w:ilvl="0" w:tplc="94CE122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685117"/>
    <w:multiLevelType w:val="hybridMultilevel"/>
    <w:tmpl w:val="96CA68F8"/>
    <w:lvl w:ilvl="0" w:tplc="94CE122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F66FB4"/>
    <w:multiLevelType w:val="hybridMultilevel"/>
    <w:tmpl w:val="B48AA57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D5"/>
    <w:rsid w:val="00094F7D"/>
    <w:rsid w:val="000D7F2B"/>
    <w:rsid w:val="00180DD5"/>
    <w:rsid w:val="0018535E"/>
    <w:rsid w:val="001D5A1E"/>
    <w:rsid w:val="002235DD"/>
    <w:rsid w:val="00263C8F"/>
    <w:rsid w:val="00265B27"/>
    <w:rsid w:val="002F1ED3"/>
    <w:rsid w:val="00312213"/>
    <w:rsid w:val="00331DF7"/>
    <w:rsid w:val="00421733"/>
    <w:rsid w:val="004943D6"/>
    <w:rsid w:val="004B3139"/>
    <w:rsid w:val="004C447B"/>
    <w:rsid w:val="00551B34"/>
    <w:rsid w:val="00623B0A"/>
    <w:rsid w:val="00737496"/>
    <w:rsid w:val="007E14BD"/>
    <w:rsid w:val="00894900"/>
    <w:rsid w:val="00980053"/>
    <w:rsid w:val="009853EB"/>
    <w:rsid w:val="00992E1F"/>
    <w:rsid w:val="00A21FBC"/>
    <w:rsid w:val="00A504E7"/>
    <w:rsid w:val="00AD24E9"/>
    <w:rsid w:val="00AE5ABD"/>
    <w:rsid w:val="00AE7F70"/>
    <w:rsid w:val="00AF0870"/>
    <w:rsid w:val="00B40D16"/>
    <w:rsid w:val="00BA456D"/>
    <w:rsid w:val="00C208E2"/>
    <w:rsid w:val="00D86DEF"/>
    <w:rsid w:val="00DA0B47"/>
    <w:rsid w:val="00E04439"/>
    <w:rsid w:val="00E30850"/>
    <w:rsid w:val="00E510B9"/>
    <w:rsid w:val="00FA0855"/>
    <w:rsid w:val="00FC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FAA3"/>
  <w15:chartTrackingRefBased/>
  <w15:docId w15:val="{855C4923-3841-8C4B-8EDD-CB4A1810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DD5"/>
    <w:pPr>
      <w:ind w:left="720"/>
      <w:contextualSpacing/>
    </w:pPr>
  </w:style>
  <w:style w:type="table" w:styleId="TableGrid">
    <w:name w:val="Table Grid"/>
    <w:basedOn w:val="TableNormal"/>
    <w:uiPriority w:val="39"/>
    <w:rsid w:val="0098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490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8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Lochmann Alexia</dc:creator>
  <cp:keywords/>
  <dc:description/>
  <cp:lastModifiedBy>Lochmann Alexia</cp:lastModifiedBy>
  <cp:revision>38</cp:revision>
  <dcterms:created xsi:type="dcterms:W3CDTF">2020-12-17T16:15:00Z</dcterms:created>
  <dcterms:modified xsi:type="dcterms:W3CDTF">2020-12-17T16:45:00Z</dcterms:modified>
</cp:coreProperties>
</file>