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D2L Course Content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D2L Course Content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D2L Course Content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Accessibility, ADA, Compliance, WCAG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3327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Submit your D2Lcontent for an accessibility audit and remediation process.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327/D2L-Course-Conten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