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Inter" w:hAnsi="Inter"/>
          <w:b/>
          <w:color w:val="2C3E50"/>
          <w:sz w:val="40"/>
        </w:rPr>
        <w:t>Multi-Factor Authentication (MFA) Reset</w:t>
      </w:r>
    </w:p>
    <w:p>
      <w:r>
        <w:rPr>
          <w:i/>
          <w:color w:val="7F8C8D"/>
          <w:sz w:val="22"/>
        </w:rPr>
        <w:t>SMSU IT Internal Service Specification [Restricted]</w:t>
      </w:r>
    </w:p>
    <w:p>
      <w:r>
        <w:t>_____________________________________________________</w:t>
        <w:br/>
      </w:r>
    </w:p>
    <w:tbl>
      <w:tblPr>
        <w:tblStyle w:val="LightShading-Accent1"/>
        <w:tblW w:type="auto" w:w="0"/>
        <w:tblLook w:firstColumn="1" w:firstRow="1" w:lastColumn="0" w:lastRow="0" w:noHBand="0" w:noVBand="1" w:val="04A0"/>
      </w:tblPr>
      <w:tblGrid>
        <w:gridCol w:w="4320"/>
        <w:gridCol w:w="4320"/>
      </w:tblGrid>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Service Name</w:t>
            </w:r>
          </w:p>
        </w:tc>
        <w:tc>
          <w:tcPr>
            <w:tcW w:type="dxa" w:w="4320"/>
            <w:tcMar>
              <w:top w:w="100" w:type="dxa"/>
              <w:bottom w:w="100" w:type="dxa"/>
              <w:left w:w="150" w:type="dxa"/>
              <w:right w:w="150" w:type="dxa"/>
            </w:tcMar>
          </w:tcPr>
          <w:p>
            <w:pPr>
              <w:spacing w:before="80" w:after="80"/>
            </w:pPr>
            <w:r>
              <w:rPr>
                <w:rFonts w:ascii="Calibri" w:hAnsi="Calibri"/>
                <w:b w:val="0"/>
                <w:sz w:val="20"/>
              </w:rPr>
              <w:t>Multi-Factor Authentication (MFA) Reset</w:t>
            </w:r>
          </w:p>
        </w:tc>
      </w:tr>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Service Category</w:t>
            </w:r>
          </w:p>
        </w:tc>
        <w:tc>
          <w:tcPr>
            <w:tcW w:type="dxa" w:w="4320"/>
            <w:tcMar>
              <w:top w:w="100" w:type="dxa"/>
              <w:bottom w:w="100" w:type="dxa"/>
              <w:left w:w="150" w:type="dxa"/>
              <w:right w:w="150" w:type="dxa"/>
            </w:tcMar>
          </w:tcPr>
          <w:p>
            <w:pPr>
              <w:spacing w:before="80" w:after="80"/>
            </w:pPr>
            <w:r>
              <w:rPr>
                <w:rFonts w:ascii="Calibri" w:hAnsi="Calibri"/>
                <w:b w:val="0"/>
                <w:sz w:val="20"/>
              </w:rPr>
              <w:t>Internal &gt; Accounts and Access</w:t>
            </w:r>
          </w:p>
        </w:tc>
      </w:tr>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Associated Tags</w:t>
            </w:r>
          </w:p>
        </w:tc>
        <w:tc>
          <w:tcPr>
            <w:tcW w:type="dxa" w:w="4320"/>
            <w:tcMar>
              <w:top w:w="100" w:type="dxa"/>
              <w:bottom w:w="100" w:type="dxa"/>
              <w:left w:w="150" w:type="dxa"/>
              <w:right w:w="150" w:type="dxa"/>
            </w:tcMar>
          </w:tcPr>
          <w:p>
            <w:pPr>
              <w:spacing w:before="80" w:after="80"/>
            </w:pPr>
            <w:r>
              <w:rPr>
                <w:rFonts w:ascii="Calibri" w:hAnsi="Calibri"/>
                <w:b w:val="0"/>
                <w:sz w:val="20"/>
              </w:rPr>
              <w:t>reset, MFA</w:t>
            </w:r>
          </w:p>
        </w:tc>
      </w:tr>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Service Portal ID</w:t>
            </w:r>
          </w:p>
        </w:tc>
        <w:tc>
          <w:tcPr>
            <w:tcW w:type="dxa" w:w="4320"/>
            <w:tcMar>
              <w:top w:w="100" w:type="dxa"/>
              <w:bottom w:w="100" w:type="dxa"/>
              <w:left w:w="150" w:type="dxa"/>
              <w:right w:w="150" w:type="dxa"/>
            </w:tcMar>
          </w:tcPr>
          <w:p>
            <w:pPr>
              <w:spacing w:before="80" w:after="80"/>
            </w:pPr>
            <w:r>
              <w:rPr>
                <w:rFonts w:ascii="Calibri" w:hAnsi="Calibri"/>
                <w:b w:val="0"/>
                <w:sz w:val="20"/>
              </w:rPr>
              <w:t>2041</w:t>
            </w:r>
          </w:p>
        </w:tc>
      </w:tr>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Request Forms / URL</w:t>
            </w:r>
          </w:p>
        </w:tc>
        <w:tc>
          <w:tcPr>
            <w:tcW w:type="dxa" w:w="4320"/>
            <w:tcMar>
              <w:top w:w="100" w:type="dxa"/>
              <w:bottom w:w="100" w:type="dxa"/>
              <w:left w:w="150" w:type="dxa"/>
              <w:right w:w="150" w:type="dxa"/>
            </w:tcMar>
          </w:tcPr>
          <w:p>
            <w:pPr>
              <w:spacing w:before="80" w:after="80"/>
            </w:pPr>
            <w:hyperlink r:id="rId9">
              <w:r>
                <w:rPr>
                  <w:color w:val="0000FF"/>
                  <w:u w:val="single"/>
                </w:rPr>
                <w:t>Open Request Form / View Live Page</w:t>
              </w:r>
            </w:hyperlink>
          </w:p>
        </w:tc>
      </w:tr>
    </w:tbl>
    <w:p>
      <w:pPr>
        <w:spacing w:before="240"/>
      </w:pPr>
    </w:p>
    <w:p>
      <w:pPr>
        <w:pStyle w:val="Heading2"/>
      </w:pPr>
      <w:r>
        <w:rPr>
          <w:rFonts w:ascii="Inter" w:hAnsi="Inter"/>
          <w:b/>
          <w:color w:val="34495E"/>
          <w:sz w:val="28"/>
        </w:rPr>
        <w:t>Service Overview &amp; Description</w:t>
      </w:r>
    </w:p>
    <w:p>
      <w:pPr>
        <w:spacing w:line="276" w:lineRule="auto" w:after="160"/>
      </w:pPr>
      <w:r>
        <w:t>If you need to reset your multi-factor authentication (MFA) settings, use this service to request assistance. Our support team will help you reconfigure your MFA to ensure secure access to your accounts. This service is available for all types of MFA, including app-based, SMS, and hardware token authentication. Please provide details about the issues you are experiencing and any specific requirements to expedite the reset process.</w:t>
      </w:r>
    </w:p>
    <w:p>
      <w:r>
        <w:br/>
        <w:br/>
        <w:t>Accessibility Review &amp; Update Log:</w:t>
      </w:r>
    </w:p>
    <w:p>
      <w:r>
        <w:t>- [ ] Content accuracy verified</w:t>
        <w:br/>
        <w:t>- [ ] Color contrast checked</w:t>
        <w:br/>
        <w:t>- [x] Image alt-text verified (screenshots auto-captioned)</w:t>
        <w:br/>
        <w:t>- [ ] Document structure and headings structured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ervices.smsu.edu/TDClient/180/Portal/Requests/Service/2041/Multi-Factor-Authentication-MFA-Reset/Reque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