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Inter" w:hAnsi="Inter"/>
          <w:b/>
          <w:color w:val="2C3E50"/>
          <w:sz w:val="40"/>
        </w:rPr>
        <w:t>Asset Management (ITS)</w:t>
      </w:r>
    </w:p>
    <w:p>
      <w:r>
        <w:rPr>
          <w:i/>
          <w:color w:val="7F8C8D"/>
          <w:sz w:val="22"/>
        </w:rPr>
        <w:t>SMSU IT Internal Service Specification [Restricted]</w:t>
      </w:r>
    </w:p>
    <w:p>
      <w:r>
        <w:t>_____________________________________________________</w:t>
        <w:br/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Name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Asset Management (ITS)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Category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Internal &gt; TRC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Associated Tags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None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Portal ID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2949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Request Forms / URL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hyperlink r:id="rId9">
              <w:r>
                <w:rPr>
                  <w:color w:val="0000FF"/>
                  <w:u w:val="single"/>
                </w:rPr>
                <w:t>Open Request Form / View Live Page</w:t>
              </w:r>
            </w:hyperlink>
          </w:p>
        </w:tc>
      </w:tr>
    </w:tbl>
    <w:p>
      <w:pPr>
        <w:spacing w:before="240"/>
      </w:pPr>
    </w:p>
    <w:p>
      <w:pPr>
        <w:pStyle w:val="Heading2"/>
      </w:pPr>
      <w:r>
        <w:rPr>
          <w:rFonts w:ascii="Inter" w:hAnsi="Inter"/>
          <w:b/>
          <w:color w:val="34495E"/>
          <w:sz w:val="28"/>
        </w:rPr>
        <w:t>Service Overview &amp; Description</w:t>
      </w:r>
    </w:p>
    <w:p>
      <w:pPr>
        <w:spacing w:line="276" w:lineRule="auto" w:after="160"/>
      </w:pPr>
      <w:r>
        <w:t>Asset Management helps track, maintain, and manage the lifecycle of hardware and software assets. This ensures efficient use, compliance, and accountability throughout the organization.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 ] Document structure and headings structured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Requests/Service/2949/Asset-Management-ITS/Requ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