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Software and Application Support</w:t>
      </w:r>
    </w:p>
    <w:p>
      <w:r>
        <w:rPr>
          <w:i/>
          <w:color w:val="7F8C8D"/>
          <w:sz w:val="22"/>
        </w:rPr>
        <w:t>SMSU IT Service Catalog Specification</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Software and Application Support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Software and Applications</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microsoft, AdobeCreativeCloud, EMS, ISRS, Makeme, Admin, Maple, Minitab, vlabs, perceptive, spss, workday, Bluezone, Papercut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2076</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Our Software and Application Support service provides comprehensive assistance for a wide range of software and applications. Whether you need help with installation, troubleshooting, or general usage, our team is here to ensure you get the most out of your tools. We support the following software and applications:</w:t>
      </w:r>
    </w:p>
    <w:p>
      <w:pPr>
        <w:pStyle w:val="ListBullet"/>
        <w:spacing w:line="276" w:lineRule="auto" w:after="80"/>
      </w:pPr>
      <w:r>
        <w:t>Adobe Creative Cloud: Assistance with installation, updates, and troubleshooting for Adobe's suite of creative tools.</w:t>
      </w:r>
    </w:p>
    <w:p>
      <w:pPr>
        <w:pStyle w:val="ListBullet"/>
        <w:spacing w:line="276" w:lineRule="auto" w:after="80"/>
      </w:pPr>
      <w:r>
        <w:t>Bluezone: Support for Bluezone terminal emulation software used to access mainframe systems and legacy applications.</w:t>
      </w:r>
    </w:p>
    <w:p>
      <w:pPr>
        <w:pStyle w:val="ListBullet"/>
        <w:spacing w:line="276" w:lineRule="auto" w:after="80"/>
      </w:pPr>
      <w:r>
        <w:t>EMS: Support for the EMS scheduling and resource management software.</w:t>
      </w:r>
    </w:p>
    <w:p>
      <w:pPr>
        <w:pStyle w:val="ListBullet"/>
        <w:spacing w:line="276" w:lineRule="auto" w:after="80"/>
      </w:pPr>
      <w:r>
        <w:t>ISRS: Help with the Integrated Student Records System, including data management and reporting.</w:t>
      </w:r>
    </w:p>
    <w:p>
      <w:pPr>
        <w:pStyle w:val="ListBullet"/>
        <w:spacing w:line="276" w:lineRule="auto" w:after="80"/>
      </w:pPr>
      <w:r>
        <w:t>Makeme Admin: Guidance on using Makeme Admin for administrative tasks and user management.</w:t>
      </w:r>
    </w:p>
    <w:p>
      <w:pPr>
        <w:pStyle w:val="ListBullet"/>
        <w:spacing w:line="276" w:lineRule="auto" w:after="80"/>
      </w:pPr>
      <w:r>
        <w:t>Maple: Support for Maple's mathematical computation and modeling software.</w:t>
      </w:r>
    </w:p>
    <w:p>
      <w:pPr>
        <w:pStyle w:val="ListBullet"/>
        <w:spacing w:line="276" w:lineRule="auto" w:after="80"/>
      </w:pPr>
      <w:r>
        <w:t>Microsoft 365: Help with Microsoft Office applications, cloud services, and collaboration tools.</w:t>
      </w:r>
    </w:p>
    <w:p>
      <w:pPr>
        <w:pStyle w:val="ListBullet"/>
        <w:spacing w:line="276" w:lineRule="auto" w:after="80"/>
      </w:pPr>
      <w:r>
        <w:t>Minitab: Support for Minitab's statistical analysis software.</w:t>
      </w:r>
    </w:p>
    <w:p>
      <w:pPr>
        <w:pStyle w:val="ListBullet"/>
        <w:spacing w:line="276" w:lineRule="auto" w:after="80"/>
      </w:pPr>
      <w:r>
        <w:t>Mustang V-Labs: Assistance with Mustang V-Labs virtual lab environment.</w:t>
      </w:r>
    </w:p>
    <w:p>
      <w:pPr>
        <w:pStyle w:val="ListBullet"/>
        <w:spacing w:line="276" w:lineRule="auto" w:after="80"/>
      </w:pPr>
      <w:r>
        <w:t>Papercut: Assistance with Papercut print management software, including setup, troubleshooting, and usage tracking.</w:t>
      </w:r>
    </w:p>
    <w:p>
      <w:pPr>
        <w:pStyle w:val="ListBullet"/>
        <w:spacing w:line="276" w:lineRule="auto" w:after="80"/>
      </w:pPr>
      <w:r>
        <w:t>Perceptive Content: Help with Perceptive Content for document management and workflow automation.</w:t>
      </w:r>
    </w:p>
    <w:p>
      <w:pPr>
        <w:pStyle w:val="ListBullet"/>
        <w:spacing w:line="276" w:lineRule="auto" w:after="80"/>
      </w:pPr>
      <w:r>
        <w:t>SPSS: Support for IBM SPSS Statistics software for data analysis.</w:t>
      </w:r>
    </w:p>
    <w:p>
      <w:pPr>
        <w:pStyle w:val="ListBullet"/>
        <w:spacing w:line="276" w:lineRule="auto" w:after="80"/>
      </w:pPr>
      <w:r>
        <w:t>Workday: Assistance with Workday's enterprise management cloud applications.</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2076/Software-and-Application-Support/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