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eGoldFax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https://services.smsu.edu/TDClient/180/Portal/KB/Article/4179/eGoldFax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eGoldFax</w:t>
      </w:r>
      <w:r>
        <w:br/>
      </w:r>
      <w:r>
        <w:rPr>
          <w:b/>
          <w:sz w:val="20"/>
        </w:rPr>
        <w:t xml:space="preserve">Tags: </w:t>
      </w:r>
      <w:r>
        <w:t>Fax, eGoldFax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Send and Receive Faxes Using eGoldFax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send and receive faxes using </w:t>
      </w:r>
      <w:r>
        <w:rPr>
          <w:rFonts w:ascii="Calibri" w:hAnsi="Calibri"/>
          <w:b/>
          <w:i w:val="0"/>
          <w:sz w:val="22"/>
        </w:rPr>
        <w:t>eGoldFax</w:t>
      </w:r>
      <w:r>
        <w:rPr>
          <w:rFonts w:ascii="Calibri" w:hAnsi="Calibri"/>
          <w:b w:val="0"/>
          <w:i w:val="0"/>
          <w:sz w:val="22"/>
        </w:rPr>
        <w:t>, an electronic fax service. You can send faxes from email, mobile devices, or supported printers, and receive them through a pre‑selected delivery method.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Email or Mobile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send a fax by email using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or another supported email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Message</w:t>
      </w:r>
      <w:r>
        <w:rPr>
          <w:rFonts w:ascii="Calibri" w:hAnsi="Calibri"/>
          <w:b w:val="0"/>
          <w:i w:val="0"/>
          <w:sz w:val="22"/>
        </w:rPr>
        <w:t xml:space="preserve"> to create a new email.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To</w:t>
      </w:r>
      <w:r>
        <w:rPr>
          <w:rFonts w:ascii="Calibri" w:hAnsi="Calibri"/>
          <w:b w:val="0"/>
          <w:i w:val="0"/>
          <w:sz w:val="22"/>
        </w:rPr>
        <w:t xml:space="preserve"> field, enter the recipient’s fax number followed by @egoldfax.com.</w:t>
        <w:br/>
        <w:tab/>
      </w:r>
      <w:r>
        <w:rPr>
          <w:rFonts w:ascii="Calibri" w:hAnsi="Calibri"/>
          <w:b w:val="0"/>
          <w:i w:val="0"/>
          <w:sz w:val="22"/>
        </w:rPr>
        <w:t>Example: 1507537xxxx@egoldfax.com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Example: 1507537xxxx@egoldfax.com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Attach the document or documents you want to fax.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Send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attached document will be delivered as a fax to the recipient.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Sending Faxes from a Konica Printer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also send faxes directly from a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printer.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printer.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Scan/Fax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Direct Input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recipient’s fax number (for example, 1507537xxxx).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Prefix/Suffix</w:t>
      </w:r>
      <w:r>
        <w:rPr>
          <w:rFonts w:ascii="Calibri" w:hAnsi="Calibri"/>
          <w:b w:val="0"/>
          <w:i w:val="0"/>
          <w:sz w:val="22"/>
        </w:rPr>
        <w:t xml:space="preserve"> (located on the keyboard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@egoldfax.com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 </w:t>
      </w:r>
      <w:r>
        <w:rPr>
          <w:rFonts w:ascii="Calibri" w:hAnsi="Calibri"/>
          <w:b/>
          <w:i w:val="0"/>
          <w:sz w:val="22"/>
        </w:rPr>
        <w:t>Start</w:t>
      </w:r>
      <w:r>
        <w:rPr>
          <w:rFonts w:ascii="Calibri" w:hAnsi="Calibri"/>
          <w:b w:val="0"/>
          <w:i w:val="0"/>
          <w:sz w:val="22"/>
        </w:rPr>
        <w:t xml:space="preserve"> to send the fax.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Receiving Faxes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Incoming faxes are delivered based on the option selected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 Available delivery methods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Printed copy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Shared mailbox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Shared network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are unsure which option is set for your account, contact the Technology Resource Center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have questions or need support with eGoldFax,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</w:t>
      </w:r>
      <w:hyperlink r:id="rId10">
        <w:r>
          <w:rPr>
            <w:color w:val="0000FF"/>
            <w:u w:val="single"/>
          </w:rPr>
          <w:t>trc@smsu.edu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179/eGoldFax" TargetMode="External"/><Relationship Id="rId10" Type="http://schemas.openxmlformats.org/officeDocument/2006/relationships/hyperlink" Target="mailto:trc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