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4CD4" w:rsidRPr="00482E91" w:rsidRDefault="00D772E7">
      <w:pPr>
        <w:pStyle w:val="Heading1"/>
        <w:spacing w:before="400" w:after="200"/>
        <w:rPr>
          <w:lang w:val="en-US"/>
        </w:rPr>
      </w:pPr>
      <w:r w:rsidRPr="00482E91">
        <w:rPr>
          <w:color w:val="142438"/>
          <w:lang w:val="en-US"/>
        </w:rPr>
        <w:t>5. Error Analysis (Milestone 3)</w:t>
      </w:r>
    </w:p>
    <w:p w:rsidR="004C4CD4" w:rsidRPr="00482E91" w:rsidRDefault="00D772E7">
      <w:pPr>
        <w:spacing w:after="160"/>
        <w:rPr>
          <w:lang w:val="en-US"/>
        </w:rPr>
      </w:pPr>
      <w:r w:rsidRPr="00482E91">
        <w:rPr>
          <w:color w:val="1A1E24"/>
          <w:sz w:val="22"/>
          <w:szCs w:val="22"/>
          <w:lang w:val="en-US"/>
        </w:rPr>
        <w:t>A single accuracy-style number hides a lot. So we went further and asked: when the model is wrong, who is it wrong about, and in which direction?</w:t>
      </w:r>
    </w:p>
    <w:p w:rsidR="004C4CD4" w:rsidRPr="00482E91" w:rsidRDefault="00D772E7">
      <w:pPr>
        <w:pStyle w:val="Heading2"/>
        <w:spacing w:before="300" w:after="150"/>
        <w:rPr>
          <w:lang w:val="en-US"/>
        </w:rPr>
      </w:pPr>
      <w:r w:rsidRPr="00482E91">
        <w:rPr>
          <w:color w:val="2E8B7C"/>
          <w:lang w:val="en-US"/>
        </w:rPr>
        <w:t>5.1 The two ways the model can be wrong</w:t>
      </w:r>
    </w:p>
    <w:p w:rsidR="004C4CD4" w:rsidRDefault="00D772E7">
      <w:pPr>
        <w:pStyle w:val="ListParagraph"/>
        <w:numPr>
          <w:ilvl w:val="0"/>
          <w:numId w:val="1"/>
        </w:numPr>
        <w:spacing w:after="80"/>
      </w:pPr>
      <w:r w:rsidRPr="00482E91">
        <w:rPr>
          <w:lang w:val="en-US"/>
        </w:rPr>
        <w:t xml:space="preserve">Missed defaulter: the model says "safe to approve," but the applicant actually defaults. </w:t>
      </w:r>
      <w:r>
        <w:t>This is usually the costlier mistake for a lender.</w:t>
      </w:r>
    </w:p>
    <w:p w:rsidR="004C4CD4" w:rsidRDefault="00D772E7">
      <w:pPr>
        <w:pStyle w:val="ListParagraph"/>
        <w:numPr>
          <w:ilvl w:val="0"/>
          <w:numId w:val="1"/>
        </w:numPr>
        <w:spacing w:after="80"/>
      </w:pPr>
      <w:r w:rsidRPr="00482E91">
        <w:rPr>
          <w:lang w:val="en-US"/>
        </w:rPr>
        <w:t xml:space="preserve">Wrongly rejected: the model says "risky," but the applicant would actually have repaid. </w:t>
      </w:r>
      <w:r>
        <w:t>This costs lost revenue and a bad customer experience.</w:t>
      </w:r>
    </w:p>
    <w:p w:rsidR="004C4CD4" w:rsidRPr="00482E91" w:rsidRDefault="00D772E7">
      <w:pPr>
        <w:spacing w:after="160"/>
        <w:rPr>
          <w:lang w:val="en-US"/>
        </w:rPr>
      </w:pPr>
      <w:r w:rsidRPr="00482E91">
        <w:rPr>
          <w:color w:val="1A1E24"/>
          <w:sz w:val="22"/>
          <w:szCs w:val="22"/>
          <w:lang w:val="en-US"/>
        </w:rPr>
        <w:t>At a standard 50/50 cutoff, the model catches about 67% of actual defaulters, but in doing so it also wrongly flags a large number of trustworthy applicants — for every genuine defaulter correctly caught, roughly five good applicants get flagged as risky too.</w:t>
      </w:r>
    </w:p>
    <w:p w:rsidR="004C4CD4" w:rsidRPr="00482E91" w:rsidRDefault="00D772E7">
      <w:pPr>
        <w:pBdr>
          <w:left w:val="single" w:sz="24" w:space="8" w:color="2E8B7C"/>
        </w:pBdr>
        <w:shd w:val="clear" w:color="auto" w:fill="F4F6F8"/>
        <w:spacing w:before="120" w:after="240"/>
        <w:ind w:left="200"/>
        <w:rPr>
          <w:lang w:val="en-US"/>
        </w:rPr>
      </w:pPr>
      <w:r w:rsidRPr="00482E91">
        <w:rPr>
          <w:b/>
          <w:bCs/>
          <w:i/>
          <w:iCs/>
          <w:color w:val="2E8B7C"/>
          <w:sz w:val="21"/>
          <w:szCs w:val="21"/>
          <w:lang w:val="en-US"/>
        </w:rPr>
        <w:t xml:space="preserve">My take: </w:t>
      </w:r>
      <w:r w:rsidRPr="00482E91">
        <w:rPr>
          <w:i/>
          <w:iCs/>
          <w:color w:val="1A1E24"/>
          <w:sz w:val="21"/>
          <w:szCs w:val="21"/>
          <w:lang w:val="en-US"/>
        </w:rPr>
        <w:t>This trade-off is the single most important thing for stakeholders to understand and weigh in on. The model doesn't have one 'correct' setting — it can be tuned to catch more defaulters at the cost of rejecting more good customers, or vice versa. That's not a data science decision, it's a business one, and I think it should be presented as an open question back to leadership rather than something we quietly decided on their behalf.</w:t>
      </w:r>
    </w:p>
    <w:p w:rsidR="004C4CD4" w:rsidRPr="00482E91" w:rsidRDefault="00D772E7">
      <w:pPr>
        <w:pStyle w:val="Heading2"/>
        <w:spacing w:before="300" w:after="150"/>
        <w:rPr>
          <w:lang w:val="en-US"/>
        </w:rPr>
      </w:pPr>
      <w:r w:rsidRPr="00482E91">
        <w:rPr>
          <w:color w:val="2E8B7C"/>
          <w:lang w:val="en-US"/>
        </w:rPr>
        <w:t>5.2 The most important finding: the model is age-blind in a specific way</w:t>
      </w:r>
    </w:p>
    <w:p w:rsidR="004C4CD4" w:rsidRPr="00482E91" w:rsidRDefault="00D772E7">
      <w:pPr>
        <w:spacing w:after="160"/>
        <w:rPr>
          <w:lang w:val="en-US"/>
        </w:rPr>
      </w:pPr>
      <w:r w:rsidRPr="00482E91">
        <w:rPr>
          <w:color w:val="1A1E24"/>
          <w:sz w:val="22"/>
          <w:szCs w:val="22"/>
          <w:lang w:val="en-US"/>
        </w:rPr>
        <w:t>When we broke down errors by applicant age, a clear pattern emerged: older applicants default less often overall (which the model correctly learns), but when an older applicant does default, the model is far more likely to miss it — the miss rate climbs from about 20% for applicants in their twenties to about 66% for applicants in their sixties.</w:t>
      </w:r>
    </w:p>
    <w:p w:rsidR="004C4CD4" w:rsidRPr="00482E91" w:rsidRDefault="00D772E7">
      <w:pPr>
        <w:spacing w:after="160"/>
        <w:rPr>
          <w:lang w:val="en-US"/>
        </w:rPr>
      </w:pPr>
      <w:r w:rsidRPr="00482E91">
        <w:rPr>
          <w:color w:val="1A1E24"/>
          <w:sz w:val="22"/>
          <w:szCs w:val="22"/>
          <w:lang w:val="en-US"/>
        </w:rPr>
        <w:t>The likely explanation: the model has learned "older = safe" as a strong general rule (which is mostly true), and becomes overconfident about the rare exceptions. A very similar pattern shows up for applicants who are not currently employed (largely overlapping with the older group).</w:t>
      </w:r>
    </w:p>
    <w:p w:rsidR="004C4CD4" w:rsidRPr="00482E91" w:rsidRDefault="00D772E7">
      <w:pPr>
        <w:pBdr>
          <w:left w:val="single" w:sz="24" w:space="8" w:color="2E8B7C"/>
        </w:pBdr>
        <w:shd w:val="clear" w:color="auto" w:fill="F4F6F8"/>
        <w:spacing w:before="120" w:after="240"/>
        <w:ind w:left="200"/>
        <w:rPr>
          <w:lang w:val="en-US"/>
        </w:rPr>
      </w:pPr>
      <w:r w:rsidRPr="00482E91">
        <w:rPr>
          <w:b/>
          <w:bCs/>
          <w:i/>
          <w:iCs/>
          <w:color w:val="2E8B7C"/>
          <w:sz w:val="21"/>
          <w:szCs w:val="21"/>
          <w:lang w:val="en-US"/>
        </w:rPr>
        <w:t xml:space="preserve">My take: </w:t>
      </w:r>
      <w:r w:rsidRPr="00482E91">
        <w:rPr>
          <w:i/>
          <w:iCs/>
          <w:color w:val="1A1E24"/>
          <w:sz w:val="21"/>
          <w:szCs w:val="21"/>
          <w:lang w:val="en-US"/>
        </w:rPr>
        <w:t>I'd present this carefully and precisely, because it's easy to overstate. This is not evidence the model is 'biased against' or 'unfair to' any group in the sense of hurting them — if anything, older applicants are treated more leniently overall. The real issue is the opposite: the rare older applicant who is genuinely risky is more likely to slip through undetected. I'd frame it as a reliability gap for a specific group, not a fairness complaint, and be precise about that distinction if asked.</w:t>
      </w:r>
    </w:p>
    <w:p w:rsidR="004C4CD4" w:rsidRPr="00482E91" w:rsidRDefault="00D772E7">
      <w:pPr>
        <w:spacing w:after="160"/>
        <w:rPr>
          <w:lang w:val="en-US"/>
        </w:rPr>
      </w:pPr>
      <w:r w:rsidRPr="00482E91">
        <w:rPr>
          <w:color w:val="1A1E24"/>
          <w:sz w:val="22"/>
          <w:szCs w:val="22"/>
          <w:lang w:val="en-US"/>
        </w:rPr>
        <w:t>We also checked gender and education level. Gender showed a difference in the trade-off between the two error types between groups, worth a neutral, transparent mention. Education broadly followed expected patterns.</w:t>
      </w:r>
    </w:p>
    <w:p w:rsidR="004C4CD4" w:rsidRPr="00482E91" w:rsidRDefault="00D772E7">
      <w:pPr>
        <w:pStyle w:val="Heading1"/>
        <w:spacing w:before="400" w:after="200"/>
        <w:rPr>
          <w:lang w:val="en-US"/>
        </w:rPr>
      </w:pPr>
      <w:r w:rsidRPr="00482E91">
        <w:rPr>
          <w:color w:val="142438"/>
          <w:lang w:val="en-US"/>
        </w:rPr>
        <w:t>6. Feature Engineering — Adding More History</w:t>
      </w:r>
    </w:p>
    <w:p w:rsidR="004C4CD4" w:rsidRPr="00482E91" w:rsidRDefault="00D772E7">
      <w:pPr>
        <w:spacing w:after="160"/>
        <w:rPr>
          <w:lang w:val="en-US"/>
        </w:rPr>
      </w:pPr>
      <w:r w:rsidRPr="00482E91">
        <w:rPr>
          <w:color w:val="1A1E24"/>
          <w:sz w:val="22"/>
          <w:szCs w:val="22"/>
          <w:lang w:val="en-US"/>
        </w:rPr>
        <w:t>The baseline model only used the application form itself. We added two more sources of information:</w:t>
      </w:r>
    </w:p>
    <w:p w:rsidR="004C4CD4" w:rsidRPr="00482E91" w:rsidRDefault="00D772E7">
      <w:pPr>
        <w:pStyle w:val="ListParagraph"/>
        <w:numPr>
          <w:ilvl w:val="0"/>
          <w:numId w:val="1"/>
        </w:numPr>
        <w:spacing w:after="80"/>
        <w:rPr>
          <w:lang w:val="en-US"/>
        </w:rPr>
      </w:pPr>
      <w:r w:rsidRPr="00482E91">
        <w:rPr>
          <w:lang w:val="en-US"/>
        </w:rPr>
        <w:t>Credit bureau history: how many past credits an applicant has had elsewhere, how much they owe, and whether they've ever been overdue.</w:t>
      </w:r>
    </w:p>
    <w:p w:rsidR="004C4CD4" w:rsidRPr="00482E91" w:rsidRDefault="00D772E7">
      <w:pPr>
        <w:pStyle w:val="ListParagraph"/>
        <w:numPr>
          <w:ilvl w:val="0"/>
          <w:numId w:val="1"/>
        </w:numPr>
        <w:spacing w:after="80"/>
        <w:rPr>
          <w:lang w:val="en-US"/>
        </w:rPr>
      </w:pPr>
      <w:r w:rsidRPr="00482E91">
        <w:rPr>
          <w:lang w:val="en-US"/>
        </w:rPr>
        <w:t>Repayment behavior: from Home Credit's own past installment records — did the applicant pay on time, pay less than owed, or pay late — aggregated per applicant.</w:t>
      </w:r>
    </w:p>
    <w:p w:rsidR="004C4CD4" w:rsidRPr="00482E91" w:rsidRDefault="00D772E7">
      <w:pPr>
        <w:spacing w:after="160"/>
        <w:rPr>
          <w:lang w:val="en-US"/>
        </w:rPr>
      </w:pPr>
      <w:r w:rsidRPr="00482E91">
        <w:rPr>
          <w:color w:val="1A1E24"/>
          <w:sz w:val="22"/>
          <w:szCs w:val="22"/>
          <w:lang w:val="en-US"/>
        </w:rPr>
        <w:lastRenderedPageBreak/>
        <w:t xml:space="preserve">Adding both improved the </w:t>
      </w:r>
      <w:proofErr w:type="spellStart"/>
      <w:r w:rsidRPr="00482E91">
        <w:rPr>
          <w:color w:val="1A1E24"/>
          <w:sz w:val="22"/>
          <w:szCs w:val="22"/>
          <w:lang w:val="en-US"/>
        </w:rPr>
        <w:t>LightGBM</w:t>
      </w:r>
      <w:proofErr w:type="spellEnd"/>
      <w:r w:rsidRPr="00482E91">
        <w:rPr>
          <w:color w:val="1A1E24"/>
          <w:sz w:val="22"/>
          <w:szCs w:val="22"/>
          <w:lang w:val="en-US"/>
        </w:rPr>
        <w:t xml:space="preserve"> model's AUC from 0.7619 to 0.7691. Several of the new features — particularly average payment ratio and average days late — ranked among the model's most important signals, just behind the original external credit scores.</w:t>
      </w:r>
    </w:p>
    <w:p w:rsidR="004C4CD4" w:rsidRPr="00482E91" w:rsidRDefault="00D772E7">
      <w:pPr>
        <w:pBdr>
          <w:left w:val="single" w:sz="24" w:space="8" w:color="2E8B7C"/>
        </w:pBdr>
        <w:shd w:val="clear" w:color="auto" w:fill="F4F6F8"/>
        <w:spacing w:before="120" w:after="240"/>
        <w:ind w:left="200"/>
        <w:rPr>
          <w:lang w:val="en-US"/>
        </w:rPr>
      </w:pPr>
      <w:r w:rsidRPr="00482E91">
        <w:rPr>
          <w:b/>
          <w:bCs/>
          <w:i/>
          <w:iCs/>
          <w:color w:val="2E8B7C"/>
          <w:sz w:val="21"/>
          <w:szCs w:val="21"/>
          <w:lang w:val="en-US"/>
        </w:rPr>
        <w:t xml:space="preserve">My take: </w:t>
      </w:r>
      <w:r w:rsidRPr="00482E91">
        <w:rPr>
          <w:i/>
          <w:iCs/>
          <w:color w:val="1A1E24"/>
          <w:sz w:val="21"/>
          <w:szCs w:val="21"/>
          <w:lang w:val="en-US"/>
        </w:rPr>
        <w:t>This is a clean, satisfying result to present: 'we gave the model more relevant history, and it got measurably better at its job.' It's also honest to say the improvement was incremental, not transformative — the external credit scores remain by far the strongest signal. I'd avoid overselling this as a breakthrough; it's solid, expected progress.</w:t>
      </w:r>
    </w:p>
    <w:p w:rsidR="004C4CD4" w:rsidRPr="00482E91" w:rsidRDefault="00D772E7">
      <w:pPr>
        <w:pStyle w:val="Heading1"/>
        <w:spacing w:before="400" w:after="200"/>
        <w:rPr>
          <w:lang w:val="en-US"/>
        </w:rPr>
      </w:pPr>
      <w:r w:rsidRPr="00482E91">
        <w:rPr>
          <w:color w:val="142438"/>
          <w:lang w:val="en-US"/>
        </w:rPr>
        <w:t>7. Comparing Three Algorithms</w:t>
      </w:r>
    </w:p>
    <w:p w:rsidR="004C4CD4" w:rsidRPr="00482E91" w:rsidRDefault="00D772E7">
      <w:pPr>
        <w:spacing w:after="160"/>
        <w:rPr>
          <w:lang w:val="en-US"/>
        </w:rPr>
      </w:pPr>
      <w:r w:rsidRPr="00482E91">
        <w:rPr>
          <w:color w:val="1A1E24"/>
          <w:sz w:val="22"/>
          <w:szCs w:val="22"/>
          <w:lang w:val="en-US"/>
        </w:rPr>
        <w:t>The project called for comparing at least three modeling approaches, each properly validated. Here's the final comparison, using the same engineered features where applicable: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08"/>
        <w:gridCol w:w="3009"/>
        <w:gridCol w:w="3009"/>
      </w:tblGrid>
      <w:tr w:rsidR="004C4CD4">
        <w:trPr>
          <w:tblHeader/>
        </w:trPr>
        <w:tc>
          <w:tcPr>
            <w:tcW w:w="3008" w:type="dxa"/>
            <w:shd w:val="clear" w:color="auto" w:fill="142438"/>
          </w:tcPr>
          <w:p w:rsidR="004C4CD4" w:rsidRDefault="00D772E7">
            <w:pPr>
              <w:jc w:val="center"/>
            </w:pPr>
            <w:r>
              <w:rPr>
                <w:b/>
                <w:bCs/>
                <w:color w:val="FFFFFF"/>
              </w:rPr>
              <w:t>Model</w:t>
            </w:r>
          </w:p>
        </w:tc>
        <w:tc>
          <w:tcPr>
            <w:tcW w:w="3008" w:type="dxa"/>
            <w:shd w:val="clear" w:color="auto" w:fill="142438"/>
          </w:tcPr>
          <w:p w:rsidR="004C4CD4" w:rsidRDefault="00D772E7">
            <w:pPr>
              <w:jc w:val="center"/>
            </w:pPr>
            <w:r>
              <w:rPr>
                <w:b/>
                <w:bCs/>
                <w:color w:val="FFFFFF"/>
              </w:rPr>
              <w:t>Features Used</w:t>
            </w:r>
          </w:p>
        </w:tc>
        <w:tc>
          <w:tcPr>
            <w:tcW w:w="3008" w:type="dxa"/>
            <w:shd w:val="clear" w:color="auto" w:fill="142438"/>
          </w:tcPr>
          <w:p w:rsidR="004C4CD4" w:rsidRDefault="00D772E7">
            <w:pPr>
              <w:jc w:val="center"/>
            </w:pPr>
            <w:r>
              <w:rPr>
                <w:b/>
                <w:bCs/>
                <w:color w:val="FFFFFF"/>
              </w:rPr>
              <w:t>AUC</w:t>
            </w:r>
          </w:p>
        </w:tc>
      </w:tr>
      <w:tr w:rsidR="004C4CD4">
        <w:tc>
          <w:tcPr>
            <w:tcW w:w="3008" w:type="dxa"/>
            <w:shd w:val="clear" w:color="auto" w:fill="FFFFFF"/>
          </w:tcPr>
          <w:p w:rsidR="004C4CD4" w:rsidRDefault="00D772E7">
            <w:r>
              <w:rPr>
                <w:color w:val="1A1E24"/>
              </w:rPr>
              <w:t>Logistic Regression</w:t>
            </w:r>
          </w:p>
        </w:tc>
        <w:tc>
          <w:tcPr>
            <w:tcW w:w="3008" w:type="dxa"/>
            <w:shd w:val="clear" w:color="auto" w:fill="FFFFFF"/>
          </w:tcPr>
          <w:p w:rsidR="004C4CD4" w:rsidRDefault="00D772E7">
            <w:pPr>
              <w:jc w:val="center"/>
            </w:pPr>
            <w:r>
              <w:rPr>
                <w:color w:val="1A1E24"/>
              </w:rPr>
              <w:t>Application data only</w:t>
            </w:r>
          </w:p>
        </w:tc>
        <w:tc>
          <w:tcPr>
            <w:tcW w:w="3008" w:type="dxa"/>
            <w:shd w:val="clear" w:color="auto" w:fill="FFFFFF"/>
          </w:tcPr>
          <w:p w:rsidR="004C4CD4" w:rsidRDefault="00D772E7">
            <w:pPr>
              <w:jc w:val="center"/>
            </w:pPr>
            <w:r>
              <w:rPr>
                <w:color w:val="1A1E24"/>
              </w:rPr>
              <w:t>0.7472</w:t>
            </w:r>
          </w:p>
        </w:tc>
      </w:tr>
      <w:tr w:rsidR="004C4CD4">
        <w:tc>
          <w:tcPr>
            <w:tcW w:w="3008" w:type="dxa"/>
            <w:shd w:val="clear" w:color="auto" w:fill="F4F6F8"/>
          </w:tcPr>
          <w:p w:rsidR="004C4CD4" w:rsidRDefault="00D772E7">
            <w:r>
              <w:rPr>
                <w:color w:val="1A1E24"/>
              </w:rPr>
              <w:t>Random Forest (tuned)</w:t>
            </w:r>
          </w:p>
        </w:tc>
        <w:tc>
          <w:tcPr>
            <w:tcW w:w="3008" w:type="dxa"/>
            <w:shd w:val="clear" w:color="auto" w:fill="F4F6F8"/>
          </w:tcPr>
          <w:p w:rsidR="004C4CD4" w:rsidRDefault="00D772E7">
            <w:pPr>
              <w:jc w:val="center"/>
            </w:pPr>
            <w:r>
              <w:rPr>
                <w:color w:val="1A1E24"/>
              </w:rPr>
              <w:t>+ bureau + repayment history</w:t>
            </w:r>
          </w:p>
        </w:tc>
        <w:tc>
          <w:tcPr>
            <w:tcW w:w="3008" w:type="dxa"/>
            <w:shd w:val="clear" w:color="auto" w:fill="F4F6F8"/>
          </w:tcPr>
          <w:p w:rsidR="004C4CD4" w:rsidRDefault="00D772E7">
            <w:pPr>
              <w:jc w:val="center"/>
            </w:pPr>
            <w:r>
              <w:rPr>
                <w:color w:val="1A1E24"/>
              </w:rPr>
              <w:t>0.7519</w:t>
            </w:r>
          </w:p>
        </w:tc>
      </w:tr>
      <w:tr w:rsidR="004C4CD4">
        <w:tc>
          <w:tcPr>
            <w:tcW w:w="3008" w:type="dxa"/>
            <w:shd w:val="clear" w:color="auto" w:fill="FFFFFF"/>
          </w:tcPr>
          <w:p w:rsidR="004C4CD4" w:rsidRDefault="00D772E7">
            <w:r>
              <w:rPr>
                <w:color w:val="1A1E24"/>
              </w:rPr>
              <w:t>LightGBM (baseline)</w:t>
            </w:r>
          </w:p>
        </w:tc>
        <w:tc>
          <w:tcPr>
            <w:tcW w:w="3008" w:type="dxa"/>
            <w:shd w:val="clear" w:color="auto" w:fill="FFFFFF"/>
          </w:tcPr>
          <w:p w:rsidR="004C4CD4" w:rsidRDefault="00D772E7">
            <w:pPr>
              <w:jc w:val="center"/>
            </w:pPr>
            <w:r>
              <w:rPr>
                <w:color w:val="1A1E24"/>
              </w:rPr>
              <w:t>Application data only</w:t>
            </w:r>
          </w:p>
        </w:tc>
        <w:tc>
          <w:tcPr>
            <w:tcW w:w="3008" w:type="dxa"/>
            <w:shd w:val="clear" w:color="auto" w:fill="FFFFFF"/>
          </w:tcPr>
          <w:p w:rsidR="004C4CD4" w:rsidRDefault="00D772E7">
            <w:pPr>
              <w:jc w:val="center"/>
            </w:pPr>
            <w:r>
              <w:rPr>
                <w:color w:val="1A1E24"/>
              </w:rPr>
              <w:t>0.7619</w:t>
            </w:r>
          </w:p>
        </w:tc>
      </w:tr>
      <w:tr w:rsidR="004C4CD4">
        <w:tc>
          <w:tcPr>
            <w:tcW w:w="3008" w:type="dxa"/>
            <w:shd w:val="clear" w:color="auto" w:fill="F4F6F8"/>
          </w:tcPr>
          <w:p w:rsidR="004C4CD4" w:rsidRDefault="00D772E7">
            <w:r>
              <w:rPr>
                <w:color w:val="1A1E24"/>
              </w:rPr>
              <w:t>LightGBM (final)</w:t>
            </w:r>
          </w:p>
        </w:tc>
        <w:tc>
          <w:tcPr>
            <w:tcW w:w="3008" w:type="dxa"/>
            <w:shd w:val="clear" w:color="auto" w:fill="F4F6F8"/>
          </w:tcPr>
          <w:p w:rsidR="004C4CD4" w:rsidRDefault="00D772E7">
            <w:pPr>
              <w:jc w:val="center"/>
            </w:pPr>
            <w:r>
              <w:rPr>
                <w:color w:val="1A1E24"/>
              </w:rPr>
              <w:t>+ bureau + repayment history</w:t>
            </w:r>
          </w:p>
        </w:tc>
        <w:tc>
          <w:tcPr>
            <w:tcW w:w="3008" w:type="dxa"/>
            <w:shd w:val="clear" w:color="auto" w:fill="F4F6F8"/>
          </w:tcPr>
          <w:p w:rsidR="004C4CD4" w:rsidRDefault="00D772E7">
            <w:pPr>
              <w:jc w:val="center"/>
            </w:pPr>
            <w:r>
              <w:rPr>
                <w:color w:val="1A1E24"/>
              </w:rPr>
              <w:t>0.7691</w:t>
            </w:r>
          </w:p>
        </w:tc>
      </w:tr>
    </w:tbl>
    <w:p w:rsidR="004C4CD4" w:rsidRDefault="004C4CD4">
      <w:pPr>
        <w:spacing w:before="200" w:after="160"/>
      </w:pPr>
    </w:p>
    <w:p w:rsidR="004C4CD4" w:rsidRPr="00482E91" w:rsidRDefault="00D772E7">
      <w:pPr>
        <w:spacing w:after="160"/>
        <w:rPr>
          <w:lang w:val="en-US"/>
        </w:rPr>
      </w:pPr>
      <w:r w:rsidRPr="00482E91">
        <w:rPr>
          <w:color w:val="1A1E24"/>
          <w:sz w:val="22"/>
          <w:szCs w:val="22"/>
          <w:lang w:val="en-US"/>
        </w:rPr>
        <w:t>Random Forest was tuned using cross-validation — a technique that tests each candidate setting on several different slices of the data before picking the best one, to avoid accidentally choosing settings that only look good by chance on one particular split.</w:t>
      </w:r>
    </w:p>
    <w:p w:rsidR="004C4CD4" w:rsidRPr="00482E91" w:rsidRDefault="00D772E7">
      <w:pPr>
        <w:pBdr>
          <w:left w:val="single" w:sz="24" w:space="8" w:color="2E8B7C"/>
        </w:pBdr>
        <w:shd w:val="clear" w:color="auto" w:fill="F4F6F8"/>
        <w:spacing w:before="120" w:after="240"/>
        <w:ind w:left="200"/>
        <w:rPr>
          <w:lang w:val="en-US"/>
        </w:rPr>
      </w:pPr>
      <w:r w:rsidRPr="00482E91">
        <w:rPr>
          <w:b/>
          <w:bCs/>
          <w:i/>
          <w:iCs/>
          <w:color w:val="2E8B7C"/>
          <w:sz w:val="21"/>
          <w:szCs w:val="21"/>
          <w:lang w:val="en-US"/>
        </w:rPr>
        <w:t xml:space="preserve">My take: </w:t>
      </w:r>
      <w:r w:rsidRPr="00482E91">
        <w:rPr>
          <w:i/>
          <w:iCs/>
          <w:color w:val="1A1E24"/>
          <w:sz w:val="21"/>
          <w:szCs w:val="21"/>
          <w:lang w:val="en-US"/>
        </w:rPr>
        <w:t xml:space="preserve">Random Forest didn't win here, and that's fine — I'd rather present an honest three-way comparison than quietly drop the model that didn't come out on top. Showing the comparison signals that the final choice was earned, not assumed. It also gives a natural talking point: gradient boosting models like </w:t>
      </w:r>
      <w:proofErr w:type="spellStart"/>
      <w:r w:rsidRPr="00482E91">
        <w:rPr>
          <w:i/>
          <w:iCs/>
          <w:color w:val="1A1E24"/>
          <w:sz w:val="21"/>
          <w:szCs w:val="21"/>
          <w:lang w:val="en-US"/>
        </w:rPr>
        <w:t>LightGBM</w:t>
      </w:r>
      <w:proofErr w:type="spellEnd"/>
      <w:r w:rsidRPr="00482E91">
        <w:rPr>
          <w:i/>
          <w:iCs/>
          <w:color w:val="1A1E24"/>
          <w:sz w:val="21"/>
          <w:szCs w:val="21"/>
          <w:lang w:val="en-US"/>
        </w:rPr>
        <w:t xml:space="preserve"> tend to handle this kind of messy, tabular data with lots of missing values better than Random Forest does, which is a useful general lesson beyond just this project.</w:t>
      </w:r>
    </w:p>
    <w:p w:rsidR="004C4CD4" w:rsidRPr="00482E91" w:rsidRDefault="00D772E7">
      <w:pPr>
        <w:pStyle w:val="Heading1"/>
        <w:spacing w:before="400" w:after="200"/>
        <w:rPr>
          <w:lang w:val="en-US"/>
        </w:rPr>
      </w:pPr>
      <w:r w:rsidRPr="00482E91">
        <w:rPr>
          <w:color w:val="142438"/>
          <w:lang w:val="en-US"/>
        </w:rPr>
        <w:t>8. Key Takeaways &amp; Open Questions for Stakeholders</w:t>
      </w:r>
    </w:p>
    <w:p w:rsidR="004C4CD4" w:rsidRPr="00482E91" w:rsidRDefault="00D772E7">
      <w:pPr>
        <w:pStyle w:val="ListParagraph"/>
        <w:numPr>
          <w:ilvl w:val="0"/>
          <w:numId w:val="1"/>
        </w:numPr>
        <w:spacing w:after="80"/>
        <w:rPr>
          <w:lang w:val="en-US"/>
        </w:rPr>
      </w:pPr>
      <w:r w:rsidRPr="00482E91">
        <w:rPr>
          <w:lang w:val="en-US"/>
        </w:rPr>
        <w:t>The final model (</w:t>
      </w:r>
      <w:proofErr w:type="spellStart"/>
      <w:r w:rsidRPr="00482E91">
        <w:rPr>
          <w:lang w:val="en-US"/>
        </w:rPr>
        <w:t>LightGBM</w:t>
      </w:r>
      <w:proofErr w:type="spellEnd"/>
      <w:r w:rsidRPr="00482E91">
        <w:rPr>
          <w:lang w:val="en-US"/>
        </w:rPr>
        <w:t xml:space="preserve"> with bureau and repayment history features) reaches an AUC of about 0.77, a meaningful improvement over the simple baseline of 0.75.</w:t>
      </w:r>
    </w:p>
    <w:p w:rsidR="004C4CD4" w:rsidRDefault="00D772E7">
      <w:pPr>
        <w:pStyle w:val="ListParagraph"/>
        <w:numPr>
          <w:ilvl w:val="0"/>
          <w:numId w:val="1"/>
        </w:numPr>
        <w:spacing w:after="80"/>
      </w:pPr>
      <w:r w:rsidRPr="00482E91">
        <w:rPr>
          <w:lang w:val="en-US"/>
        </w:rPr>
        <w:t xml:space="preserve">The model's ranking ability is solid, but the actual approve/reject cutoff is a business decision: what's more costly to the business — one missed default, or several wrongly rejected good applicants? </w:t>
      </w:r>
      <w:r>
        <w:t>We need this input to set the right threshold.</w:t>
      </w:r>
    </w:p>
    <w:p w:rsidR="004C4CD4" w:rsidRPr="00482E91" w:rsidRDefault="00D772E7">
      <w:pPr>
        <w:pStyle w:val="ListParagraph"/>
        <w:numPr>
          <w:ilvl w:val="0"/>
          <w:numId w:val="1"/>
        </w:numPr>
        <w:spacing w:after="80"/>
        <w:rPr>
          <w:lang w:val="en-US"/>
        </w:rPr>
      </w:pPr>
      <w:r w:rsidRPr="00482E91">
        <w:rPr>
          <w:lang w:val="en-US"/>
        </w:rPr>
        <w:t>The model is currently less reliable at catching rare defaulters among older and non-employed applicants. This is worth monitoring after deployment, and may warrant a closer look before rollout.</w:t>
      </w:r>
    </w:p>
    <w:p w:rsidR="004C4CD4" w:rsidRPr="00482E91" w:rsidRDefault="00D772E7">
      <w:pPr>
        <w:pStyle w:val="ListParagraph"/>
        <w:numPr>
          <w:ilvl w:val="0"/>
          <w:numId w:val="1"/>
        </w:numPr>
        <w:spacing w:after="80"/>
        <w:rPr>
          <w:lang w:val="en-US"/>
        </w:rPr>
      </w:pPr>
      <w:r w:rsidRPr="00482E91">
        <w:rPr>
          <w:lang w:val="en-US"/>
        </w:rPr>
        <w:t>Further gains are possible: more history tables were not used yet (e.g. previous applications, monthly balance records) and could add more signal.</w:t>
      </w:r>
    </w:p>
    <w:p w:rsidR="004C4CD4" w:rsidRPr="00482E91" w:rsidRDefault="00D772E7">
      <w:pPr>
        <w:pBdr>
          <w:left w:val="single" w:sz="24" w:space="8" w:color="2E8B7C"/>
        </w:pBdr>
        <w:shd w:val="clear" w:color="auto" w:fill="F4F6F8"/>
        <w:spacing w:before="120" w:after="240"/>
        <w:ind w:left="200"/>
        <w:rPr>
          <w:lang w:val="en-US"/>
        </w:rPr>
      </w:pPr>
      <w:r w:rsidRPr="00482E91">
        <w:rPr>
          <w:b/>
          <w:bCs/>
          <w:i/>
          <w:iCs/>
          <w:color w:val="2E8B7C"/>
          <w:sz w:val="21"/>
          <w:szCs w:val="21"/>
          <w:lang w:val="en-US"/>
        </w:rPr>
        <w:t xml:space="preserve">My take: </w:t>
      </w:r>
      <w:r w:rsidRPr="00482E91">
        <w:rPr>
          <w:i/>
          <w:iCs/>
          <w:color w:val="1A1E24"/>
          <w:sz w:val="21"/>
          <w:szCs w:val="21"/>
          <w:lang w:val="en-US"/>
        </w:rPr>
        <w:t xml:space="preserve">If I had to leave stakeholders with one sentence, it would be: 'the model tells you who </w:t>
      </w:r>
      <w:proofErr w:type="gramStart"/>
      <w:r w:rsidRPr="00482E91">
        <w:rPr>
          <w:i/>
          <w:iCs/>
          <w:color w:val="1A1E24"/>
          <w:sz w:val="21"/>
          <w:szCs w:val="21"/>
          <w:lang w:val="en-US"/>
        </w:rPr>
        <w:t>is</w:t>
      </w:r>
      <w:proofErr w:type="gramEnd"/>
      <w:r w:rsidRPr="00482E91">
        <w:rPr>
          <w:i/>
          <w:iCs/>
          <w:color w:val="1A1E24"/>
          <w:sz w:val="21"/>
          <w:szCs w:val="21"/>
          <w:lang w:val="en-US"/>
        </w:rPr>
        <w:t xml:space="preserve"> riskier, but you still have to tell us how much risk you're willing to accept.' That's the crux of translating a technical result into a business decision, and I think it's the right note to end the presentation on.</w:t>
      </w:r>
    </w:p>
    <w:p w:rsidR="004C4CD4" w:rsidRPr="00482E91" w:rsidRDefault="00D772E7">
      <w:pPr>
        <w:rPr>
          <w:lang w:val="en-US"/>
        </w:rPr>
      </w:pPr>
      <w:r w:rsidRPr="00482E91">
        <w:rPr>
          <w:lang w:val="en-US"/>
        </w:rPr>
        <w:br w:type="page"/>
      </w:r>
    </w:p>
    <w:p w:rsidR="004C4CD4" w:rsidRDefault="00D772E7">
      <w:pPr>
        <w:pStyle w:val="Heading1"/>
        <w:spacing w:before="400" w:after="200"/>
      </w:pPr>
      <w:r>
        <w:rPr>
          <w:color w:val="142438"/>
        </w:rPr>
        <w:lastRenderedPageBreak/>
        <w:t>Appendix: Glossary (Plain-Language)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4513"/>
        <w:gridCol w:w="4513"/>
      </w:tblGrid>
      <w:tr w:rsidR="004C4CD4">
        <w:trPr>
          <w:tblHeader/>
        </w:trPr>
        <w:tc>
          <w:tcPr>
            <w:tcW w:w="4513" w:type="dxa"/>
            <w:shd w:val="clear" w:color="auto" w:fill="142438"/>
          </w:tcPr>
          <w:p w:rsidR="004C4CD4" w:rsidRDefault="00D772E7">
            <w:pPr>
              <w:jc w:val="center"/>
            </w:pPr>
            <w:r>
              <w:rPr>
                <w:b/>
                <w:bCs/>
                <w:color w:val="FFFFFF"/>
              </w:rPr>
              <w:t>Term</w:t>
            </w:r>
          </w:p>
        </w:tc>
        <w:tc>
          <w:tcPr>
            <w:tcW w:w="4513" w:type="dxa"/>
            <w:shd w:val="clear" w:color="auto" w:fill="142438"/>
          </w:tcPr>
          <w:p w:rsidR="004C4CD4" w:rsidRDefault="00D772E7">
            <w:pPr>
              <w:jc w:val="center"/>
            </w:pPr>
            <w:r>
              <w:rPr>
                <w:b/>
                <w:bCs/>
                <w:color w:val="FFFFFF"/>
              </w:rPr>
              <w:t>Plain-language meaning</w:t>
            </w:r>
          </w:p>
        </w:tc>
      </w:tr>
      <w:tr w:rsidR="004C4CD4" w:rsidRPr="00094F82">
        <w:tc>
          <w:tcPr>
            <w:tcW w:w="4513" w:type="dxa"/>
            <w:shd w:val="clear" w:color="auto" w:fill="FFFFFF"/>
          </w:tcPr>
          <w:p w:rsidR="004C4CD4" w:rsidRDefault="00D772E7">
            <w:r>
              <w:rPr>
                <w:color w:val="1A1E24"/>
              </w:rPr>
              <w:t>AUC-ROC</w:t>
            </w:r>
          </w:p>
        </w:tc>
        <w:tc>
          <w:tcPr>
            <w:tcW w:w="4513" w:type="dxa"/>
            <w:shd w:val="clear" w:color="auto" w:fill="FFFFFF"/>
          </w:tcPr>
          <w:p w:rsidR="004C4CD4" w:rsidRPr="00482E91" w:rsidRDefault="00D772E7">
            <w:pPr>
              <w:jc w:val="center"/>
              <w:rPr>
                <w:lang w:val="en-US"/>
              </w:rPr>
            </w:pPr>
            <w:r w:rsidRPr="00482E91">
              <w:rPr>
                <w:color w:val="1A1E24"/>
                <w:lang w:val="en-US"/>
              </w:rPr>
              <w:t>A score from 0.5 (no better than guessing) to 1.0 (perfect) measuring how well the model tells risky and safe applicants apart, across all possible cutoffs.</w:t>
            </w:r>
          </w:p>
        </w:tc>
      </w:tr>
      <w:tr w:rsidR="004C4CD4" w:rsidRPr="00094F82">
        <w:tc>
          <w:tcPr>
            <w:tcW w:w="4513" w:type="dxa"/>
            <w:shd w:val="clear" w:color="auto" w:fill="F4F6F8"/>
          </w:tcPr>
          <w:p w:rsidR="004C4CD4" w:rsidRDefault="00D772E7">
            <w:r>
              <w:rPr>
                <w:color w:val="1A1E24"/>
              </w:rPr>
              <w:t>Recall</w:t>
            </w:r>
          </w:p>
        </w:tc>
        <w:tc>
          <w:tcPr>
            <w:tcW w:w="4513" w:type="dxa"/>
            <w:shd w:val="clear" w:color="auto" w:fill="F4F6F8"/>
          </w:tcPr>
          <w:p w:rsidR="004C4CD4" w:rsidRPr="00482E91" w:rsidRDefault="00D772E7">
            <w:pPr>
              <w:jc w:val="center"/>
              <w:rPr>
                <w:lang w:val="en-US"/>
              </w:rPr>
            </w:pPr>
            <w:r w:rsidRPr="00482E91">
              <w:rPr>
                <w:color w:val="1A1E24"/>
                <w:lang w:val="en-US"/>
              </w:rPr>
              <w:t>Of all the applicants who actually defaulted, what percentage did the model correctly flag as risky?</w:t>
            </w:r>
          </w:p>
        </w:tc>
      </w:tr>
      <w:tr w:rsidR="004C4CD4" w:rsidRPr="00094F82">
        <w:tc>
          <w:tcPr>
            <w:tcW w:w="4513" w:type="dxa"/>
            <w:shd w:val="clear" w:color="auto" w:fill="FFFFFF"/>
          </w:tcPr>
          <w:p w:rsidR="004C4CD4" w:rsidRDefault="00D772E7">
            <w:r>
              <w:rPr>
                <w:color w:val="1A1E24"/>
              </w:rPr>
              <w:t>Precision</w:t>
            </w:r>
          </w:p>
        </w:tc>
        <w:tc>
          <w:tcPr>
            <w:tcW w:w="4513" w:type="dxa"/>
            <w:shd w:val="clear" w:color="auto" w:fill="FFFFFF"/>
          </w:tcPr>
          <w:p w:rsidR="004C4CD4" w:rsidRPr="00482E91" w:rsidRDefault="00D772E7">
            <w:pPr>
              <w:jc w:val="center"/>
              <w:rPr>
                <w:lang w:val="en-US"/>
              </w:rPr>
            </w:pPr>
            <w:r w:rsidRPr="00482E91">
              <w:rPr>
                <w:color w:val="1A1E24"/>
                <w:lang w:val="en-US"/>
              </w:rPr>
              <w:t>Of all the applicants the model flagged as risky, what percentage actually defaulted?</w:t>
            </w:r>
          </w:p>
        </w:tc>
      </w:tr>
      <w:tr w:rsidR="004C4CD4">
        <w:tc>
          <w:tcPr>
            <w:tcW w:w="4513" w:type="dxa"/>
            <w:shd w:val="clear" w:color="auto" w:fill="F4F6F8"/>
          </w:tcPr>
          <w:p w:rsidR="004C4CD4" w:rsidRDefault="00D772E7">
            <w:r>
              <w:rPr>
                <w:color w:val="1A1E24"/>
              </w:rPr>
              <w:t>False Negative</w:t>
            </w:r>
          </w:p>
        </w:tc>
        <w:tc>
          <w:tcPr>
            <w:tcW w:w="4513" w:type="dxa"/>
            <w:shd w:val="clear" w:color="auto" w:fill="F4F6F8"/>
          </w:tcPr>
          <w:p w:rsidR="004C4CD4" w:rsidRDefault="00D772E7">
            <w:pPr>
              <w:jc w:val="center"/>
            </w:pPr>
            <w:r w:rsidRPr="00482E91">
              <w:rPr>
                <w:color w:val="1A1E24"/>
                <w:lang w:val="en-US"/>
              </w:rPr>
              <w:t xml:space="preserve">A missed defaulter — the model said "safe," but they defaulted. </w:t>
            </w:r>
            <w:r>
              <w:rPr>
                <w:color w:val="1A1E24"/>
              </w:rPr>
              <w:t>Usually the costlier mistake.</w:t>
            </w:r>
          </w:p>
        </w:tc>
      </w:tr>
      <w:tr w:rsidR="004C4CD4" w:rsidRPr="00094F82">
        <w:tc>
          <w:tcPr>
            <w:tcW w:w="4513" w:type="dxa"/>
            <w:shd w:val="clear" w:color="auto" w:fill="FFFFFF"/>
          </w:tcPr>
          <w:p w:rsidR="004C4CD4" w:rsidRDefault="00D772E7">
            <w:r>
              <w:rPr>
                <w:color w:val="1A1E24"/>
              </w:rPr>
              <w:t>False Positive</w:t>
            </w:r>
          </w:p>
        </w:tc>
        <w:tc>
          <w:tcPr>
            <w:tcW w:w="4513" w:type="dxa"/>
            <w:shd w:val="clear" w:color="auto" w:fill="FFFFFF"/>
          </w:tcPr>
          <w:p w:rsidR="004C4CD4" w:rsidRPr="00482E91" w:rsidRDefault="00D772E7">
            <w:pPr>
              <w:jc w:val="center"/>
              <w:rPr>
                <w:lang w:val="en-US"/>
              </w:rPr>
            </w:pPr>
            <w:r w:rsidRPr="00482E91">
              <w:rPr>
                <w:color w:val="1A1E24"/>
                <w:lang w:val="en-US"/>
              </w:rPr>
              <w:t>A wrongly rejected good applicant — the model said "risky," but they would have repaid.</w:t>
            </w:r>
          </w:p>
        </w:tc>
      </w:tr>
      <w:tr w:rsidR="004C4CD4" w:rsidRPr="00094F82">
        <w:tc>
          <w:tcPr>
            <w:tcW w:w="4513" w:type="dxa"/>
            <w:shd w:val="clear" w:color="auto" w:fill="F4F6F8"/>
          </w:tcPr>
          <w:p w:rsidR="004C4CD4" w:rsidRDefault="00D772E7">
            <w:r>
              <w:rPr>
                <w:color w:val="1A1E24"/>
              </w:rPr>
              <w:t>Cross-validation</w:t>
            </w:r>
          </w:p>
        </w:tc>
        <w:tc>
          <w:tcPr>
            <w:tcW w:w="4513" w:type="dxa"/>
            <w:shd w:val="clear" w:color="auto" w:fill="F4F6F8"/>
          </w:tcPr>
          <w:p w:rsidR="004C4CD4" w:rsidRPr="00482E91" w:rsidRDefault="00D772E7">
            <w:pPr>
              <w:jc w:val="center"/>
              <w:rPr>
                <w:lang w:val="en-US"/>
              </w:rPr>
            </w:pPr>
            <w:r w:rsidRPr="00482E91">
              <w:rPr>
                <w:color w:val="1A1E24"/>
                <w:lang w:val="en-US"/>
              </w:rPr>
              <w:t>Testing a model's settings on multiple different slices of the data, to make sure good results aren't just luck from one split.</w:t>
            </w:r>
          </w:p>
        </w:tc>
      </w:tr>
      <w:tr w:rsidR="004C4CD4" w:rsidRPr="00094F82">
        <w:tc>
          <w:tcPr>
            <w:tcW w:w="4513" w:type="dxa"/>
            <w:shd w:val="clear" w:color="auto" w:fill="FFFFFF"/>
          </w:tcPr>
          <w:p w:rsidR="004C4CD4" w:rsidRDefault="00D772E7">
            <w:r>
              <w:rPr>
                <w:color w:val="1A1E24"/>
              </w:rPr>
              <w:t>Feature importance</w:t>
            </w:r>
          </w:p>
        </w:tc>
        <w:tc>
          <w:tcPr>
            <w:tcW w:w="4513" w:type="dxa"/>
            <w:shd w:val="clear" w:color="auto" w:fill="FFFFFF"/>
          </w:tcPr>
          <w:p w:rsidR="004C4CD4" w:rsidRPr="00482E91" w:rsidRDefault="00D772E7">
            <w:pPr>
              <w:jc w:val="center"/>
              <w:rPr>
                <w:lang w:val="en-US"/>
              </w:rPr>
            </w:pPr>
            <w:r w:rsidRPr="00482E91">
              <w:rPr>
                <w:color w:val="1A1E24"/>
                <w:lang w:val="en-US"/>
              </w:rPr>
              <w:t>A ranking of which pieces of information the model relies on most heavily to make its predictions.</w:t>
            </w:r>
          </w:p>
        </w:tc>
      </w:tr>
    </w:tbl>
    <w:p w:rsidR="00D772E7" w:rsidRPr="00482E91" w:rsidRDefault="00D772E7">
      <w:pPr>
        <w:rPr>
          <w:lang w:val="en-US"/>
        </w:rPr>
      </w:pPr>
    </w:p>
    <w:sectPr w:rsidR="00D772E7" w:rsidRPr="00482E91" w:rsidSect="004C4CD4">
      <w:pgSz w:w="12240" w:h="15840"/>
      <w:pgMar w:top="1000" w:right="1200" w:bottom="1000" w:left="120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B94A8C"/>
    <w:multiLevelType w:val="hybridMultilevel"/>
    <w:tmpl w:val="2D0EC5F0"/>
    <w:lvl w:ilvl="0" w:tplc="1216203E">
      <w:start w:val="1"/>
      <w:numFmt w:val="bullet"/>
      <w:lvlText w:val="•"/>
      <w:lvlJc w:val="left"/>
    </w:lvl>
    <w:lvl w:ilvl="1" w:tplc="3E1293BA">
      <w:numFmt w:val="decimal"/>
      <w:lvlText w:val=""/>
      <w:lvlJc w:val="left"/>
    </w:lvl>
    <w:lvl w:ilvl="2" w:tplc="EFE834A0">
      <w:numFmt w:val="decimal"/>
      <w:lvlText w:val=""/>
      <w:lvlJc w:val="left"/>
    </w:lvl>
    <w:lvl w:ilvl="3" w:tplc="42FAEC94">
      <w:numFmt w:val="decimal"/>
      <w:lvlText w:val=""/>
      <w:lvlJc w:val="left"/>
    </w:lvl>
    <w:lvl w:ilvl="4" w:tplc="7B26CD62">
      <w:numFmt w:val="decimal"/>
      <w:lvlText w:val=""/>
      <w:lvlJc w:val="left"/>
    </w:lvl>
    <w:lvl w:ilvl="5" w:tplc="B3BA6FE4">
      <w:numFmt w:val="decimal"/>
      <w:lvlText w:val=""/>
      <w:lvlJc w:val="left"/>
    </w:lvl>
    <w:lvl w:ilvl="6" w:tplc="08FC267E">
      <w:numFmt w:val="decimal"/>
      <w:lvlText w:val=""/>
      <w:lvlJc w:val="left"/>
    </w:lvl>
    <w:lvl w:ilvl="7" w:tplc="FB34C2B0">
      <w:numFmt w:val="decimal"/>
      <w:lvlText w:val=""/>
      <w:lvlJc w:val="left"/>
    </w:lvl>
    <w:lvl w:ilvl="8" w:tplc="6DAE081A">
      <w:numFmt w:val="decimal"/>
      <w:lvlText w:val=""/>
      <w:lvlJc w:val="left"/>
    </w:lvl>
  </w:abstractNum>
  <w:abstractNum w:abstractNumId="1">
    <w:nsid w:val="5FE773BB"/>
    <w:multiLevelType w:val="hybridMultilevel"/>
    <w:tmpl w:val="3A5C38C0"/>
    <w:lvl w:ilvl="0" w:tplc="AA447168">
      <w:start w:val="1"/>
      <w:numFmt w:val="bullet"/>
      <w:lvlText w:val="●"/>
      <w:lvlJc w:val="left"/>
      <w:pPr>
        <w:ind w:left="720" w:hanging="360"/>
      </w:pPr>
    </w:lvl>
    <w:lvl w:ilvl="1" w:tplc="1BA866C6">
      <w:start w:val="1"/>
      <w:numFmt w:val="bullet"/>
      <w:lvlText w:val="○"/>
      <w:lvlJc w:val="left"/>
      <w:pPr>
        <w:ind w:left="1440" w:hanging="360"/>
      </w:pPr>
    </w:lvl>
    <w:lvl w:ilvl="2" w:tplc="4DC02E3E">
      <w:start w:val="1"/>
      <w:numFmt w:val="bullet"/>
      <w:lvlText w:val="■"/>
      <w:lvlJc w:val="left"/>
      <w:pPr>
        <w:ind w:left="2160" w:hanging="360"/>
      </w:pPr>
    </w:lvl>
    <w:lvl w:ilvl="3" w:tplc="7C343DC8">
      <w:start w:val="1"/>
      <w:numFmt w:val="bullet"/>
      <w:lvlText w:val="●"/>
      <w:lvlJc w:val="left"/>
      <w:pPr>
        <w:ind w:left="2880" w:hanging="360"/>
      </w:pPr>
    </w:lvl>
    <w:lvl w:ilvl="4" w:tplc="B1F80C88">
      <w:start w:val="1"/>
      <w:numFmt w:val="bullet"/>
      <w:lvlText w:val="○"/>
      <w:lvlJc w:val="left"/>
      <w:pPr>
        <w:ind w:left="3600" w:hanging="360"/>
      </w:pPr>
    </w:lvl>
    <w:lvl w:ilvl="5" w:tplc="1BCE14B0">
      <w:start w:val="1"/>
      <w:numFmt w:val="bullet"/>
      <w:lvlText w:val="■"/>
      <w:lvlJc w:val="left"/>
      <w:pPr>
        <w:ind w:left="4320" w:hanging="360"/>
      </w:pPr>
    </w:lvl>
    <w:lvl w:ilvl="6" w:tplc="104EC458">
      <w:start w:val="1"/>
      <w:numFmt w:val="bullet"/>
      <w:lvlText w:val="●"/>
      <w:lvlJc w:val="left"/>
      <w:pPr>
        <w:ind w:left="5040" w:hanging="360"/>
      </w:pPr>
    </w:lvl>
    <w:lvl w:ilvl="7" w:tplc="F32C6874">
      <w:start w:val="1"/>
      <w:numFmt w:val="bullet"/>
      <w:lvlText w:val="●"/>
      <w:lvlJc w:val="left"/>
      <w:pPr>
        <w:ind w:left="5760" w:hanging="360"/>
      </w:pPr>
    </w:lvl>
    <w:lvl w:ilvl="8" w:tplc="B7606510">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08"/>
  <w:hyphenationZone w:val="425"/>
  <w:characterSpacingControl w:val="doNotCompress"/>
  <w:compat/>
  <w:rsids>
    <w:rsidRoot w:val="004C4CD4"/>
    <w:rsid w:val="00094F82"/>
    <w:rsid w:val="00482E91"/>
    <w:rsid w:val="004C4CD4"/>
    <w:rsid w:val="00CB118F"/>
    <w:rsid w:val="00D772E7"/>
  </w:rsids>
  <m:mathPr>
    <m:mathFont m:val="Cambria Math"/>
    <m:brkBin m:val="before"/>
    <m:brkBinSub m:val="--"/>
    <m:smallFrac m:val="off"/>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lang w:val="de-DE" w:eastAsia="de-D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118F"/>
  </w:style>
  <w:style w:type="paragraph" w:styleId="Heading1">
    <w:name w:val="heading 1"/>
    <w:qFormat/>
    <w:rsid w:val="004C4CD4"/>
    <w:pPr>
      <w:outlineLvl w:val="0"/>
    </w:pPr>
    <w:rPr>
      <w:color w:val="2E74B5"/>
      <w:sz w:val="32"/>
      <w:szCs w:val="32"/>
    </w:rPr>
  </w:style>
  <w:style w:type="paragraph" w:styleId="Heading2">
    <w:name w:val="heading 2"/>
    <w:qFormat/>
    <w:rsid w:val="004C4CD4"/>
    <w:pPr>
      <w:outlineLvl w:val="1"/>
    </w:pPr>
    <w:rPr>
      <w:color w:val="2E74B5"/>
      <w:sz w:val="26"/>
      <w:szCs w:val="26"/>
    </w:rPr>
  </w:style>
  <w:style w:type="paragraph" w:styleId="Heading3">
    <w:name w:val="heading 3"/>
    <w:qFormat/>
    <w:rsid w:val="004C4CD4"/>
    <w:pPr>
      <w:outlineLvl w:val="2"/>
    </w:pPr>
    <w:rPr>
      <w:color w:val="1F4D78"/>
      <w:sz w:val="24"/>
      <w:szCs w:val="24"/>
    </w:rPr>
  </w:style>
  <w:style w:type="paragraph" w:styleId="Heading4">
    <w:name w:val="heading 4"/>
    <w:qFormat/>
    <w:rsid w:val="004C4CD4"/>
    <w:pPr>
      <w:outlineLvl w:val="3"/>
    </w:pPr>
    <w:rPr>
      <w:i/>
      <w:iCs/>
      <w:color w:val="2E74B5"/>
    </w:rPr>
  </w:style>
  <w:style w:type="paragraph" w:styleId="Heading5">
    <w:name w:val="heading 5"/>
    <w:qFormat/>
    <w:rsid w:val="004C4CD4"/>
    <w:pPr>
      <w:outlineLvl w:val="4"/>
    </w:pPr>
    <w:rPr>
      <w:color w:val="2E74B5"/>
    </w:rPr>
  </w:style>
  <w:style w:type="paragraph" w:styleId="Heading6">
    <w:name w:val="heading 6"/>
    <w:qFormat/>
    <w:rsid w:val="004C4CD4"/>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4C4CD4"/>
    <w:rPr>
      <w:sz w:val="56"/>
      <w:szCs w:val="56"/>
    </w:rPr>
  </w:style>
  <w:style w:type="paragraph" w:customStyle="1" w:styleId="Strong1">
    <w:name w:val="Strong1"/>
    <w:qFormat/>
    <w:rsid w:val="004C4CD4"/>
    <w:rPr>
      <w:b/>
      <w:bCs/>
    </w:rPr>
  </w:style>
  <w:style w:type="paragraph" w:styleId="ListParagraph">
    <w:name w:val="List Paragraph"/>
    <w:qFormat/>
    <w:rsid w:val="004C4CD4"/>
  </w:style>
  <w:style w:type="character" w:styleId="Hyperlink">
    <w:name w:val="Hyperlink"/>
    <w:uiPriority w:val="99"/>
    <w:unhideWhenUsed/>
    <w:rsid w:val="004C4CD4"/>
    <w:rPr>
      <w:color w:val="0563C1"/>
      <w:u w:val="single"/>
    </w:rPr>
  </w:style>
  <w:style w:type="character" w:styleId="FootnoteReference">
    <w:name w:val="footnote reference"/>
    <w:uiPriority w:val="99"/>
    <w:semiHidden/>
    <w:unhideWhenUsed/>
    <w:rsid w:val="004C4CD4"/>
    <w:rPr>
      <w:vertAlign w:val="superscript"/>
    </w:rPr>
  </w:style>
  <w:style w:type="paragraph" w:styleId="FootnoteText">
    <w:name w:val="footnote text"/>
    <w:link w:val="FootnoteTextChar"/>
    <w:uiPriority w:val="99"/>
    <w:semiHidden/>
    <w:unhideWhenUsed/>
    <w:rsid w:val="004C4CD4"/>
  </w:style>
  <w:style w:type="character" w:customStyle="1" w:styleId="FootnoteTextChar">
    <w:name w:val="Footnote Text Char"/>
    <w:link w:val="FootnoteText"/>
    <w:uiPriority w:val="99"/>
    <w:semiHidden/>
    <w:unhideWhenUsed/>
    <w:rsid w:val="004C4CD4"/>
    <w:rPr>
      <w:sz w:val="20"/>
      <w:szCs w:val="20"/>
    </w:rPr>
  </w:style>
  <w:style w:type="character" w:styleId="EndnoteReference">
    <w:name w:val="endnote reference"/>
    <w:uiPriority w:val="99"/>
    <w:semiHidden/>
    <w:unhideWhenUsed/>
    <w:rsid w:val="004C4CD4"/>
    <w:rPr>
      <w:vertAlign w:val="superscript"/>
    </w:rPr>
  </w:style>
  <w:style w:type="paragraph" w:styleId="EndnoteText">
    <w:name w:val="endnote text"/>
    <w:link w:val="EndnoteTextChar"/>
    <w:uiPriority w:val="99"/>
    <w:semiHidden/>
    <w:unhideWhenUsed/>
    <w:rsid w:val="004C4CD4"/>
  </w:style>
  <w:style w:type="character" w:customStyle="1" w:styleId="EndnoteTextChar">
    <w:name w:val="Endnote Text Char"/>
    <w:link w:val="EndnoteText"/>
    <w:uiPriority w:val="99"/>
    <w:semiHidden/>
    <w:unhideWhenUsed/>
    <w:rsid w:val="004C4CD4"/>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947</Words>
  <Characters>5972</Characters>
  <Application>Microsoft Office Word</Application>
  <DocSecurity>0</DocSecurity>
  <Lines>49</Lines>
  <Paragraphs>13</Paragraphs>
  <ScaleCrop>false</ScaleCrop>
  <Company/>
  <LinksUpToDate>false</LinksUpToDate>
  <CharactersWithSpaces>6906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Micho</cp:lastModifiedBy>
  <cp:revision>3</cp:revision>
  <dcterms:created xsi:type="dcterms:W3CDTF">2026-08-17T15:00:00Z</dcterms:created>
  <dcterms:modified xsi:type="dcterms:W3CDTF">2026-08-17T19:53:00Z</dcterms:modified>
</cp:coreProperties>
</file>