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Nao deixar escolher, ou melhor, nao aparecer lotes que estejam zerados ou a saída ja esteja completa.</w:t>
        <w:br/>
        <w:br/>
      </w:r>
      <w:r>
        <w:object w:dxaOrig="8310" w:dyaOrig="5190">
          <v:rect xmlns:o="urn:schemas-microsoft-com:office:office" xmlns:v="urn:schemas-microsoft-com:vml" id="rectole0000000000" style="width:415.500000pt;height:259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Nesse caso temos os nulls, que foram fios comprados e nao etiquetados, além do fio que ja foi dada toda a saída. Também é importante que todos fique relacionados pelo filtro data, em sequencia lote.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190">
          <v:rect xmlns:o="urn:schemas-microsoft-com:office:office" xmlns:v="urn:schemas-microsoft-com:vml" id="rectole0000000001" style="width:415.500000pt;height:259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Mostrar nessa tela apenas lote, atualizado (data de emisao da nota) entrada, saída e numero de caixas.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media/image1.wmf" Id="docRId3" Type="http://schemas.openxmlformats.org/officeDocument/2006/relationships/image"/><Relationship Target="styles.xml" Id="docRId5" Type="http://schemas.openxmlformats.org/officeDocument/2006/relationships/styles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numbering.xml" Id="docRId4" Type="http://schemas.openxmlformats.org/officeDocument/2006/relationships/numbering"/></Relationships>
</file>