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4"/>
          <w:szCs w:val="24"/>
        </w:rPr>
      </w:pPr>
      <w:r>
        <w:rPr>
          <w:sz w:val="24"/>
          <w:szCs w:val="24"/>
        </w:rPr>
        <w:drawing>
          <wp:anchor distT="0" distB="19050" distL="114300" distR="127000" simplePos="0" relativeHeight="1024" behindDoc="1" locked="0" layoutInCell="1" allowOverlap="1">
            <wp:simplePos x="0" y="0"/>
            <wp:positionH relativeFrom="page">
              <wp:posOffset>770255</wp:posOffset>
            </wp:positionH>
            <wp:positionV relativeFrom="page">
              <wp:posOffset>544195</wp:posOffset>
            </wp:positionV>
            <wp:extent cx="6159500" cy="692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6159500" cy="692785"/>
                    </a:xfrm>
                    <a:prstGeom prst="rect">
                      <a:avLst/>
                    </a:prstGeom>
                  </pic:spPr>
                </pic:pic>
              </a:graphicData>
            </a:graphic>
          </wp:anchor>
        </w:drawing>
      </w:r>
      <w:bookmarkStart w:id="0" w:name="page1"/>
      <w:bookmarkEnd w:id="0"/>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76" w:lineRule="exact"/>
        <w:rPr>
          <w:sz w:val="24"/>
          <w:szCs w:val="24"/>
        </w:rPr>
      </w:pPr>
    </w:p>
    <w:p>
      <w:pPr>
        <w:spacing w:line="639" w:lineRule="exact"/>
        <w:ind w:left="980" w:right="0" w:firstLine="0"/>
        <w:rPr>
          <w:rFonts w:ascii="黑体" w:hAnsi="黑体" w:eastAsia="黑体" w:cs="黑体"/>
          <w:b/>
          <w:bCs/>
          <w:sz w:val="56"/>
          <w:szCs w:val="56"/>
        </w:rPr>
      </w:pPr>
      <w:r>
        <w:rPr>
          <w:rFonts w:ascii="黑体" w:hAnsi="黑体" w:eastAsia="黑体" w:cs="黑体"/>
          <w:b/>
          <w:bCs/>
          <w:sz w:val="56"/>
          <w:szCs w:val="56"/>
        </w:rPr>
        <w:t>可信时间戳知识产权保护服务</w:t>
      </w:r>
    </w:p>
    <w:p>
      <w:pPr>
        <w:spacing w:line="200" w:lineRule="exact"/>
        <w:rPr>
          <w:sz w:val="24"/>
          <w:szCs w:val="24"/>
        </w:rPr>
      </w:pPr>
    </w:p>
    <w:p>
      <w:pPr>
        <w:spacing w:line="248" w:lineRule="exact"/>
        <w:rPr>
          <w:sz w:val="24"/>
          <w:szCs w:val="24"/>
        </w:rPr>
      </w:pPr>
    </w:p>
    <w:p>
      <w:pPr>
        <w:spacing w:line="639" w:lineRule="exact"/>
        <w:ind w:left="2820" w:right="0" w:firstLine="0"/>
        <w:rPr>
          <w:rFonts w:ascii="黑体" w:hAnsi="黑体" w:eastAsia="黑体" w:cs="黑体"/>
          <w:b/>
          <w:bCs/>
          <w:sz w:val="56"/>
          <w:szCs w:val="56"/>
        </w:rPr>
      </w:pPr>
      <w:r>
        <w:rPr>
          <w:rFonts w:ascii="黑体" w:hAnsi="黑体" w:eastAsia="黑体" w:cs="黑体"/>
          <w:b/>
          <w:bCs/>
          <w:sz w:val="56"/>
          <w:szCs w:val="56"/>
        </w:rPr>
        <w:t>集成技术文档</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89" w:lineRule="exact"/>
        <w:rPr>
          <w:sz w:val="24"/>
          <w:szCs w:val="24"/>
        </w:rPr>
      </w:pPr>
    </w:p>
    <w:p>
      <w:pPr>
        <w:ind w:left="0" w:right="646" w:firstLine="0"/>
        <w:jc w:val="right"/>
        <w:rPr>
          <w:rFonts w:ascii="Calibri" w:hAnsi="Calibri" w:eastAsia="Calibri" w:cs="Calibri"/>
          <w:sz w:val="21"/>
          <w:szCs w:val="21"/>
        </w:rPr>
      </w:pPr>
      <w:r>
        <w:rPr>
          <w:rFonts w:ascii="Calibri" w:hAnsi="Calibri" w:eastAsia="Calibri" w:cs="Calibri"/>
          <w:sz w:val="21"/>
          <w:szCs w:val="21"/>
        </w:rPr>
        <w:t>Version 2.0</w:t>
      </w:r>
    </w:p>
    <w:p>
      <w:pPr>
        <w:spacing w:line="20" w:lineRule="exact"/>
        <w:rPr>
          <w:sz w:val="24"/>
          <w:szCs w:val="24"/>
        </w:rPr>
      </w:pPr>
      <w:r>
        <w:rPr>
          <w:sz w:val="24"/>
          <w:szCs w:val="24"/>
        </w:rPr>
        <w:drawing>
          <wp:anchor distT="0" distB="12065" distL="114300" distR="131445" simplePos="0" relativeHeight="1024" behindDoc="1" locked="0" layoutInCell="1" allowOverlap="1">
            <wp:simplePos x="0" y="0"/>
            <wp:positionH relativeFrom="column">
              <wp:posOffset>2000885</wp:posOffset>
            </wp:positionH>
            <wp:positionV relativeFrom="paragraph">
              <wp:posOffset>1092200</wp:posOffset>
            </wp:positionV>
            <wp:extent cx="1912620" cy="18167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a:xfrm>
                      <a:off x="0" y="0"/>
                      <a:ext cx="1912620" cy="1816735"/>
                    </a:xfrm>
                    <a:prstGeom prst="rect">
                      <a:avLst/>
                    </a:prstGeom>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90" w:lineRule="exact"/>
        <w:rPr>
          <w:sz w:val="24"/>
          <w:szCs w:val="24"/>
        </w:rPr>
      </w:pPr>
    </w:p>
    <w:p>
      <w:pPr>
        <w:spacing w:line="320" w:lineRule="exact"/>
        <w:ind w:left="0" w:right="-233" w:firstLine="0"/>
        <w:jc w:val="center"/>
        <w:rPr>
          <w:rFonts w:ascii="宋体" w:hAnsi="宋体" w:eastAsia="宋体" w:cs="宋体"/>
          <w:sz w:val="28"/>
          <w:szCs w:val="28"/>
        </w:rPr>
      </w:pPr>
      <w:r>
        <w:rPr>
          <w:rFonts w:ascii="宋体" w:hAnsi="宋体" w:cs="宋体"/>
          <w:sz w:val="28"/>
          <w:szCs w:val="28"/>
        </w:rPr>
        <w:t>北京联合信任技术服务有限公司版权所有</w:t>
      </w:r>
    </w:p>
    <w:p>
      <w:pPr>
        <w:spacing w:line="355" w:lineRule="exact"/>
        <w:rPr>
          <w:sz w:val="24"/>
          <w:szCs w:val="24"/>
        </w:rPr>
      </w:pPr>
    </w:p>
    <w:p>
      <w:pPr>
        <w:jc w:val="center"/>
        <w:sectPr>
          <w:pgSz w:w="11906" w:h="16838"/>
          <w:pgMar w:top="1440" w:right="1440" w:bottom="1440" w:left="1440" w:header="0" w:footer="0" w:gutter="0"/>
          <w:pgNumType w:fmt="decimal"/>
          <w:formProt w:val="0"/>
          <w:docGrid w:linePitch="100" w:charSpace="0"/>
        </w:sectPr>
      </w:pPr>
      <w:r>
        <w:rPr>
          <w:rFonts w:ascii="宋体" w:hAnsi="宋体" w:eastAsia="宋体" w:cs="宋体"/>
          <w:sz w:val="28"/>
          <w:szCs w:val="28"/>
        </w:rPr>
        <w:t xml:space="preserve">2019 </w:t>
      </w:r>
      <w:r>
        <w:rPr>
          <w:rFonts w:ascii="宋体" w:hAnsi="宋体" w:cs="宋体"/>
          <w:sz w:val="28"/>
          <w:szCs w:val="28"/>
        </w:rPr>
        <w:t xml:space="preserve">年 </w:t>
      </w:r>
      <w:r>
        <w:rPr>
          <w:rFonts w:hint="eastAsia" w:ascii="宋体" w:hAnsi="宋体" w:cs="宋体"/>
          <w:sz w:val="28"/>
          <w:szCs w:val="28"/>
          <w:lang w:val="en-US" w:eastAsia="zh-CN"/>
        </w:rPr>
        <w:t>9</w:t>
      </w:r>
      <w:r>
        <w:rPr>
          <w:rFonts w:ascii="宋体" w:hAnsi="宋体" w:eastAsia="宋体" w:cs="宋体"/>
          <w:sz w:val="28"/>
          <w:szCs w:val="28"/>
        </w:rPr>
        <w:t xml:space="preserve"> </w:t>
      </w:r>
      <w:r>
        <w:rPr>
          <w:rFonts w:ascii="宋体" w:hAnsi="宋体" w:cs="宋体"/>
          <w:sz w:val="28"/>
          <w:szCs w:val="28"/>
        </w:rPr>
        <w:t>月</w:t>
      </w:r>
      <w:r>
        <w:rPr>
          <w:rFonts w:ascii="宋体" w:hAnsi="宋体" w:eastAsia="宋体" w:cs="宋体"/>
          <w:sz w:val="28"/>
          <w:szCs w:val="28"/>
          <w:lang w:val="en-US" w:eastAsia="zh-CN"/>
        </w:rPr>
        <w:t>2</w:t>
      </w:r>
      <w:r>
        <w:rPr>
          <w:rFonts w:hint="eastAsia" w:ascii="宋体" w:hAnsi="宋体" w:cs="宋体"/>
          <w:sz w:val="28"/>
          <w:szCs w:val="28"/>
          <w:lang w:val="en-US" w:eastAsia="zh-CN"/>
        </w:rPr>
        <w:t>0</w:t>
      </w:r>
      <w:r>
        <w:rPr>
          <w:rFonts w:ascii="宋体" w:hAnsi="宋体" w:cs="宋体"/>
          <w:sz w:val="28"/>
          <w:szCs w:val="28"/>
        </w:rPr>
        <w:t>日</w:t>
      </w:r>
      <w:bookmarkStart w:id="19" w:name="_GoBack"/>
      <w:bookmarkEnd w:id="19"/>
    </w:p>
    <w:p>
      <w:pPr>
        <w:spacing w:line="200" w:lineRule="exact"/>
        <w:rPr>
          <w:sz w:val="20"/>
          <w:szCs w:val="20"/>
        </w:rPr>
      </w:pPr>
      <w:r>
        <w:rPr>
          <w:sz w:val="20"/>
          <w:szCs w:val="20"/>
        </w:rPr>
        <w:drawing>
          <wp:anchor distT="0" distB="19050" distL="114300" distR="127000" simplePos="0" relativeHeight="1024" behindDoc="1" locked="0" layoutInCell="1" allowOverlap="1">
            <wp:simplePos x="0" y="0"/>
            <wp:positionH relativeFrom="page">
              <wp:posOffset>770255</wp:posOffset>
            </wp:positionH>
            <wp:positionV relativeFrom="page">
              <wp:posOffset>544195</wp:posOffset>
            </wp:positionV>
            <wp:extent cx="6159500" cy="6927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stretch>
                      <a:fillRect/>
                    </a:stretch>
                  </pic:blipFill>
                  <pic:spPr>
                    <a:xfrm>
                      <a:off x="0" y="0"/>
                      <a:ext cx="6159500" cy="692785"/>
                    </a:xfrm>
                    <a:prstGeom prst="rect">
                      <a:avLst/>
                    </a:prstGeom>
                  </pic:spPr>
                </pic:pic>
              </a:graphicData>
            </a:graphic>
          </wp:anchor>
        </w:drawing>
      </w:r>
      <w:bookmarkStart w:id="1" w:name="page2"/>
      <w:bookmarkEnd w:id="1"/>
    </w:p>
    <w:p>
      <w:pPr>
        <w:spacing w:line="200" w:lineRule="exact"/>
        <w:rPr>
          <w:sz w:val="20"/>
          <w:szCs w:val="20"/>
        </w:rPr>
      </w:pPr>
    </w:p>
    <w:p>
      <w:pPr>
        <w:spacing w:line="200" w:lineRule="exact"/>
        <w:rPr>
          <w:sz w:val="20"/>
          <w:szCs w:val="20"/>
        </w:rPr>
      </w:pPr>
    </w:p>
    <w:p>
      <w:pPr>
        <w:spacing w:line="200" w:lineRule="exact"/>
        <w:rPr>
          <w:sz w:val="20"/>
          <w:szCs w:val="20"/>
        </w:rPr>
      </w:pPr>
    </w:p>
    <w:p>
      <w:pPr>
        <w:spacing w:line="376" w:lineRule="exact"/>
        <w:rPr>
          <w:sz w:val="20"/>
          <w:szCs w:val="20"/>
        </w:rPr>
      </w:pPr>
    </w:p>
    <w:p>
      <w:pPr>
        <w:spacing w:line="360" w:lineRule="auto"/>
        <w:ind w:left="-563" w:right="-482" w:hanging="2"/>
      </w:pPr>
      <w:r>
        <w:rPr>
          <w:b/>
          <w:sz w:val="28"/>
          <w:szCs w:val="28"/>
        </w:rPr>
        <w:t>保密事宜：</w:t>
      </w:r>
      <w:r>
        <w:rPr>
          <w:rFonts w:ascii="宋体" w:hAnsi="宋体"/>
          <w:sz w:val="28"/>
          <w:szCs w:val="28"/>
        </w:rPr>
        <w:t>本文档包含北京联合信任技术服务有限公司的专有商业信息和保密信息。接受方同意维护本文档所提供信息的保密性，承诺不对其进行复制，或向评估小组以外、非直接相关的人员公开此信息。对于以下三种信息，接受方不向北京联合信任技术服务有限公司承担保密责任：</w:t>
      </w:r>
    </w:p>
    <w:p>
      <w:pPr>
        <w:spacing w:line="376" w:lineRule="exact"/>
        <w:ind w:left="-563" w:right="-482" w:hanging="2"/>
        <w:rPr>
          <w:rFonts w:ascii="宋体" w:hAnsi="宋体"/>
          <w:sz w:val="28"/>
          <w:szCs w:val="28"/>
        </w:rPr>
      </w:pPr>
    </w:p>
    <w:p>
      <w:pPr>
        <w:spacing w:line="376" w:lineRule="exact"/>
        <w:ind w:left="-563" w:right="-482" w:hanging="2"/>
        <w:rPr>
          <w:rFonts w:ascii="宋体" w:hAnsi="宋体"/>
          <w:sz w:val="28"/>
          <w:szCs w:val="28"/>
        </w:rPr>
      </w:pPr>
    </w:p>
    <w:p>
      <w:pPr>
        <w:pStyle w:val="23"/>
        <w:numPr>
          <w:ilvl w:val="0"/>
          <w:numId w:val="2"/>
        </w:numPr>
        <w:spacing w:line="376" w:lineRule="exact"/>
        <w:ind w:left="1283" w:right="-482" w:hanging="720"/>
        <w:rPr>
          <w:rFonts w:ascii="宋体" w:hAnsi="宋体"/>
          <w:sz w:val="28"/>
          <w:szCs w:val="28"/>
        </w:rPr>
      </w:pPr>
      <w:r>
        <w:rPr>
          <w:rFonts w:ascii="宋体" w:hAnsi="宋体"/>
          <w:sz w:val="28"/>
          <w:szCs w:val="28"/>
        </w:rPr>
        <w:t>接受方在接收该文档前，已经掌握的信息。</w:t>
      </w: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pStyle w:val="23"/>
        <w:numPr>
          <w:ilvl w:val="0"/>
          <w:numId w:val="2"/>
        </w:numPr>
        <w:spacing w:line="376" w:lineRule="exact"/>
        <w:ind w:left="1283" w:right="-482" w:hanging="720"/>
        <w:rPr>
          <w:rFonts w:ascii="宋体" w:hAnsi="宋体"/>
          <w:sz w:val="28"/>
          <w:szCs w:val="28"/>
        </w:rPr>
      </w:pPr>
      <w:r>
        <w:rPr>
          <w:rFonts w:ascii="宋体" w:hAnsi="宋体"/>
          <w:sz w:val="28"/>
          <w:szCs w:val="28"/>
        </w:rPr>
        <w:t>可以通过与接受方无关的其它渠道公开获得的信息。</w:t>
      </w: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pStyle w:val="23"/>
        <w:numPr>
          <w:ilvl w:val="0"/>
          <w:numId w:val="2"/>
        </w:numPr>
        <w:spacing w:line="376" w:lineRule="exact"/>
        <w:ind w:left="1283" w:right="-482" w:hanging="720"/>
        <w:rPr>
          <w:rFonts w:ascii="宋体" w:hAnsi="宋体"/>
          <w:sz w:val="28"/>
          <w:szCs w:val="28"/>
        </w:rPr>
      </w:pPr>
      <w:r>
        <w:rPr>
          <w:rFonts w:ascii="宋体" w:hAnsi="宋体"/>
          <w:sz w:val="28"/>
          <w:szCs w:val="28"/>
        </w:rPr>
        <w:t>可以从第三方，以无附加保密要求方式获得的信息。</w:t>
      </w: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r>
        <w:rPr>
          <w:rFonts w:ascii="宋体" w:hAnsi="宋体"/>
          <w:sz w:val="28"/>
          <w:szCs w:val="28"/>
        </w:rPr>
        <w:t>联系方式：北京联合信任技术服务有限公司</w:t>
      </w:r>
    </w:p>
    <w:p>
      <w:pPr>
        <w:spacing w:line="376" w:lineRule="exact"/>
        <w:ind w:left="0" w:right="-482" w:firstLine="0"/>
        <w:rPr>
          <w:rFonts w:ascii="宋体" w:hAnsi="宋体"/>
          <w:sz w:val="28"/>
          <w:szCs w:val="28"/>
        </w:rPr>
      </w:pPr>
      <w:r>
        <w:rPr>
          <w:rFonts w:ascii="宋体" w:hAnsi="宋体"/>
          <w:sz w:val="28"/>
          <w:szCs w:val="28"/>
        </w:rPr>
        <w:t>网址：www.tsa.cn</w:t>
      </w:r>
    </w:p>
    <w:p>
      <w:pPr>
        <w:spacing w:line="376" w:lineRule="exact"/>
        <w:ind w:left="0" w:right="-482" w:firstLine="0"/>
        <w:rPr>
          <w:rFonts w:ascii="宋体" w:hAnsi="宋体"/>
          <w:sz w:val="28"/>
          <w:szCs w:val="28"/>
        </w:rPr>
      </w:pPr>
      <w:r>
        <w:rPr>
          <w:rFonts w:ascii="宋体" w:hAnsi="宋体"/>
          <w:sz w:val="28"/>
          <w:szCs w:val="28"/>
        </w:rPr>
        <w:t>邮箱：tsa@tsa.cn</w:t>
      </w:r>
    </w:p>
    <w:p>
      <w:pPr>
        <w:spacing w:line="376" w:lineRule="exact"/>
        <w:ind w:left="0" w:right="-482" w:firstLine="0"/>
        <w:rPr>
          <w:rFonts w:ascii="宋体" w:hAnsi="宋体"/>
          <w:sz w:val="28"/>
          <w:szCs w:val="28"/>
        </w:rPr>
      </w:pPr>
      <w:r>
        <w:rPr>
          <w:rFonts w:ascii="宋体" w:hAnsi="宋体"/>
          <w:sz w:val="28"/>
          <w:szCs w:val="28"/>
        </w:rPr>
        <w:t xml:space="preserve">电话：010-58679288  </w:t>
      </w: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
      <w:pPr>
        <w:sectPr>
          <w:pgSz w:w="11906" w:h="16838"/>
          <w:pgMar w:top="1440" w:right="1800" w:bottom="1440" w:left="1800" w:header="0" w:footer="0" w:gutter="0"/>
          <w:pgNumType w:fmt="decimal"/>
          <w:formProt w:val="0"/>
          <w:docGrid w:type="lines" w:linePitch="312" w:charSpace="0"/>
        </w:sectPr>
      </w:pPr>
    </w:p>
    <w:p>
      <w:pPr>
        <w:pStyle w:val="25"/>
      </w:pPr>
      <w:r>
        <w:t>文档修订记录</w:t>
      </w:r>
    </w:p>
    <w:tbl>
      <w:tblPr>
        <w:tblStyle w:val="11"/>
        <w:tblW w:w="928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5"/>
        <w:gridCol w:w="1949"/>
        <w:gridCol w:w="2135"/>
        <w:gridCol w:w="1757"/>
        <w:gridCol w:w="1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版本</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内容</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日期</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编写</w:t>
            </w: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2.0</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新版</w:t>
            </w:r>
            <w:r>
              <w:rPr>
                <w:lang w:val="en-US" w:eastAsia="zh-CN"/>
              </w:rPr>
              <w:t>完</w:t>
            </w:r>
            <w:r>
              <w:t>成</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201</w:t>
            </w:r>
            <w:r>
              <w:rPr>
                <w:lang w:val="en-US" w:eastAsia="zh-CN"/>
              </w:rPr>
              <w:t>9</w:t>
            </w:r>
            <w:r>
              <w:t>/0</w:t>
            </w:r>
            <w:r>
              <w:rPr>
                <w:lang w:val="en-US" w:eastAsia="zh-CN"/>
              </w:rPr>
              <w:t>7</w:t>
            </w:r>
            <w:r>
              <w:t>/2</w:t>
            </w:r>
            <w:r>
              <w:rPr>
                <w:lang w:val="en-US" w:eastAsia="zh-CN"/>
              </w:rPr>
              <w:t>4</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2.0.1</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作品文件扩展名</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201</w:t>
            </w:r>
            <w:r>
              <w:rPr>
                <w:lang w:val="en-US" w:eastAsia="zh-CN"/>
              </w:rPr>
              <w:t>9</w:t>
            </w:r>
            <w:r>
              <w:t>/0</w:t>
            </w:r>
            <w:r>
              <w:rPr>
                <w:lang w:val="en-US" w:eastAsia="zh-CN"/>
              </w:rPr>
              <w:t>7</w:t>
            </w:r>
            <w:r>
              <w:t>/</w:t>
            </w:r>
            <w:r>
              <w:rPr>
                <w:lang w:val="en-US" w:eastAsia="zh-CN"/>
              </w:rPr>
              <w:t>30</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2.0.2</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增加监测和取证</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2019/08/22</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2.0.2</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修改文档内容</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2019/09/20</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rFonts w:hint="eastAsia" w:eastAsia="宋体"/>
                <w:lang w:eastAsia="zh-CN"/>
              </w:rPr>
            </w:pPr>
            <w:r>
              <w:rPr>
                <w:rFonts w:hint="eastAsia"/>
                <w:lang w:eastAsia="zh-CN"/>
              </w:rPr>
              <w:t>马敬</w:t>
            </w: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bl>
    <w:p>
      <w:pPr>
        <w:sectPr>
          <w:pgSz w:w="11906" w:h="16838"/>
          <w:pgMar w:top="1440" w:right="1800" w:bottom="1440" w:left="1800" w:header="0" w:footer="0" w:gutter="0"/>
          <w:pgNumType w:fmt="decimal"/>
          <w:formProt w:val="0"/>
          <w:docGrid w:type="lines" w:linePitch="312" w:charSpace="0"/>
        </w:sectPr>
      </w:pPr>
    </w:p>
    <w:p/>
    <w:p>
      <w:pPr>
        <w:spacing w:before="0" w:after="0" w:line="240" w:lineRule="auto"/>
        <w:ind w:left="0" w:right="0" w:firstLine="0"/>
        <w:jc w:val="center"/>
        <w:rPr>
          <w:rFonts w:ascii="宋体" w:hAnsi="宋体" w:eastAsia="宋体"/>
          <w:sz w:val="21"/>
        </w:rPr>
      </w:pPr>
      <w:r>
        <w:rPr>
          <w:rFonts w:ascii="宋体" w:hAnsi="宋体"/>
          <w:sz w:val="21"/>
        </w:rPr>
        <w:t>目录</w:t>
      </w:r>
    </w:p>
    <w:p>
      <w:pPr>
        <w:pStyle w:val="8"/>
        <w:tabs>
          <w:tab w:val="right" w:leader="dot" w:pos="8306"/>
        </w:tabs>
      </w:pPr>
      <w:r>
        <w:fldChar w:fldCharType="begin"/>
      </w:r>
      <w:r>
        <w:rPr>
          <w:rStyle w:val="20"/>
        </w:rPr>
        <w:instrText xml:space="preserve">TOC \o "1-3" \h</w:instrText>
      </w:r>
      <w:r>
        <w:rPr>
          <w:rStyle w:val="20"/>
        </w:rPr>
        <w:fldChar w:fldCharType="separate"/>
      </w:r>
      <w:r>
        <w:fldChar w:fldCharType="begin"/>
      </w:r>
      <w:r>
        <w:instrText xml:space="preserve"> HYPERLINK \l "_Toc1398" \h </w:instrText>
      </w:r>
      <w:r>
        <w:fldChar w:fldCharType="separate"/>
      </w:r>
      <w:r>
        <w:rPr>
          <w:rStyle w:val="20"/>
        </w:rPr>
        <w:t>1 前言</w:t>
      </w:r>
      <w:r>
        <w:fldChar w:fldCharType="begin"/>
      </w:r>
      <w:r>
        <w:instrText xml:space="preserve">PAGEREF _Toc1398 \h</w:instrText>
      </w:r>
      <w:r>
        <w:fldChar w:fldCharType="separate"/>
      </w:r>
      <w:r>
        <w:rPr>
          <w:rStyle w:val="20"/>
        </w:rPr>
        <w:tab/>
      </w:r>
      <w:r>
        <w:rPr>
          <w:rStyle w:val="20"/>
        </w:rPr>
        <w:t>4</w:t>
      </w:r>
      <w:r>
        <w:fldChar w:fldCharType="end"/>
      </w:r>
      <w:r>
        <w:fldChar w:fldCharType="end"/>
      </w:r>
    </w:p>
    <w:p>
      <w:pPr>
        <w:pStyle w:val="8"/>
        <w:tabs>
          <w:tab w:val="right" w:leader="dot" w:pos="8306"/>
        </w:tabs>
      </w:pPr>
      <w:r>
        <w:fldChar w:fldCharType="begin"/>
      </w:r>
      <w:r>
        <w:instrText xml:space="preserve"> HYPERLINK \l "_Toc3346" \h </w:instrText>
      </w:r>
      <w:r>
        <w:fldChar w:fldCharType="separate"/>
      </w:r>
      <w:r>
        <w:rPr>
          <w:rStyle w:val="20"/>
        </w:rPr>
        <w:t>2 接口概述</w:t>
      </w:r>
      <w:r>
        <w:fldChar w:fldCharType="begin"/>
      </w:r>
      <w:r>
        <w:instrText xml:space="preserve">PAGEREF _Toc3346 \h</w:instrText>
      </w:r>
      <w:r>
        <w:fldChar w:fldCharType="separate"/>
      </w:r>
      <w:r>
        <w:rPr>
          <w:rStyle w:val="20"/>
        </w:rPr>
        <w:tab/>
      </w:r>
      <w:r>
        <w:rPr>
          <w:rStyle w:val="20"/>
        </w:rPr>
        <w:t>5</w:t>
      </w:r>
      <w:r>
        <w:fldChar w:fldCharType="end"/>
      </w:r>
      <w:r>
        <w:fldChar w:fldCharType="end"/>
      </w:r>
    </w:p>
    <w:p>
      <w:pPr>
        <w:pStyle w:val="10"/>
        <w:tabs>
          <w:tab w:val="right" w:leader="dot" w:pos="8306"/>
        </w:tabs>
      </w:pPr>
      <w:r>
        <w:fldChar w:fldCharType="begin"/>
      </w:r>
      <w:r>
        <w:instrText xml:space="preserve"> HYPERLINK \l "_Toc19721" \h </w:instrText>
      </w:r>
      <w:r>
        <w:fldChar w:fldCharType="separate"/>
      </w:r>
      <w:r>
        <w:rPr>
          <w:rStyle w:val="20"/>
          <w:rFonts w:ascii="宋体" w:hAnsi="宋体"/>
        </w:rPr>
        <w:t>2.1 接入前准备</w:t>
      </w:r>
      <w:r>
        <w:rPr>
          <w:rStyle w:val="20"/>
          <w:rFonts w:ascii="宋体" w:hAnsi="宋体"/>
        </w:rPr>
        <w:fldChar w:fldCharType="end"/>
      </w:r>
      <w:r>
        <w:fldChar w:fldCharType="begin"/>
      </w:r>
      <w:r>
        <w:instrText xml:space="preserve"> HYPERLINK \l "_Toc19721" \h </w:instrText>
      </w:r>
      <w:r>
        <w:fldChar w:fldCharType="separate"/>
      </w:r>
      <w:r>
        <w:fldChar w:fldCharType="begin"/>
      </w:r>
      <w:r>
        <w:instrText xml:space="preserve">PAGEREF _Toc19721 \h</w:instrText>
      </w:r>
      <w:r>
        <w:fldChar w:fldCharType="separate"/>
      </w:r>
      <w:r>
        <w:rPr>
          <w:rStyle w:val="20"/>
        </w:rPr>
        <w:tab/>
      </w:r>
      <w:r>
        <w:rPr>
          <w:rStyle w:val="20"/>
        </w:rPr>
        <w:t>5</w:t>
      </w:r>
      <w:r>
        <w:fldChar w:fldCharType="end"/>
      </w:r>
      <w:r>
        <w:fldChar w:fldCharType="end"/>
      </w:r>
    </w:p>
    <w:p>
      <w:pPr>
        <w:pStyle w:val="10"/>
        <w:tabs>
          <w:tab w:val="right" w:leader="dot" w:pos="8306"/>
        </w:tabs>
      </w:pPr>
      <w:r>
        <w:fldChar w:fldCharType="begin"/>
      </w:r>
      <w:r>
        <w:instrText xml:space="preserve"> HYPERLINK \l "_Toc31919" \h </w:instrText>
      </w:r>
      <w:r>
        <w:fldChar w:fldCharType="separate"/>
      </w:r>
      <w:r>
        <w:rPr>
          <w:rStyle w:val="20"/>
          <w:rFonts w:ascii="宋体" w:hAnsi="宋体"/>
        </w:rPr>
        <w:t>2.2 接口协议</w:t>
      </w:r>
      <w:r>
        <w:rPr>
          <w:rStyle w:val="20"/>
          <w:rFonts w:ascii="宋体" w:hAnsi="宋体"/>
        </w:rPr>
        <w:fldChar w:fldCharType="end"/>
      </w:r>
      <w:r>
        <w:fldChar w:fldCharType="begin"/>
      </w:r>
      <w:r>
        <w:instrText xml:space="preserve"> HYPERLINK \l "_Toc31919" \h </w:instrText>
      </w:r>
      <w:r>
        <w:fldChar w:fldCharType="separate"/>
      </w:r>
      <w:r>
        <w:fldChar w:fldCharType="begin"/>
      </w:r>
      <w:r>
        <w:instrText xml:space="preserve">PAGEREF _Toc31919 \h</w:instrText>
      </w:r>
      <w:r>
        <w:fldChar w:fldCharType="separate"/>
      </w:r>
      <w:r>
        <w:rPr>
          <w:rStyle w:val="20"/>
        </w:rPr>
        <w:tab/>
      </w:r>
      <w:r>
        <w:rPr>
          <w:rStyle w:val="20"/>
        </w:rPr>
        <w:t>6</w:t>
      </w:r>
      <w:r>
        <w:fldChar w:fldCharType="end"/>
      </w:r>
      <w:r>
        <w:fldChar w:fldCharType="end"/>
      </w:r>
    </w:p>
    <w:p>
      <w:pPr>
        <w:pStyle w:val="10"/>
        <w:tabs>
          <w:tab w:val="right" w:leader="dot" w:pos="8306"/>
        </w:tabs>
      </w:pPr>
      <w:r>
        <w:fldChar w:fldCharType="begin"/>
      </w:r>
      <w:r>
        <w:instrText xml:space="preserve"> HYPERLINK \l "_Toc842" \h </w:instrText>
      </w:r>
      <w:r>
        <w:fldChar w:fldCharType="separate"/>
      </w:r>
      <w:r>
        <w:rPr>
          <w:rStyle w:val="20"/>
          <w:rFonts w:ascii="宋体" w:hAnsi="宋体"/>
        </w:rPr>
        <w:t>2.3 数据格式</w:t>
      </w:r>
      <w:r>
        <w:rPr>
          <w:rStyle w:val="20"/>
          <w:rFonts w:ascii="宋体" w:hAnsi="宋体"/>
        </w:rPr>
        <w:fldChar w:fldCharType="end"/>
      </w:r>
      <w:r>
        <w:fldChar w:fldCharType="begin"/>
      </w:r>
      <w:r>
        <w:instrText xml:space="preserve"> HYPERLINK \l "_Toc842" \h </w:instrText>
      </w:r>
      <w:r>
        <w:fldChar w:fldCharType="separate"/>
      </w:r>
      <w:r>
        <w:fldChar w:fldCharType="begin"/>
      </w:r>
      <w:r>
        <w:instrText xml:space="preserve">PAGEREF _Toc842 \h</w:instrText>
      </w:r>
      <w:r>
        <w:fldChar w:fldCharType="separate"/>
      </w:r>
      <w:r>
        <w:rPr>
          <w:rStyle w:val="20"/>
        </w:rPr>
        <w:tab/>
      </w:r>
      <w:r>
        <w:rPr>
          <w:rStyle w:val="20"/>
        </w:rPr>
        <w:t>6</w:t>
      </w:r>
      <w:r>
        <w:fldChar w:fldCharType="end"/>
      </w:r>
      <w:r>
        <w:fldChar w:fldCharType="end"/>
      </w:r>
    </w:p>
    <w:p>
      <w:pPr>
        <w:pStyle w:val="10"/>
        <w:tabs>
          <w:tab w:val="right" w:leader="dot" w:pos="8306"/>
        </w:tabs>
      </w:pPr>
      <w:r>
        <w:fldChar w:fldCharType="begin"/>
      </w:r>
      <w:r>
        <w:instrText xml:space="preserve"> HYPERLINK \l "_Toc16960" \h </w:instrText>
      </w:r>
      <w:r>
        <w:fldChar w:fldCharType="separate"/>
      </w:r>
      <w:r>
        <w:rPr>
          <w:rStyle w:val="20"/>
          <w:rFonts w:ascii="宋体" w:hAnsi="宋体"/>
        </w:rPr>
        <w:t>2.4 接口安全性</w:t>
      </w:r>
      <w:r>
        <w:rPr>
          <w:rStyle w:val="20"/>
          <w:rFonts w:ascii="宋体" w:hAnsi="宋体"/>
        </w:rPr>
        <w:fldChar w:fldCharType="end"/>
      </w:r>
      <w:r>
        <w:fldChar w:fldCharType="begin"/>
      </w:r>
      <w:r>
        <w:instrText xml:space="preserve"> HYPERLINK \l "_Toc16960" \h </w:instrText>
      </w:r>
      <w:r>
        <w:fldChar w:fldCharType="separate"/>
      </w:r>
      <w:r>
        <w:fldChar w:fldCharType="begin"/>
      </w:r>
      <w:r>
        <w:instrText xml:space="preserve">PAGEREF _Toc16960 \h</w:instrText>
      </w:r>
      <w:r>
        <w:fldChar w:fldCharType="separate"/>
      </w:r>
      <w:r>
        <w:rPr>
          <w:rStyle w:val="20"/>
        </w:rPr>
        <w:tab/>
      </w:r>
      <w:r>
        <w:rPr>
          <w:rStyle w:val="20"/>
        </w:rPr>
        <w:t>6</w:t>
      </w:r>
      <w:r>
        <w:fldChar w:fldCharType="end"/>
      </w:r>
      <w:r>
        <w:fldChar w:fldCharType="end"/>
      </w:r>
    </w:p>
    <w:p>
      <w:pPr>
        <w:pStyle w:val="8"/>
        <w:tabs>
          <w:tab w:val="right" w:leader="dot" w:pos="8306"/>
        </w:tabs>
      </w:pPr>
      <w:r>
        <w:fldChar w:fldCharType="begin"/>
      </w:r>
      <w:r>
        <w:instrText xml:space="preserve"> HYPERLINK \l "_Toc4798" \h </w:instrText>
      </w:r>
      <w:r>
        <w:fldChar w:fldCharType="separate"/>
      </w:r>
      <w:r>
        <w:rPr>
          <w:rStyle w:val="20"/>
        </w:rPr>
        <w:t>3 接口说明</w:t>
      </w:r>
      <w:r>
        <w:fldChar w:fldCharType="begin"/>
      </w:r>
      <w:r>
        <w:instrText xml:space="preserve">PAGEREF _Toc4798 \h</w:instrText>
      </w:r>
      <w:r>
        <w:fldChar w:fldCharType="separate"/>
      </w:r>
      <w:r>
        <w:rPr>
          <w:rStyle w:val="20"/>
        </w:rPr>
        <w:tab/>
      </w:r>
      <w:r>
        <w:rPr>
          <w:rStyle w:val="20"/>
        </w:rPr>
        <w:t>6</w:t>
      </w:r>
      <w:r>
        <w:fldChar w:fldCharType="end"/>
      </w:r>
      <w:r>
        <w:fldChar w:fldCharType="end"/>
      </w:r>
    </w:p>
    <w:p>
      <w:pPr>
        <w:pStyle w:val="10"/>
        <w:tabs>
          <w:tab w:val="right" w:leader="dot" w:pos="8306"/>
        </w:tabs>
      </w:pPr>
      <w:r>
        <w:fldChar w:fldCharType="begin"/>
      </w:r>
      <w:r>
        <w:instrText xml:space="preserve"> HYPERLINK \l "_Toc10261" \h </w:instrText>
      </w:r>
      <w:r>
        <w:fldChar w:fldCharType="separate"/>
      </w:r>
      <w:r>
        <w:rPr>
          <w:rStyle w:val="20"/>
        </w:rPr>
        <w:t>3.1 确权接口</w:t>
      </w:r>
      <w:r>
        <w:fldChar w:fldCharType="begin"/>
      </w:r>
      <w:r>
        <w:instrText xml:space="preserve">PAGEREF _Toc10261 \h</w:instrText>
      </w:r>
      <w:r>
        <w:fldChar w:fldCharType="separate"/>
      </w:r>
      <w:r>
        <w:rPr>
          <w:rStyle w:val="20"/>
        </w:rPr>
        <w:tab/>
      </w:r>
      <w:r>
        <w:rPr>
          <w:rStyle w:val="20"/>
        </w:rPr>
        <w:t>6</w:t>
      </w:r>
      <w:r>
        <w:fldChar w:fldCharType="end"/>
      </w:r>
      <w:r>
        <w:fldChar w:fldCharType="end"/>
      </w:r>
    </w:p>
    <w:p>
      <w:pPr>
        <w:pStyle w:val="10"/>
        <w:tabs>
          <w:tab w:val="right" w:leader="dot" w:pos="8306"/>
        </w:tabs>
      </w:pPr>
      <w:r>
        <w:fldChar w:fldCharType="begin"/>
      </w:r>
      <w:r>
        <w:instrText xml:space="preserve"> HYPERLINK \l "_Toc1735" \h </w:instrText>
      </w:r>
      <w:r>
        <w:fldChar w:fldCharType="separate"/>
      </w:r>
      <w:r>
        <w:rPr>
          <w:rStyle w:val="20"/>
        </w:rPr>
        <w:t xml:space="preserve">3.2 </w:t>
      </w:r>
      <w:r>
        <w:rPr>
          <w:rStyle w:val="20"/>
        </w:rPr>
        <w:fldChar w:fldCharType="end"/>
      </w:r>
      <w:r>
        <w:fldChar w:fldCharType="begin"/>
      </w:r>
      <w:r>
        <w:instrText xml:space="preserve"> HYPERLINK \l "_Toc1735" \h </w:instrText>
      </w:r>
      <w:r>
        <w:fldChar w:fldCharType="separate"/>
      </w:r>
      <w:r>
        <w:fldChar w:fldCharType="begin"/>
      </w:r>
      <w:r>
        <w:instrText xml:space="preserve">PAGEREF _Toc1735 \h</w:instrText>
      </w:r>
      <w:r>
        <w:fldChar w:fldCharType="separate"/>
      </w:r>
      <w:r>
        <w:rPr>
          <w:rStyle w:val="20"/>
          <w:lang w:val="en-US" w:eastAsia="zh-CN"/>
        </w:rPr>
        <w:t>确权</w:t>
      </w:r>
      <w:r>
        <w:fldChar w:fldCharType="end"/>
      </w:r>
      <w:r>
        <w:fldChar w:fldCharType="end"/>
      </w:r>
      <w:r>
        <w:fldChar w:fldCharType="begin"/>
      </w:r>
      <w:r>
        <w:instrText xml:space="preserve"> HYPERLINK \l "_Toc1735" \h </w:instrText>
      </w:r>
      <w:r>
        <w:fldChar w:fldCharType="separate"/>
      </w:r>
      <w:r>
        <w:fldChar w:fldCharType="begin"/>
      </w:r>
      <w:r>
        <w:instrText xml:space="preserve">PAGEREF _Toc1735 \h</w:instrText>
      </w:r>
      <w:r>
        <w:fldChar w:fldCharType="separate"/>
      </w:r>
      <w:r>
        <w:rPr>
          <w:rStyle w:val="20"/>
        </w:rPr>
        <w:t>回调接口</w:t>
      </w:r>
      <w:r>
        <w:fldChar w:fldCharType="end"/>
      </w:r>
      <w:r>
        <w:fldChar w:fldCharType="end"/>
      </w:r>
      <w:r>
        <w:rPr>
          <w:rStyle w:val="20"/>
        </w:rPr>
        <w:tab/>
      </w:r>
      <w:r>
        <w:rPr>
          <w:rStyle w:val="20"/>
        </w:rPr>
        <w:t>8</w:t>
      </w:r>
    </w:p>
    <w:p>
      <w:pPr>
        <w:pStyle w:val="10"/>
        <w:tabs>
          <w:tab w:val="right" w:leader="dot" w:pos="8306"/>
        </w:tabs>
      </w:pPr>
      <w:r>
        <w:fldChar w:fldCharType="begin"/>
      </w:r>
      <w:r>
        <w:instrText xml:space="preserve"> HYPERLINK \l "_Toc13566" \h </w:instrText>
      </w:r>
      <w:r>
        <w:fldChar w:fldCharType="separate"/>
      </w:r>
      <w:r>
        <w:rPr>
          <w:rStyle w:val="20"/>
        </w:rPr>
        <w:t>3.3 下载接口</w:t>
      </w:r>
      <w:r>
        <w:fldChar w:fldCharType="begin"/>
      </w:r>
      <w:r>
        <w:instrText xml:space="preserve">PAGEREF _Toc13566 \h</w:instrText>
      </w:r>
      <w:r>
        <w:fldChar w:fldCharType="separate"/>
      </w:r>
      <w:r>
        <w:rPr>
          <w:rStyle w:val="20"/>
        </w:rPr>
        <w:tab/>
      </w:r>
      <w:r>
        <w:rPr>
          <w:rStyle w:val="20"/>
        </w:rPr>
        <w:t>9</w:t>
      </w:r>
      <w:r>
        <w:fldChar w:fldCharType="end"/>
      </w:r>
      <w:r>
        <w:fldChar w:fldCharType="end"/>
      </w:r>
    </w:p>
    <w:p>
      <w:pPr>
        <w:pStyle w:val="10"/>
        <w:tabs>
          <w:tab w:val="right" w:leader="dot" w:pos="8306"/>
        </w:tabs>
      </w:pPr>
      <w:r>
        <w:fldChar w:fldCharType="begin"/>
      </w:r>
      <w:r>
        <w:instrText xml:space="preserve"> HYPERLINK \l "_Toc6182" \h </w:instrText>
      </w:r>
      <w:r>
        <w:fldChar w:fldCharType="separate"/>
      </w:r>
      <w:r>
        <w:rPr>
          <w:rStyle w:val="20"/>
        </w:rPr>
        <w:t xml:space="preserve">3.4 </w:t>
      </w:r>
      <w:r>
        <w:rPr>
          <w:rStyle w:val="20"/>
        </w:rPr>
        <w:fldChar w:fldCharType="end"/>
      </w:r>
      <w:r>
        <w:fldChar w:fldCharType="begin"/>
      </w:r>
      <w:r>
        <w:instrText xml:space="preserve"> HYPERLINK \l "_Toc6182" \h </w:instrText>
      </w:r>
      <w:r>
        <w:fldChar w:fldCharType="separate"/>
      </w:r>
      <w:r>
        <w:fldChar w:fldCharType="begin"/>
      </w:r>
      <w:r>
        <w:instrText xml:space="preserve">PAGEREF _Toc6182 \h</w:instrText>
      </w:r>
      <w:r>
        <w:fldChar w:fldCharType="separate"/>
      </w:r>
      <w:r>
        <w:rPr>
          <w:rStyle w:val="20"/>
          <w:lang w:val="en-US" w:eastAsia="zh-CN"/>
        </w:rPr>
        <w:t>监测接口</w:t>
      </w:r>
      <w:r>
        <w:fldChar w:fldCharType="end"/>
      </w:r>
      <w:r>
        <w:fldChar w:fldCharType="end"/>
      </w:r>
      <w:r>
        <w:fldChar w:fldCharType="begin"/>
      </w:r>
      <w:r>
        <w:instrText xml:space="preserve"> HYPERLINK \l "_Toc6182" \h </w:instrText>
      </w:r>
      <w:r>
        <w:fldChar w:fldCharType="separate"/>
      </w:r>
      <w:r>
        <w:fldChar w:fldCharType="begin"/>
      </w:r>
      <w:r>
        <w:instrText xml:space="preserve">PAGEREF _Toc6182 \h</w:instrText>
      </w:r>
      <w:r>
        <w:fldChar w:fldCharType="separate"/>
      </w:r>
      <w:r>
        <w:rPr>
          <w:rStyle w:val="20"/>
        </w:rPr>
        <w:tab/>
      </w:r>
      <w:r>
        <w:rPr>
          <w:rStyle w:val="20"/>
        </w:rPr>
        <w:t>10</w:t>
      </w:r>
      <w:r>
        <w:fldChar w:fldCharType="end"/>
      </w:r>
      <w:r>
        <w:fldChar w:fldCharType="end"/>
      </w:r>
    </w:p>
    <w:p>
      <w:pPr>
        <w:pStyle w:val="10"/>
        <w:tabs>
          <w:tab w:val="right" w:leader="dot" w:pos="8306"/>
        </w:tabs>
      </w:pPr>
      <w:r>
        <w:fldChar w:fldCharType="begin"/>
      </w:r>
      <w:r>
        <w:instrText xml:space="preserve"> HYPERLINK \l "_Toc32565" \h </w:instrText>
      </w:r>
      <w:r>
        <w:fldChar w:fldCharType="separate"/>
      </w:r>
      <w:r>
        <w:rPr>
          <w:rStyle w:val="20"/>
        </w:rPr>
        <w:t xml:space="preserve">3.5 </w:t>
      </w:r>
      <w:r>
        <w:rPr>
          <w:rStyle w:val="20"/>
        </w:rPr>
        <w:fldChar w:fldCharType="end"/>
      </w:r>
      <w:r>
        <w:fldChar w:fldCharType="begin"/>
      </w:r>
      <w:r>
        <w:instrText xml:space="preserve"> HYPERLINK \l "_Toc32565" \h </w:instrText>
      </w:r>
      <w:r>
        <w:fldChar w:fldCharType="separate"/>
      </w:r>
      <w:r>
        <w:fldChar w:fldCharType="begin"/>
      </w:r>
      <w:r>
        <w:instrText xml:space="preserve">PAGEREF _Toc32565 \h</w:instrText>
      </w:r>
      <w:r>
        <w:fldChar w:fldCharType="separate"/>
      </w:r>
      <w:r>
        <w:rPr>
          <w:rStyle w:val="20"/>
          <w:lang w:val="en-US" w:eastAsia="zh-CN"/>
        </w:rPr>
        <w:t>监测</w:t>
      </w:r>
      <w:r>
        <w:fldChar w:fldCharType="end"/>
      </w:r>
      <w:r>
        <w:fldChar w:fldCharType="end"/>
      </w:r>
      <w:r>
        <w:fldChar w:fldCharType="begin"/>
      </w:r>
      <w:r>
        <w:instrText xml:space="preserve"> HYPERLINK \l "_Toc32565" \h </w:instrText>
      </w:r>
      <w:r>
        <w:fldChar w:fldCharType="separate"/>
      </w:r>
      <w:r>
        <w:fldChar w:fldCharType="begin"/>
      </w:r>
      <w:r>
        <w:instrText xml:space="preserve">PAGEREF _Toc32565 \h</w:instrText>
      </w:r>
      <w:r>
        <w:fldChar w:fldCharType="separate"/>
      </w:r>
      <w:r>
        <w:rPr>
          <w:rStyle w:val="20"/>
        </w:rPr>
        <w:t>回调接口</w:t>
      </w:r>
      <w:r>
        <w:fldChar w:fldCharType="end"/>
      </w:r>
      <w:r>
        <w:fldChar w:fldCharType="end"/>
      </w:r>
      <w:r>
        <w:rPr>
          <w:rStyle w:val="20"/>
        </w:rPr>
        <w:tab/>
      </w:r>
      <w:r>
        <w:rPr>
          <w:rStyle w:val="20"/>
        </w:rPr>
        <w:t>11</w:t>
      </w:r>
    </w:p>
    <w:p>
      <w:pPr>
        <w:pStyle w:val="10"/>
        <w:tabs>
          <w:tab w:val="right" w:leader="dot" w:pos="8306"/>
        </w:tabs>
      </w:pPr>
      <w:r>
        <w:fldChar w:fldCharType="begin"/>
      </w:r>
      <w:r>
        <w:instrText xml:space="preserve"> HYPERLINK \l "_Toc19108" \h </w:instrText>
      </w:r>
      <w:r>
        <w:fldChar w:fldCharType="separate"/>
      </w:r>
      <w:r>
        <w:rPr>
          <w:rStyle w:val="20"/>
        </w:rPr>
        <w:t xml:space="preserve">3.6 </w:t>
      </w:r>
      <w:r>
        <w:rPr>
          <w:rStyle w:val="20"/>
        </w:rPr>
        <w:fldChar w:fldCharType="end"/>
      </w:r>
      <w:r>
        <w:fldChar w:fldCharType="begin"/>
      </w:r>
      <w:r>
        <w:instrText xml:space="preserve"> HYPERLINK \l "_Toc19108" \h </w:instrText>
      </w:r>
      <w:r>
        <w:fldChar w:fldCharType="separate"/>
      </w:r>
      <w:r>
        <w:fldChar w:fldCharType="begin"/>
      </w:r>
      <w:r>
        <w:instrText xml:space="preserve">PAGEREF _Toc19108 \h</w:instrText>
      </w:r>
      <w:r>
        <w:fldChar w:fldCharType="separate"/>
      </w:r>
      <w:r>
        <w:rPr>
          <w:rStyle w:val="20"/>
          <w:lang w:val="en-US" w:eastAsia="zh-CN"/>
        </w:rPr>
        <w:t>取证</w:t>
      </w:r>
      <w:r>
        <w:fldChar w:fldCharType="end"/>
      </w:r>
      <w:r>
        <w:fldChar w:fldCharType="end"/>
      </w:r>
      <w:r>
        <w:fldChar w:fldCharType="begin"/>
      </w:r>
      <w:r>
        <w:instrText xml:space="preserve"> HYPERLINK \l "_Toc19108" \h </w:instrText>
      </w:r>
      <w:r>
        <w:fldChar w:fldCharType="separate"/>
      </w:r>
      <w:r>
        <w:fldChar w:fldCharType="begin"/>
      </w:r>
      <w:r>
        <w:instrText xml:space="preserve">PAGEREF _Toc19108 \h</w:instrText>
      </w:r>
      <w:r>
        <w:fldChar w:fldCharType="separate"/>
      </w:r>
      <w:r>
        <w:rPr>
          <w:rStyle w:val="20"/>
        </w:rPr>
        <w:t>接口</w:t>
      </w:r>
      <w:r>
        <w:fldChar w:fldCharType="end"/>
      </w:r>
      <w:r>
        <w:fldChar w:fldCharType="end"/>
      </w:r>
      <w:r>
        <w:rPr>
          <w:rStyle w:val="20"/>
        </w:rPr>
        <w:tab/>
      </w:r>
      <w:r>
        <w:rPr>
          <w:rStyle w:val="20"/>
        </w:rPr>
        <w:t>11</w:t>
      </w:r>
    </w:p>
    <w:p>
      <w:pPr>
        <w:pStyle w:val="10"/>
        <w:tabs>
          <w:tab w:val="right" w:leader="dot" w:pos="8306"/>
        </w:tabs>
      </w:pPr>
      <w:r>
        <w:fldChar w:fldCharType="begin"/>
      </w:r>
      <w:r>
        <w:instrText xml:space="preserve"> HYPERLINK \l "_Toc4084" \h </w:instrText>
      </w:r>
      <w:r>
        <w:fldChar w:fldCharType="separate"/>
      </w:r>
      <w:r>
        <w:rPr>
          <w:rStyle w:val="20"/>
        </w:rPr>
        <w:t xml:space="preserve">3.7 </w:t>
      </w:r>
      <w:r>
        <w:rPr>
          <w:rStyle w:val="20"/>
        </w:rPr>
        <w:fldChar w:fldCharType="end"/>
      </w:r>
      <w:r>
        <w:fldChar w:fldCharType="begin"/>
      </w:r>
      <w:r>
        <w:instrText xml:space="preserve"> HYPERLINK \l "_Toc4084" \h </w:instrText>
      </w:r>
      <w:r>
        <w:fldChar w:fldCharType="separate"/>
      </w:r>
      <w:r>
        <w:fldChar w:fldCharType="begin"/>
      </w:r>
      <w:r>
        <w:instrText xml:space="preserve">PAGEREF _Toc4084 \h</w:instrText>
      </w:r>
      <w:r>
        <w:fldChar w:fldCharType="separate"/>
      </w:r>
      <w:r>
        <w:rPr>
          <w:rStyle w:val="20"/>
          <w:lang w:val="en-US" w:eastAsia="zh-CN"/>
        </w:rPr>
        <w:t>取证回调</w:t>
      </w:r>
      <w:r>
        <w:fldChar w:fldCharType="end"/>
      </w:r>
      <w:r>
        <w:fldChar w:fldCharType="end"/>
      </w:r>
      <w:r>
        <w:fldChar w:fldCharType="begin"/>
      </w:r>
      <w:r>
        <w:instrText xml:space="preserve"> HYPERLINK \l "_Toc4084" \h </w:instrText>
      </w:r>
      <w:r>
        <w:fldChar w:fldCharType="separate"/>
      </w:r>
      <w:r>
        <w:fldChar w:fldCharType="begin"/>
      </w:r>
      <w:r>
        <w:instrText xml:space="preserve">PAGEREF _Toc4084 \h</w:instrText>
      </w:r>
      <w:r>
        <w:fldChar w:fldCharType="separate"/>
      </w:r>
      <w:r>
        <w:rPr>
          <w:rStyle w:val="20"/>
        </w:rPr>
        <w:t>接口</w:t>
      </w:r>
      <w:r>
        <w:fldChar w:fldCharType="end"/>
      </w:r>
      <w:r>
        <w:fldChar w:fldCharType="end"/>
      </w:r>
      <w:r>
        <w:rPr>
          <w:rStyle w:val="20"/>
        </w:rPr>
        <w:tab/>
      </w:r>
      <w:r>
        <w:rPr>
          <w:rStyle w:val="20"/>
        </w:rPr>
        <w:t>12</w:t>
      </w:r>
    </w:p>
    <w:p>
      <w:pPr>
        <w:pStyle w:val="8"/>
        <w:tabs>
          <w:tab w:val="right" w:leader="dot" w:pos="8306"/>
        </w:tabs>
      </w:pPr>
      <w:r>
        <w:fldChar w:fldCharType="begin"/>
      </w:r>
      <w:r>
        <w:instrText xml:space="preserve"> HYPERLINK \l "_Toc3292" \h </w:instrText>
      </w:r>
      <w:r>
        <w:fldChar w:fldCharType="separate"/>
      </w:r>
      <w:r>
        <w:rPr>
          <w:rStyle w:val="20"/>
        </w:rPr>
        <w:t>4 附录</w:t>
      </w:r>
      <w:r>
        <w:fldChar w:fldCharType="begin"/>
      </w:r>
      <w:r>
        <w:instrText xml:space="preserve">PAGEREF _Toc3292 \h</w:instrText>
      </w:r>
      <w:r>
        <w:fldChar w:fldCharType="separate"/>
      </w:r>
      <w:r>
        <w:rPr>
          <w:rStyle w:val="20"/>
        </w:rPr>
        <w:tab/>
      </w:r>
      <w:r>
        <w:rPr>
          <w:rStyle w:val="20"/>
        </w:rPr>
        <w:t>12</w:t>
      </w:r>
      <w:r>
        <w:fldChar w:fldCharType="end"/>
      </w:r>
      <w:r>
        <w:fldChar w:fldCharType="end"/>
      </w:r>
    </w:p>
    <w:p>
      <w:pPr>
        <w:pStyle w:val="10"/>
        <w:tabs>
          <w:tab w:val="right" w:leader="dot" w:pos="8306"/>
        </w:tabs>
      </w:pPr>
      <w:r>
        <w:fldChar w:fldCharType="begin"/>
      </w:r>
      <w:r>
        <w:instrText xml:space="preserve"> HYPERLINK \l "_Toc9354" \h </w:instrText>
      </w:r>
      <w:r>
        <w:fldChar w:fldCharType="separate"/>
      </w:r>
      <w:r>
        <w:rPr>
          <w:rStyle w:val="20"/>
        </w:rPr>
        <w:t>4.1 枚举信息表</w:t>
      </w:r>
      <w:r>
        <w:fldChar w:fldCharType="begin"/>
      </w:r>
      <w:r>
        <w:instrText xml:space="preserve">PAGEREF _Toc9354 \h</w:instrText>
      </w:r>
      <w:r>
        <w:fldChar w:fldCharType="separate"/>
      </w:r>
      <w:r>
        <w:rPr>
          <w:rStyle w:val="20"/>
        </w:rPr>
        <w:tab/>
      </w:r>
      <w:r>
        <w:rPr>
          <w:rStyle w:val="20"/>
        </w:rPr>
        <w:t>12</w:t>
      </w:r>
      <w:r>
        <w:fldChar w:fldCharType="end"/>
      </w:r>
      <w:r>
        <w:fldChar w:fldCharType="end"/>
      </w:r>
    </w:p>
    <w:p>
      <w:pPr>
        <w:pStyle w:val="10"/>
        <w:tabs>
          <w:tab w:val="right" w:leader="dot" w:pos="8306"/>
        </w:tabs>
      </w:pPr>
      <w:r>
        <w:fldChar w:fldCharType="begin"/>
      </w:r>
      <w:r>
        <w:instrText xml:space="preserve"> HYPERLINK \l "_Toc4990" \h </w:instrText>
      </w:r>
      <w:r>
        <w:fldChar w:fldCharType="separate"/>
      </w:r>
      <w:r>
        <w:rPr>
          <w:rStyle w:val="20"/>
        </w:rPr>
        <w:t>4.2 返回结果状态表</w:t>
      </w:r>
      <w:r>
        <w:fldChar w:fldCharType="begin"/>
      </w:r>
      <w:r>
        <w:instrText xml:space="preserve">PAGEREF _Toc4990 \h</w:instrText>
      </w:r>
      <w:r>
        <w:fldChar w:fldCharType="separate"/>
      </w:r>
      <w:r>
        <w:rPr>
          <w:rStyle w:val="20"/>
        </w:rPr>
        <w:tab/>
      </w:r>
      <w:r>
        <w:rPr>
          <w:rStyle w:val="20"/>
        </w:rPr>
        <w:t>13</w:t>
      </w:r>
      <w:r>
        <w:fldChar w:fldCharType="end"/>
      </w:r>
      <w:r>
        <w:fldChar w:fldCharType="end"/>
      </w:r>
    </w:p>
    <w:p>
      <w:pPr>
        <w:pStyle w:val="10"/>
        <w:tabs>
          <w:tab w:val="right" w:leader="dot" w:pos="8306"/>
        </w:tabs>
      </w:pPr>
      <w:r>
        <w:fldChar w:fldCharType="begin"/>
      </w:r>
      <w:r>
        <w:instrText xml:space="preserve"> HYPERLINK \l "_Toc16667" \h </w:instrText>
      </w:r>
      <w:r>
        <w:fldChar w:fldCharType="separate"/>
      </w:r>
      <w:r>
        <w:rPr>
          <w:rStyle w:val="20"/>
        </w:rPr>
        <w:t>4.3 校验方法（hash加盐）</w:t>
      </w:r>
      <w:r>
        <w:fldChar w:fldCharType="begin"/>
      </w:r>
      <w:r>
        <w:instrText xml:space="preserve">PAGEREF _Toc16667 \h</w:instrText>
      </w:r>
      <w:r>
        <w:fldChar w:fldCharType="separate"/>
      </w:r>
      <w:r>
        <w:rPr>
          <w:rStyle w:val="20"/>
        </w:rPr>
        <w:tab/>
      </w:r>
      <w:r>
        <w:rPr>
          <w:rStyle w:val="20"/>
        </w:rPr>
        <w:t>14</w:t>
      </w:r>
      <w:r>
        <w:fldChar w:fldCharType="end"/>
      </w:r>
      <w:r>
        <w:fldChar w:fldCharType="end"/>
      </w:r>
    </w:p>
    <w:p>
      <w:r>
        <w:fldChar w:fldCharType="end"/>
      </w:r>
    </w:p>
    <w:p/>
    <w:p/>
    <w:p/>
    <w:p/>
    <w:p/>
    <w:p>
      <w:pPr>
        <w:pStyle w:val="2"/>
        <w:numPr>
          <w:ilvl w:val="0"/>
          <w:numId w:val="3"/>
        </w:numPr>
      </w:pPr>
      <w:bookmarkStart w:id="2" w:name="_Toc1398"/>
      <w:r>
        <w:t>前言</w:t>
      </w:r>
      <w:bookmarkEnd w:id="2"/>
    </w:p>
    <w:p>
      <w:pPr>
        <w:rPr>
          <w:rFonts w:ascii="宋体" w:hAnsi="宋体"/>
        </w:rPr>
      </w:pPr>
    </w:p>
    <w:p>
      <w:pPr>
        <w:spacing w:line="360" w:lineRule="auto"/>
        <w:ind w:left="0" w:right="0" w:firstLine="424"/>
        <w:rPr>
          <w:rFonts w:ascii="宋体" w:hAnsi="宋体"/>
        </w:rPr>
      </w:pPr>
      <w:r>
        <w:rPr>
          <w:rFonts w:ascii="宋体" w:hAnsi="宋体"/>
        </w:rPr>
        <w:t>为保护知识产权权利人的合法权益，解决数字作品的版权权属问题。由北京联合信任技术服务有限公司（联合信任时间戳服务中心）开发运营了“可信时间戳知识产权保护服务系统”，权利人可以通过该系统为作品申请可信时间戳认证，证明数字作品的申请人、申请时间和内容完整性等权属信息。本文档旨在指导合作伙伴和开发者可以通过接口方式获取和使用可信时间戳知识产权保护服务。</w:t>
      </w:r>
    </w:p>
    <w:p>
      <w:pPr>
        <w:rPr>
          <w:rFonts w:ascii="宋体" w:hAnsi="宋体"/>
        </w:rPr>
      </w:pPr>
    </w:p>
    <w:p>
      <w:pPr>
        <w:rPr>
          <w:rFonts w:ascii="宋体" w:hAnsi="宋体"/>
        </w:rPr>
      </w:pPr>
      <w:r>
        <w:rPr>
          <w:rFonts w:ascii="宋体" w:hAnsi="宋体"/>
        </w:rPr>
        <w:t>【缩略语与名词解释】</w:t>
      </w:r>
    </w:p>
    <w:p>
      <w:pPr>
        <w:rPr>
          <w:rFonts w:ascii="宋体" w:hAnsi="宋体"/>
        </w:rPr>
      </w:pPr>
    </w:p>
    <w:p>
      <w:pPr>
        <w:spacing w:line="360" w:lineRule="auto"/>
        <w:ind w:left="0" w:right="0" w:firstLine="424"/>
        <w:rPr>
          <w:rFonts w:ascii="宋体" w:hAnsi="宋体"/>
        </w:rPr>
      </w:pPr>
      <w:r>
        <w:rPr>
          <w:rFonts w:ascii="宋体" w:hAnsi="宋体"/>
        </w:rPr>
        <w:t>时间戳服务机构(以下简称“TSA”)：是指由国家授时中心进行授时与守时保障的联合信任时间戳服务中心。该中心由北京联合信任技术服务有限公司(以下简称“联合信任”)负责运营和技术支持，官方网址为 www.tsa.cn。</w:t>
      </w:r>
    </w:p>
    <w:p>
      <w:pPr>
        <w:spacing w:line="360" w:lineRule="auto"/>
        <w:rPr>
          <w:rFonts w:ascii="宋体" w:hAnsi="宋体"/>
        </w:rPr>
      </w:pPr>
    </w:p>
    <w:p>
      <w:pPr>
        <w:spacing w:line="360" w:lineRule="auto"/>
        <w:rPr>
          <w:rFonts w:ascii="宋体" w:hAnsi="宋体"/>
        </w:rPr>
      </w:pPr>
      <w:r>
        <w:rPr>
          <w:rFonts w:ascii="宋体" w:hAnsi="宋体"/>
        </w:rPr>
        <w:t>可信时间戳(TTS):是指由联合信任时间戳服务中心签发的时间戳。用于证明电子数据（文件）申请 TSA 认证的时间和内容完整性。</w:t>
      </w:r>
    </w:p>
    <w:p>
      <w:pPr>
        <w:spacing w:line="360" w:lineRule="auto"/>
        <w:rPr>
          <w:rFonts w:ascii="宋体" w:hAnsi="宋体"/>
        </w:rPr>
      </w:pPr>
    </w:p>
    <w:p>
      <w:pPr>
        <w:spacing w:line="360" w:lineRule="auto"/>
        <w:ind w:left="0" w:right="0" w:firstLine="424"/>
        <w:rPr>
          <w:rFonts w:ascii="宋体" w:hAnsi="宋体"/>
        </w:rPr>
      </w:pPr>
      <w:r>
        <w:rPr>
          <w:rFonts w:ascii="宋体" w:hAnsi="宋体"/>
        </w:rPr>
        <w:t>可信时间戳知识产权保护服务系统（以下简称 TSA-IPPS）：是指由联合信任开发和运营的一个软件服务系统，该系统主要功能是为申请者提交的信息进行可信时间戳固化，为作品签发可信时间戳证书和可信时间戳认证证书。证明申请者作品申请认证的时间和内容完整，从而达到保护知识产权的作用。</w:t>
      </w:r>
    </w:p>
    <w:p>
      <w:pPr>
        <w:spacing w:line="360" w:lineRule="auto"/>
        <w:rPr>
          <w:rFonts w:ascii="宋体" w:hAnsi="宋体"/>
        </w:rPr>
      </w:pPr>
    </w:p>
    <w:p>
      <w:pPr>
        <w:spacing w:line="360" w:lineRule="auto"/>
        <w:ind w:left="0" w:right="0" w:firstLine="424"/>
        <w:rPr>
          <w:rFonts w:ascii="宋体" w:hAnsi="宋体"/>
        </w:rPr>
      </w:pPr>
      <w:r>
        <w:rPr>
          <w:rFonts w:ascii="宋体" w:hAnsi="宋体"/>
        </w:rPr>
        <w:t>申请人：是指申请作品版权可信时间戳认证的权利人。</w:t>
      </w:r>
    </w:p>
    <w:p>
      <w:pPr>
        <w:spacing w:line="360" w:lineRule="auto"/>
        <w:rPr>
          <w:rFonts w:ascii="宋体" w:hAnsi="宋体"/>
        </w:rPr>
      </w:pPr>
    </w:p>
    <w:p>
      <w:pPr>
        <w:spacing w:line="360" w:lineRule="auto"/>
        <w:ind w:left="0" w:right="0" w:firstLine="424"/>
        <w:rPr>
          <w:rFonts w:ascii="宋体" w:hAnsi="宋体"/>
        </w:rPr>
      </w:pPr>
      <w:r>
        <w:rPr>
          <w:rFonts w:ascii="宋体" w:hAnsi="宋体"/>
        </w:rPr>
        <w:t>接入者：是指接入 TSA-IPPS 的平台或系统。</w:t>
      </w:r>
    </w:p>
    <w:p>
      <w:pPr>
        <w:rPr>
          <w:rFonts w:ascii="宋体" w:hAnsi="宋体"/>
        </w:rPr>
      </w:pPr>
    </w:p>
    <w:p>
      <w:pPr>
        <w:rPr>
          <w:rFonts w:ascii="宋体" w:hAnsi="宋体"/>
        </w:rPr>
      </w:pPr>
    </w:p>
    <w:p/>
    <w:p>
      <w:pPr>
        <w:pStyle w:val="2"/>
        <w:numPr>
          <w:ilvl w:val="0"/>
          <w:numId w:val="3"/>
        </w:numPr>
      </w:pPr>
      <w:bookmarkStart w:id="3" w:name="_Toc3346"/>
      <w:r>
        <w:t>接口概述</w:t>
      </w:r>
      <w:bookmarkEnd w:id="3"/>
    </w:p>
    <w:p>
      <w:pPr>
        <w:rPr>
          <w:rFonts w:ascii="宋体" w:hAnsi="宋体"/>
        </w:rPr>
      </w:pPr>
    </w:p>
    <w:p>
      <w:pPr>
        <w:spacing w:line="360" w:lineRule="auto"/>
        <w:rPr>
          <w:rFonts w:ascii="宋体" w:hAnsi="宋体"/>
        </w:rPr>
      </w:pPr>
      <w:r>
        <w:rPr>
          <w:rFonts w:ascii="宋体" w:hAnsi="宋体"/>
        </w:rPr>
        <w:t>TSA-IPPS 接口主要用于申请人通过接口方式实现对作品的可信时间戳认证，获取可信时间戳证书（*.tsa）和可信时间戳认证证书(*.pdf)。</w:t>
      </w:r>
    </w:p>
    <w:p>
      <w:pPr>
        <w:rPr>
          <w:rFonts w:ascii="宋体" w:hAnsi="宋体"/>
        </w:rPr>
      </w:pPr>
    </w:p>
    <w:p>
      <w:pPr>
        <w:pStyle w:val="3"/>
        <w:numPr>
          <w:ilvl w:val="1"/>
          <w:numId w:val="4"/>
        </w:numPr>
        <w:rPr>
          <w:rFonts w:ascii="宋体" w:hAnsi="宋体"/>
        </w:rPr>
      </w:pPr>
      <w:bookmarkStart w:id="4" w:name="_Toc19721"/>
      <w:r>
        <w:rPr>
          <w:rFonts w:ascii="宋体" w:hAnsi="宋体"/>
        </w:rPr>
        <w:t>接入前准备</w:t>
      </w:r>
      <w:bookmarkEnd w:id="4"/>
    </w:p>
    <w:p>
      <w:pPr>
        <w:rPr>
          <w:rFonts w:ascii="宋体" w:hAnsi="宋体"/>
        </w:rPr>
      </w:pPr>
    </w:p>
    <w:p>
      <w:pPr>
        <w:rPr>
          <w:rFonts w:ascii="宋体" w:hAnsi="宋体"/>
        </w:rPr>
      </w:pPr>
      <w:r>
        <w:rPr>
          <w:rFonts w:ascii="宋体" w:hAnsi="宋体"/>
        </w:rPr>
        <w:t>接入者需要先向联合信任发出申请，由联合信任为接入者分配合作伙伴 ID 与 密钥。</w:t>
      </w:r>
    </w:p>
    <w:p>
      <w:pPr>
        <w:rPr>
          <w:rFonts w:ascii="宋体" w:hAnsi="宋体"/>
        </w:rPr>
      </w:pPr>
    </w:p>
    <w:p>
      <w:pPr>
        <w:pStyle w:val="3"/>
        <w:numPr>
          <w:ilvl w:val="1"/>
          <w:numId w:val="4"/>
        </w:numPr>
        <w:rPr>
          <w:rFonts w:ascii="宋体" w:hAnsi="宋体"/>
        </w:rPr>
      </w:pPr>
      <w:bookmarkStart w:id="5" w:name="_Toc31919"/>
      <w:r>
        <w:rPr>
          <w:rFonts w:ascii="宋体" w:hAnsi="宋体"/>
        </w:rPr>
        <w:t>接口协议</w:t>
      </w:r>
      <w:bookmarkEnd w:id="5"/>
    </w:p>
    <w:p>
      <w:pPr>
        <w:rPr>
          <w:rFonts w:ascii="宋体" w:hAnsi="宋体"/>
        </w:rPr>
      </w:pPr>
    </w:p>
    <w:p>
      <w:pPr>
        <w:rPr>
          <w:rFonts w:ascii="宋体" w:hAnsi="宋体"/>
        </w:rPr>
      </w:pPr>
      <w:r>
        <w:rPr>
          <w:rFonts w:ascii="宋体" w:hAnsi="宋体"/>
        </w:rPr>
        <w:t>接口通过http/https协议进行数据传输。</w:t>
      </w:r>
    </w:p>
    <w:p>
      <w:pPr>
        <w:rPr>
          <w:rFonts w:ascii="宋体" w:hAnsi="宋体"/>
        </w:rPr>
      </w:pPr>
    </w:p>
    <w:p>
      <w:pPr>
        <w:pStyle w:val="3"/>
        <w:numPr>
          <w:ilvl w:val="1"/>
          <w:numId w:val="4"/>
        </w:numPr>
        <w:rPr>
          <w:rFonts w:ascii="宋体" w:hAnsi="宋体"/>
        </w:rPr>
      </w:pPr>
      <w:bookmarkStart w:id="6" w:name="_Toc842"/>
      <w:r>
        <w:rPr>
          <w:rFonts w:ascii="宋体" w:hAnsi="宋体"/>
        </w:rPr>
        <w:t>数据格式</w:t>
      </w:r>
      <w:bookmarkEnd w:id="6"/>
    </w:p>
    <w:p>
      <w:pPr>
        <w:rPr>
          <w:rFonts w:ascii="宋体" w:hAnsi="宋体"/>
        </w:rPr>
      </w:pPr>
    </w:p>
    <w:p>
      <w:pPr>
        <w:rPr>
          <w:rFonts w:ascii="宋体" w:hAnsi="宋体"/>
        </w:rPr>
      </w:pPr>
      <w:r>
        <w:rPr>
          <w:rFonts w:ascii="宋体" w:hAnsi="宋体"/>
        </w:rPr>
        <w:t>数据传输格式采用JSON格式，一个完全独立于编程语言的文本格式。</w:t>
      </w:r>
    </w:p>
    <w:p>
      <w:pPr>
        <w:rPr>
          <w:rFonts w:ascii="宋体" w:hAnsi="宋体"/>
        </w:rPr>
      </w:pPr>
    </w:p>
    <w:p>
      <w:pPr>
        <w:pStyle w:val="3"/>
        <w:numPr>
          <w:ilvl w:val="1"/>
          <w:numId w:val="4"/>
        </w:numPr>
        <w:rPr>
          <w:rFonts w:ascii="宋体" w:hAnsi="宋体"/>
        </w:rPr>
      </w:pPr>
      <w:bookmarkStart w:id="7" w:name="_Toc16960"/>
      <w:r>
        <w:rPr>
          <w:rFonts w:ascii="宋体" w:hAnsi="宋体"/>
        </w:rPr>
        <w:t>接口安全性</w:t>
      </w:r>
      <w:bookmarkEnd w:id="7"/>
    </w:p>
    <w:p>
      <w:pPr>
        <w:rPr>
          <w:rFonts w:ascii="宋体" w:hAnsi="宋体"/>
        </w:rPr>
      </w:pPr>
    </w:p>
    <w:p>
      <w:pPr>
        <w:rPr>
          <w:rFonts w:ascii="宋体" w:hAnsi="宋体"/>
        </w:rPr>
      </w:pPr>
      <w:r>
        <w:rPr>
          <w:rFonts w:ascii="宋体" w:hAnsi="宋体"/>
        </w:rPr>
        <w:t>采用哈希加盐方式保证传输数据完整性，对每次传输数据做相关校验。</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2"/>
        <w:numPr>
          <w:ilvl w:val="0"/>
          <w:numId w:val="3"/>
        </w:numPr>
      </w:pPr>
      <w:bookmarkStart w:id="8" w:name="_Toc4798"/>
      <w:r>
        <w:t>接口说明</w:t>
      </w:r>
      <w:bookmarkEnd w:id="8"/>
    </w:p>
    <w:p>
      <w:pPr>
        <w:pStyle w:val="3"/>
        <w:numPr>
          <w:ilvl w:val="1"/>
          <w:numId w:val="4"/>
        </w:numPr>
      </w:pPr>
      <w:bookmarkStart w:id="9" w:name="_Toc10261"/>
      <w:r>
        <w:t>确权接口</w:t>
      </w:r>
      <w:bookmarkEnd w:id="9"/>
    </w:p>
    <w:p/>
    <w:p>
      <w:r>
        <w:t>用户通过该接口进行作品的确权。</w:t>
      </w:r>
    </w:p>
    <w:p/>
    <w:p>
      <w:r>
        <w:t>请求地址</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/v2/api/confirm/opusConfirm</w:t>
            </w:r>
          </w:p>
        </w:tc>
      </w:tr>
    </w:tbl>
    <w:p>
      <w:pPr>
        <w:rPr>
          <w:rFonts w:ascii="宋体" w:hAnsi="宋体"/>
        </w:rPr>
      </w:pPr>
    </w:p>
    <w:p>
      <w:pPr>
        <w:rPr>
          <w:rFonts w:ascii="宋体" w:hAnsi="宋体"/>
        </w:rPr>
      </w:pPr>
      <w:r>
        <w:rPr>
          <w:rFonts w:ascii="宋体" w:hAnsi="宋体"/>
        </w:rPr>
        <w:t>请求参数</w:t>
      </w:r>
    </w:p>
    <w:p>
      <w:pPr>
        <w:rPr>
          <w:rFonts w:ascii="宋体" w:hAnsi="宋体"/>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0"/>
        <w:gridCol w:w="814"/>
        <w:gridCol w:w="859"/>
        <w:gridCol w:w="874"/>
        <w:gridCol w:w="2391"/>
        <w:gridCol w:w="1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合作伙伴ID，由联合信任提供</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201907200200058528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合作伙伴密钥，由联合信任提供</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KMAM5IHMEFD3PI5A80GQ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hash</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确权文件的hash值，禁止空格</w:t>
            </w:r>
          </w:p>
          <w:p>
            <w:pPr>
              <w:rPr>
                <w:rFonts w:ascii="宋体" w:hAnsi="宋体"/>
                <w:sz w:val="15"/>
                <w:szCs w:val="15"/>
              </w:rPr>
            </w:pPr>
            <w:r>
              <w:rPr>
                <w:rFonts w:ascii="宋体" w:hAnsi="宋体"/>
                <w:sz w:val="15"/>
                <w:szCs w:val="15"/>
              </w:rPr>
              <w:t>若上传原文件，此项为选填</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base64 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确权文件</w:t>
            </w:r>
          </w:p>
          <w:p>
            <w:pPr>
              <w:rPr>
                <w:rFonts w:ascii="宋体" w:hAnsi="宋体"/>
                <w:sz w:val="15"/>
                <w:szCs w:val="15"/>
              </w:rPr>
            </w:pPr>
            <w:r>
              <w:rPr>
                <w:rFonts w:ascii="宋体" w:hAnsi="宋体"/>
                <w:sz w:val="15"/>
                <w:szCs w:val="15"/>
              </w:rPr>
              <w:t>若上传hash，此项为选填</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hashAlgorithm</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作品hash算法，默认SHA-256</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SHA-256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fileSzieFlag</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作品大小标识，枚举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作品文件类型，枚举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opusName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128</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作品名称，禁止使用特殊字符,不支持\r\n</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可信时间戳技术文档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fileExtension</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作品文件扩展名，上传文件时为必填</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doc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opusState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作品发布状态，枚举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opusPartnerID</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作品合作伙伴编号</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123214543121236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opusLabel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作品标签，自定义，多个标签时，采用半角逗号分隔</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风景,山水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opusStore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版权类型（对应版权库），枚举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opusDescribe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作品描述，禁止使用特殊符号，不支持\r\n</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opusCreativeType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创作类型，枚举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opusCreativeNature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创作性质，枚举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applyUserType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applyNationality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申请人国籍</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中国CN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applyName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申请人，一般指作品所属的权利人。禁止使用特殊符号。不支持\r\n</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applyIDType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申请人证件类型，枚举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applyIDNumber</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申请人证件号码</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applyPhone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申请人联系电话</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applyMail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申请人电子邮箱</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applyAddress</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申请人联系地址</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applyEmergencyName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128</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申请人的紧急联系人</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applyEmergencyPhone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申请人紧急联系人联系电话</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授权类型</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authValidiy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授权有效期，以天为单位</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92731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authProtocol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base64 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授权协议的电子件</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authTime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授权时间，格式yyyy-mm-dd HH:mm:ss</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1999-07-08 21:23:45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authBusiness</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授权方式，枚举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authPlatform</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授权交易平台名称</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authPlatformID</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被授权人在授权平台的ID</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authPrice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Long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协议价格，默认币种CNY</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23000000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authAllowType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授权许可类型</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授权用途，多个标签时，采用半角逗号做分割。</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编辑用途,新媒体编辑用途,商业用途,新媒体商业用途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authCountry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授权使用地域，多个标签时，采用半角逗号做分割。</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CN,DZ,BY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authSell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可否转售，枚举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authLimit</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授权限制</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authRemark</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授权协议备注</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authUserNationality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被授权人国籍</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中国CN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authUserName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128</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被授权人名称</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authUserIDType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被授权人证件类型</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authUserIDNumber</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被授权人证件号码</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authUserPhone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被授权人手机号码</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authUserMail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被授权人电子邮箱</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authUserAddress</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被授权人联系地址</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remark1</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备注1，由用户自定义字段</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remark2</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备注2，由用户自定义字段</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remark3</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备注3，由用户自定义字段</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encodeFmt</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通讯编码格式，只能填base64</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base64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callbackUrl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回调地址</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哈希加盐值，具体方法见附录</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bl>
    <w:p>
      <w:r>
        <w:t>响应参数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3"/>
        <w:gridCol w:w="741"/>
        <w:gridCol w:w="847"/>
        <w:gridCol w:w="987"/>
        <w:gridCol w:w="2255"/>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请求成功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data</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List</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确权信息</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timestampDate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时间戳认证时间</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2018-03-07 22:28:48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serialNo</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timestamp</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时间戳证书文件(*.tsa)</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确权结果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bl>
    <w:p>
      <w:pPr>
        <w:rPr>
          <w:rFonts w:ascii="宋体" w:hAnsi="宋体"/>
          <w:sz w:val="15"/>
          <w:szCs w:val="15"/>
        </w:rPr>
      </w:pPr>
    </w:p>
    <w:p>
      <w:pPr>
        <w:pStyle w:val="3"/>
        <w:numPr>
          <w:ilvl w:val="1"/>
          <w:numId w:val="4"/>
        </w:numPr>
      </w:pPr>
      <w:bookmarkStart w:id="10" w:name="_Toc1735"/>
      <w:r>
        <w:rPr>
          <w:lang w:val="en-US" w:eastAsia="zh-CN"/>
        </w:rPr>
        <w:t>确权</w:t>
      </w:r>
      <w:r>
        <w:t>回调接口</w:t>
      </w:r>
      <w:bookmarkEnd w:id="10"/>
    </w:p>
    <w:p/>
    <w:p>
      <w:r>
        <w:t>TSA-IPPS系统通过该接口向用户告知证书制作信息</w:t>
      </w:r>
    </w:p>
    <w:p/>
    <w:p>
      <w:r>
        <w:t>请求参数</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seialNo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18</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desc</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PDF证书制作信息</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PDF证书已生成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bl>
    <w:p>
      <w:pPr>
        <w:rPr>
          <w:rFonts w:ascii="宋体" w:hAnsi="宋体"/>
          <w:sz w:val="15"/>
          <w:szCs w:val="15"/>
        </w:rPr>
      </w:pPr>
    </w:p>
    <w:p>
      <w:pPr>
        <w:rPr>
          <w:rFonts w:ascii="宋体" w:hAnsi="宋体"/>
          <w:sz w:val="15"/>
          <w:szCs w:val="15"/>
        </w:rPr>
      </w:pPr>
    </w:p>
    <w:p>
      <w:pPr>
        <w:pStyle w:val="3"/>
        <w:numPr>
          <w:ilvl w:val="1"/>
          <w:numId w:val="4"/>
        </w:numPr>
      </w:pPr>
      <w:bookmarkStart w:id="11" w:name="_Toc13566"/>
      <w:r>
        <w:t>下载接口</w:t>
      </w:r>
      <w:bookmarkEnd w:id="11"/>
    </w:p>
    <w:p>
      <w:pPr>
        <w:rPr>
          <w:rFonts w:ascii="宋体" w:hAnsi="宋体"/>
          <w:sz w:val="15"/>
          <w:szCs w:val="15"/>
        </w:rPr>
      </w:pPr>
    </w:p>
    <w:p>
      <w:r>
        <w:t>用户通过该接口下载PDF证书</w:t>
      </w:r>
    </w:p>
    <w:p>
      <w:pPr>
        <w:rPr>
          <w:rFonts w:ascii="宋体" w:hAnsi="宋体"/>
          <w:sz w:val="15"/>
          <w:szCs w:val="15"/>
        </w:rPr>
      </w:pPr>
    </w:p>
    <w:p>
      <w:r>
        <w:t>请求地址</w:t>
      </w:r>
    </w:p>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/v2/api/confirm/downloadOpusCertificate</w:t>
            </w:r>
          </w:p>
        </w:tc>
      </w:tr>
    </w:tbl>
    <w:p/>
    <w:p>
      <w:r>
        <w:t>请求参数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serialNo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18</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r>
        <w:t>响应参数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0"/>
        <w:gridCol w:w="741"/>
        <w:gridCol w:w="848"/>
        <w:gridCol w:w="988"/>
        <w:gridCol w:w="2256"/>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成功与否</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C0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data</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PDF证书文件(*.pdf)</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pPr>
        <w:rPr>
          <w:rFonts w:ascii="宋体" w:hAnsi="宋体"/>
          <w:sz w:val="15"/>
          <w:szCs w:val="15"/>
        </w:rPr>
      </w:pPr>
    </w:p>
    <w:p>
      <w:pPr>
        <w:pStyle w:val="3"/>
        <w:numPr>
          <w:ilvl w:val="1"/>
          <w:numId w:val="4"/>
        </w:numPr>
        <w:rPr>
          <w:lang w:val="en-US" w:eastAsia="zh-CN"/>
        </w:rPr>
      </w:pPr>
      <w:bookmarkStart w:id="12" w:name="_Toc6182"/>
      <w:r>
        <w:rPr>
          <w:lang w:val="en-US" w:eastAsia="zh-CN"/>
        </w:rPr>
        <w:t>监测接口</w:t>
      </w:r>
      <w:bookmarkEnd w:id="12"/>
    </w:p>
    <w:p>
      <w:pPr>
        <w:rPr>
          <w:rFonts w:ascii="宋体" w:hAnsi="宋体"/>
          <w:sz w:val="15"/>
          <w:szCs w:val="15"/>
        </w:rPr>
      </w:pPr>
    </w:p>
    <w:p>
      <w:r>
        <w:t>社区用户对已确权的作品，点击查询使用情况按钮，可以查看图片被使用的情况。</w:t>
      </w:r>
    </w:p>
    <w:p>
      <w:pPr>
        <w:rPr>
          <w:rFonts w:ascii="宋体" w:hAnsi="宋体"/>
          <w:sz w:val="15"/>
          <w:szCs w:val="15"/>
        </w:rPr>
      </w:pPr>
    </w:p>
    <w:p>
      <w:r>
        <w:t>请求地址</w:t>
      </w:r>
    </w:p>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w:t>
            </w:r>
            <w:r>
              <w:rPr>
                <w:rFonts w:ascii="宋体" w:hAnsi="宋体"/>
                <w:sz w:val="15"/>
                <w:szCs w:val="15"/>
                <w:lang w:val="en-US" w:eastAsia="zh-CN"/>
              </w:rPr>
              <w:t>2</w:t>
            </w:r>
            <w:r>
              <w:rPr>
                <w:rFonts w:ascii="宋体" w:hAnsi="宋体"/>
                <w:sz w:val="15"/>
                <w:szCs w:val="15"/>
              </w:rPr>
              <w:t>/api/monitor/</w:t>
            </w:r>
            <w:r>
              <w:rPr>
                <w:rFonts w:ascii="宋体" w:hAnsi="宋体"/>
                <w:sz w:val="15"/>
                <w:szCs w:val="15"/>
                <w:lang w:val="en-US" w:eastAsia="zh-CN"/>
              </w:rPr>
              <w:t>o</w:t>
            </w:r>
            <w:r>
              <w:rPr>
                <w:rFonts w:ascii="宋体" w:hAnsi="宋体"/>
                <w:sz w:val="15"/>
                <w:szCs w:val="15"/>
              </w:rPr>
              <w:t>pus</w:t>
            </w:r>
            <w:r>
              <w:rPr>
                <w:rFonts w:ascii="宋体" w:hAnsi="宋体"/>
                <w:sz w:val="15"/>
                <w:szCs w:val="15"/>
                <w:lang w:val="en-US" w:eastAsia="zh-CN"/>
              </w:rPr>
              <w:t>M</w:t>
            </w:r>
            <w:r>
              <w:rPr>
                <w:rFonts w:ascii="宋体" w:hAnsi="宋体"/>
                <w:sz w:val="15"/>
                <w:szCs w:val="15"/>
              </w:rPr>
              <w:t>onitor</w:t>
            </w:r>
          </w:p>
        </w:tc>
      </w:tr>
    </w:tbl>
    <w:p/>
    <w:p>
      <w:r>
        <w:t>请求参数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serialNo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18</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pageNumber</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6</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lang w:val="en-US" w:eastAsia="zh-CN"/>
              </w:rPr>
            </w:pPr>
            <w:r>
              <w:rPr>
                <w:rFonts w:ascii="宋体" w:hAnsi="宋体"/>
                <w:sz w:val="15"/>
                <w:szCs w:val="15"/>
                <w:lang w:val="en-US" w:eastAsia="zh-CN"/>
              </w:rPr>
              <w:t>第几页</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pageSize</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6</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lang w:val="en-US" w:eastAsia="zh-CN"/>
              </w:rPr>
            </w:pPr>
            <w:r>
              <w:rPr>
                <w:rFonts w:ascii="宋体" w:hAnsi="宋体"/>
                <w:sz w:val="15"/>
                <w:szCs w:val="15"/>
                <w:lang w:val="en-US" w:eastAsia="zh-CN"/>
              </w:rPr>
              <w:t>每页显示大小</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callbackUrl</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回调地址</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r>
        <w:t>响应参数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gridSpan w:val="2"/>
            <w:vAlign w:val="top"/>
          </w:tcPr>
          <w:p>
            <w:pPr>
              <w:jc w:val="center"/>
              <w:rPr>
                <w:rFonts w:asciiTheme="minorEastAsia" w:hAnsiTheme="minorEastAsia"/>
                <w:sz w:val="15"/>
                <w:szCs w:val="15"/>
                <w:vertAlign w:val="baseline"/>
              </w:rPr>
            </w:pPr>
            <w:bookmarkStart w:id="13" w:name="_Toc19108"/>
            <w:r>
              <w:rPr>
                <w:rFonts w:hint="eastAsia" w:asciiTheme="minorEastAsia" w:hAnsiTheme="minorEastAsia"/>
                <w:sz w:val="15"/>
                <w:szCs w:val="15"/>
              </w:rPr>
              <w:t>参数</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类型</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是否</w:t>
            </w:r>
            <w:r>
              <w:rPr>
                <w:rFonts w:asciiTheme="minorEastAsia" w:hAnsiTheme="minorEastAsia"/>
                <w:sz w:val="15"/>
                <w:szCs w:val="15"/>
              </w:rPr>
              <w:t>必填</w:t>
            </w:r>
          </w:p>
        </w:tc>
        <w:tc>
          <w:tcPr>
            <w:tcW w:w="1218"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最大</w:t>
            </w:r>
            <w:r>
              <w:rPr>
                <w:rFonts w:asciiTheme="minorEastAsia" w:hAnsiTheme="minorEastAsia"/>
                <w:sz w:val="15"/>
                <w:szCs w:val="15"/>
              </w:rPr>
              <w:t>长度</w:t>
            </w:r>
          </w:p>
        </w:tc>
        <w:tc>
          <w:tcPr>
            <w:tcW w:w="1218"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描述</w:t>
            </w:r>
          </w:p>
        </w:tc>
        <w:tc>
          <w:tcPr>
            <w:tcW w:w="1218"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示例</w:t>
            </w:r>
            <w:r>
              <w:rPr>
                <w:rFonts w:asciiTheme="minorEastAsia" w:hAnsiTheme="minorEastAsia"/>
                <w:sz w:val="15"/>
                <w:szCs w:val="15"/>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gridSpan w:val="2"/>
            <w:vAlign w:val="top"/>
          </w:tcPr>
          <w:p>
            <w:pPr>
              <w:rPr>
                <w:rFonts w:asciiTheme="minorEastAsia" w:hAnsiTheme="minorEastAsia"/>
                <w:sz w:val="15"/>
                <w:szCs w:val="15"/>
                <w:vertAlign w:val="baseline"/>
              </w:rPr>
            </w:pPr>
            <w:r>
              <w:rPr>
                <w:rFonts w:asciiTheme="minorEastAsia" w:hAnsiTheme="minorEastAsia"/>
                <w:sz w:val="15"/>
                <w:szCs w:val="15"/>
              </w:rPr>
              <w:t>s</w:t>
            </w:r>
            <w:r>
              <w:rPr>
                <w:rFonts w:hint="eastAsia" w:asciiTheme="minorEastAsia" w:hAnsiTheme="minorEastAsia"/>
                <w:sz w:val="15"/>
                <w:szCs w:val="15"/>
              </w:rPr>
              <w:t>uccess</w:t>
            </w:r>
          </w:p>
        </w:tc>
        <w:tc>
          <w:tcPr>
            <w:tcW w:w="1217" w:type="dxa"/>
            <w:vAlign w:val="top"/>
          </w:tcPr>
          <w:p>
            <w:pPr>
              <w:rPr>
                <w:rFonts w:asciiTheme="minorEastAsia" w:hAnsiTheme="minorEastAsia"/>
                <w:sz w:val="15"/>
                <w:szCs w:val="15"/>
                <w:vertAlign w:val="baseline"/>
              </w:rPr>
            </w:pPr>
            <w:r>
              <w:rPr>
                <w:rFonts w:hint="eastAsia" w:asciiTheme="minorEastAsia" w:hAnsiTheme="minorEastAsia"/>
                <w:sz w:val="15"/>
                <w:szCs w:val="15"/>
              </w:rPr>
              <w:t>Boolean</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w:t>
            </w:r>
          </w:p>
        </w:tc>
        <w:tc>
          <w:tcPr>
            <w:tcW w:w="1218" w:type="dxa"/>
            <w:vAlign w:val="top"/>
          </w:tcPr>
          <w:p>
            <w:pPr>
              <w:jc w:val="center"/>
              <w:rPr>
                <w:rFonts w:asciiTheme="minorEastAsia" w:hAnsiTheme="minorEastAsia"/>
                <w:sz w:val="15"/>
                <w:szCs w:val="15"/>
                <w:vertAlign w:val="baseline"/>
              </w:rPr>
            </w:pPr>
          </w:p>
        </w:tc>
        <w:tc>
          <w:tcPr>
            <w:tcW w:w="1218" w:type="dxa"/>
            <w:vAlign w:val="top"/>
          </w:tcPr>
          <w:p>
            <w:pPr>
              <w:rPr>
                <w:rFonts w:asciiTheme="minorEastAsia" w:hAnsiTheme="minorEastAsia"/>
                <w:sz w:val="15"/>
                <w:szCs w:val="15"/>
                <w:vertAlign w:val="baseline"/>
              </w:rPr>
            </w:pPr>
            <w:r>
              <w:rPr>
                <w:rFonts w:hint="eastAsia" w:asciiTheme="minorEastAsia" w:hAnsiTheme="minorEastAsia"/>
                <w:sz w:val="15"/>
                <w:szCs w:val="15"/>
              </w:rPr>
              <w:t>成功</w:t>
            </w:r>
            <w:r>
              <w:rPr>
                <w:rFonts w:asciiTheme="minorEastAsia" w:hAnsiTheme="minorEastAsia"/>
                <w:sz w:val="15"/>
                <w:szCs w:val="15"/>
              </w:rPr>
              <w:t>与</w:t>
            </w:r>
            <w:r>
              <w:rPr>
                <w:rFonts w:hint="eastAsia" w:asciiTheme="minorEastAsia" w:hAnsiTheme="minorEastAsia"/>
                <w:sz w:val="15"/>
                <w:szCs w:val="15"/>
              </w:rPr>
              <w:t>否</w:t>
            </w:r>
          </w:p>
        </w:tc>
        <w:tc>
          <w:tcPr>
            <w:tcW w:w="1218" w:type="dxa"/>
            <w:vAlign w:val="top"/>
          </w:tcPr>
          <w:p>
            <w:pPr>
              <w:rPr>
                <w:rFonts w:asciiTheme="minorEastAsia" w:hAnsiTheme="minorEastAsia"/>
                <w:sz w:val="15"/>
                <w:szCs w:val="15"/>
                <w:vertAlign w:val="baseline"/>
              </w:rPr>
            </w:pPr>
            <w:r>
              <w:rPr>
                <w:rFonts w:asciiTheme="minorEastAsia" w:hAnsiTheme="minorEastAsia"/>
                <w:sz w:val="15"/>
                <w:szCs w:val="15"/>
              </w:rPr>
              <w:t>t</w:t>
            </w:r>
            <w:r>
              <w:rPr>
                <w:rFonts w:hint="eastAsia" w:asciiTheme="minorEastAsia" w:hAnsiTheme="minorEastAsia"/>
                <w:sz w:val="15"/>
                <w:szCs w:val="15"/>
              </w:rP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gridSpan w:val="2"/>
            <w:vAlign w:val="top"/>
          </w:tcPr>
          <w:p>
            <w:pPr>
              <w:rPr>
                <w:rFonts w:asciiTheme="minorEastAsia" w:hAnsiTheme="minorEastAsia"/>
                <w:sz w:val="15"/>
                <w:szCs w:val="15"/>
                <w:vertAlign w:val="baseline"/>
              </w:rPr>
            </w:pPr>
            <w:r>
              <w:rPr>
                <w:rFonts w:hint="eastAsia" w:asciiTheme="minorEastAsia" w:hAnsiTheme="minorEastAsia"/>
                <w:sz w:val="15"/>
                <w:szCs w:val="15"/>
              </w:rPr>
              <w:t>resultCode</w:t>
            </w:r>
          </w:p>
        </w:tc>
        <w:tc>
          <w:tcPr>
            <w:tcW w:w="1217" w:type="dxa"/>
            <w:vAlign w:val="top"/>
          </w:tcPr>
          <w:p>
            <w:pPr>
              <w:rPr>
                <w:rFonts w:asciiTheme="minorEastAsia" w:hAnsiTheme="minorEastAsia"/>
                <w:sz w:val="15"/>
                <w:szCs w:val="15"/>
                <w:vertAlign w:val="baseline"/>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w:t>
            </w:r>
          </w:p>
        </w:tc>
        <w:tc>
          <w:tcPr>
            <w:tcW w:w="1218" w:type="dxa"/>
            <w:vAlign w:val="top"/>
          </w:tcPr>
          <w:p>
            <w:pPr>
              <w:jc w:val="center"/>
              <w:rPr>
                <w:rFonts w:asciiTheme="minorEastAsia" w:hAnsiTheme="minorEastAsia"/>
                <w:sz w:val="15"/>
                <w:szCs w:val="15"/>
                <w:vertAlign w:val="baseline"/>
              </w:rPr>
            </w:pPr>
          </w:p>
        </w:tc>
        <w:tc>
          <w:tcPr>
            <w:tcW w:w="1218" w:type="dxa"/>
            <w:vAlign w:val="top"/>
          </w:tcPr>
          <w:p>
            <w:pPr>
              <w:rPr>
                <w:rFonts w:asciiTheme="minorEastAsia" w:hAnsiTheme="minorEastAsia"/>
                <w:sz w:val="15"/>
                <w:szCs w:val="15"/>
                <w:vertAlign w:val="baseline"/>
              </w:rPr>
            </w:pPr>
            <w:r>
              <w:rPr>
                <w:rFonts w:hint="eastAsia" w:asciiTheme="minorEastAsia" w:hAnsiTheme="minorEastAsia"/>
                <w:sz w:val="15"/>
                <w:szCs w:val="15"/>
              </w:rPr>
              <w:t>响应</w:t>
            </w:r>
            <w:r>
              <w:rPr>
                <w:rFonts w:asciiTheme="minorEastAsia" w:hAnsiTheme="minorEastAsia"/>
                <w:sz w:val="15"/>
                <w:szCs w:val="15"/>
              </w:rPr>
              <w:t>返回</w:t>
            </w:r>
            <w:r>
              <w:rPr>
                <w:rFonts w:hint="eastAsia" w:asciiTheme="minorEastAsia" w:hAnsiTheme="minorEastAsia"/>
                <w:sz w:val="15"/>
                <w:szCs w:val="15"/>
              </w:rPr>
              <w:t>码</w:t>
            </w:r>
            <w:r>
              <w:rPr>
                <w:rFonts w:asciiTheme="minorEastAsia" w:hAnsiTheme="minorEastAsia"/>
                <w:sz w:val="15"/>
                <w:szCs w:val="15"/>
              </w:rPr>
              <w:t>，具体见附录</w:t>
            </w:r>
          </w:p>
        </w:tc>
        <w:tc>
          <w:tcPr>
            <w:tcW w:w="1218" w:type="dxa"/>
            <w:vAlign w:val="top"/>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vAlign w:val="top"/>
          </w:tcPr>
          <w:p>
            <w:pPr>
              <w:rPr>
                <w:rFonts w:asciiTheme="minorEastAsia" w:hAnsiTheme="minorEastAsia"/>
                <w:sz w:val="15"/>
                <w:szCs w:val="15"/>
                <w:vertAlign w:val="baseline"/>
              </w:rPr>
            </w:pPr>
            <w:r>
              <w:rPr>
                <w:rFonts w:asciiTheme="minorEastAsia" w:hAnsiTheme="minorEastAsia"/>
                <w:sz w:val="15"/>
                <w:szCs w:val="15"/>
              </w:rPr>
              <w:t>m</w:t>
            </w:r>
            <w:r>
              <w:rPr>
                <w:rFonts w:hint="eastAsia" w:asciiTheme="minorEastAsia" w:hAnsiTheme="minorEastAsia"/>
                <w:sz w:val="15"/>
                <w:szCs w:val="15"/>
              </w:rPr>
              <w:t>sg</w:t>
            </w:r>
          </w:p>
        </w:tc>
        <w:tc>
          <w:tcPr>
            <w:tcW w:w="1217" w:type="dxa"/>
            <w:vAlign w:val="top"/>
          </w:tcPr>
          <w:p>
            <w:pPr>
              <w:rPr>
                <w:rFonts w:asciiTheme="minorEastAsia" w:hAnsiTheme="minorEastAsia"/>
                <w:sz w:val="15"/>
                <w:szCs w:val="15"/>
                <w:vertAlign w:val="baseline"/>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w:t>
            </w:r>
          </w:p>
        </w:tc>
        <w:tc>
          <w:tcPr>
            <w:tcW w:w="1218" w:type="dxa"/>
            <w:vAlign w:val="top"/>
          </w:tcPr>
          <w:p>
            <w:pPr>
              <w:jc w:val="center"/>
              <w:rPr>
                <w:rFonts w:asciiTheme="minorEastAsia" w:hAnsiTheme="minorEastAsia"/>
                <w:sz w:val="15"/>
                <w:szCs w:val="15"/>
                <w:vertAlign w:val="baseline"/>
              </w:rPr>
            </w:pPr>
          </w:p>
        </w:tc>
        <w:tc>
          <w:tcPr>
            <w:tcW w:w="1218" w:type="dxa"/>
            <w:vAlign w:val="top"/>
          </w:tcPr>
          <w:p>
            <w:pPr>
              <w:rPr>
                <w:rFonts w:asciiTheme="minorEastAsia" w:hAnsiTheme="minorEastAsia"/>
                <w:sz w:val="15"/>
                <w:szCs w:val="15"/>
                <w:vertAlign w:val="baseline"/>
              </w:rPr>
            </w:pPr>
            <w:r>
              <w:rPr>
                <w:rFonts w:hint="eastAsia" w:asciiTheme="minorEastAsia" w:hAnsiTheme="minorEastAsia"/>
                <w:sz w:val="15"/>
                <w:szCs w:val="15"/>
              </w:rPr>
              <w:t>响应结果</w:t>
            </w:r>
          </w:p>
        </w:tc>
        <w:tc>
          <w:tcPr>
            <w:tcW w:w="1218" w:type="dxa"/>
            <w:vAlign w:val="top"/>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restart"/>
          </w:tcPr>
          <w:p>
            <w:pPr>
              <w:rPr>
                <w:rFonts w:asciiTheme="minorEastAsia" w:hAnsiTheme="minorEastAsia"/>
                <w:sz w:val="15"/>
                <w:szCs w:val="15"/>
                <w:vertAlign w:val="baseline"/>
              </w:rPr>
            </w:pPr>
            <w:r>
              <w:rPr>
                <w:rFonts w:hint="eastAsia" w:asciiTheme="minorEastAsia" w:hAnsiTheme="minorEastAsia"/>
                <w:color w:val="000000" w:themeColor="text1"/>
                <w:sz w:val="15"/>
                <w:szCs w:val="15"/>
              </w:rPr>
              <w:t>data</w:t>
            </w:r>
          </w:p>
        </w:tc>
        <w:tc>
          <w:tcPr>
            <w:tcW w:w="1217" w:type="dxa"/>
          </w:tcPr>
          <w:p>
            <w:pPr>
              <w:rPr>
                <w:rFonts w:asciiTheme="minorEastAsia" w:hAnsiTheme="minorEastAsia"/>
                <w:sz w:val="15"/>
                <w:szCs w:val="15"/>
                <w:vertAlign w:val="baseline"/>
              </w:rPr>
            </w:pPr>
          </w:p>
        </w:tc>
        <w:tc>
          <w:tcPr>
            <w:tcW w:w="1217" w:type="dxa"/>
            <w:vAlign w:val="top"/>
          </w:tcPr>
          <w:p>
            <w:pPr>
              <w:rPr>
                <w:rFonts w:asciiTheme="minorEastAsia" w:hAnsiTheme="minorEastAsia"/>
                <w:sz w:val="15"/>
                <w:szCs w:val="15"/>
                <w:vertAlign w:val="baseline"/>
              </w:rPr>
            </w:pPr>
            <w:r>
              <w:rPr>
                <w:rFonts w:hint="eastAsia" w:asciiTheme="minorEastAsia" w:hAnsiTheme="minorEastAsia"/>
                <w:color w:val="000000" w:themeColor="text1"/>
                <w:sz w:val="15"/>
                <w:szCs w:val="15"/>
                <w:lang w:val="en-US" w:eastAsia="zh-CN"/>
              </w:rPr>
              <w:t>List&lt;Map()&gt;</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asciiTheme="minorEastAsia" w:hAnsiTheme="minorEastAsia"/>
                <w:sz w:val="15"/>
                <w:szCs w:val="15"/>
                <w:vertAlign w:val="baseline"/>
              </w:rPr>
            </w:pPr>
            <w:r>
              <w:rPr>
                <w:rFonts w:hint="eastAsia" w:asciiTheme="minorEastAsia" w:hAnsiTheme="minorEastAsia"/>
                <w:color w:val="000000" w:themeColor="text1"/>
                <w:sz w:val="15"/>
                <w:szCs w:val="15"/>
                <w:lang w:val="en-US" w:eastAsia="zh-CN"/>
              </w:rPr>
              <w:t>监测结果</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uni_id</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唯一标识ID</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pic_url</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全网图片地址</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url</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图片所在文章链接</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type</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图片来自哪里 1.网站2.微信3.微博4.app</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company_name</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用图公司名称</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company_zt</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公司主体</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client_time</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jc w:val="both"/>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文章的发布时间</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is_result</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是否是结果，1是，0 不是</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asciiTheme="minorEastAsia" w:hAnsiTheme="minorEastAsia"/>
                <w:sz w:val="15"/>
                <w:szCs w:val="15"/>
                <w:vertAlign w:val="baseline"/>
              </w:rPr>
            </w:pPr>
          </w:p>
        </w:tc>
        <w:tc>
          <w:tcPr>
            <w:tcW w:w="1217" w:type="dxa"/>
            <w:vAlign w:val="top"/>
          </w:tcPr>
          <w:p>
            <w:pPr>
              <w:rPr>
                <w:rFonts w:asciiTheme="minorEastAsia" w:hAnsiTheme="minorEastAsia"/>
                <w:sz w:val="15"/>
                <w:szCs w:val="15"/>
                <w:vertAlign w:val="baseline"/>
              </w:rPr>
            </w:pPr>
            <w:r>
              <w:rPr>
                <w:rFonts w:hint="eastAsia" w:asciiTheme="minorEastAsia" w:hAnsiTheme="minorEastAsia"/>
                <w:color w:val="000000" w:themeColor="text1"/>
                <w:sz w:val="15"/>
                <w:szCs w:val="15"/>
                <w:lang w:val="en-US" w:eastAsia="zh-CN"/>
              </w:rPr>
              <w:t>pushType</w:t>
            </w: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rPr>
              <w:t>S</w:t>
            </w:r>
            <w:r>
              <w:rPr>
                <w:rFonts w:asciiTheme="minorEastAsia" w:hAnsiTheme="minorEastAsia"/>
                <w:sz w:val="15"/>
                <w:szCs w:val="15"/>
              </w:rPr>
              <w:t>tring</w:t>
            </w:r>
          </w:p>
        </w:tc>
        <w:tc>
          <w:tcPr>
            <w:tcW w:w="1217" w:type="dxa"/>
          </w:tcPr>
          <w:p>
            <w:pPr>
              <w:jc w:val="center"/>
              <w:rPr>
                <w:rFonts w:asciiTheme="minorEastAsia" w:hAnsiTheme="minorEastAsia"/>
                <w:sz w:val="15"/>
                <w:szCs w:val="15"/>
                <w:vertAlign w:val="baseline"/>
              </w:rPr>
            </w:pPr>
            <w:r>
              <w:rPr>
                <w:rFonts w:hint="eastAsia" w:asciiTheme="minorEastAsia" w:hAnsiTheme="minorEastAsia"/>
                <w:color w:val="000000" w:themeColor="text1"/>
                <w:sz w:val="15"/>
                <w:szCs w:val="15"/>
              </w:rPr>
              <w:t>否</w:t>
            </w:r>
          </w:p>
        </w:tc>
        <w:tc>
          <w:tcPr>
            <w:tcW w:w="1218" w:type="dxa"/>
          </w:tcPr>
          <w:p>
            <w:pPr>
              <w:rPr>
                <w:rFonts w:asciiTheme="minorEastAsia" w:hAnsiTheme="minorEastAsia"/>
                <w:sz w:val="15"/>
                <w:szCs w:val="15"/>
                <w:vertAlign w:val="baseline"/>
              </w:rPr>
            </w:pPr>
          </w:p>
        </w:tc>
        <w:tc>
          <w:tcPr>
            <w:tcW w:w="1218" w:type="dxa"/>
            <w:vAlign w:val="top"/>
          </w:tcPr>
          <w:p>
            <w:pPr>
              <w:rPr>
                <w:rFonts w:hint="default" w:asciiTheme="minorEastAsia" w:hAnsiTheme="minorEastAsia" w:eastAsiaTheme="minorEastAsia"/>
                <w:sz w:val="15"/>
                <w:szCs w:val="15"/>
                <w:vertAlign w:val="baseline"/>
                <w:lang w:val="en-US" w:eastAsia="zh-CN"/>
              </w:rPr>
            </w:pPr>
            <w:r>
              <w:rPr>
                <w:rFonts w:hint="eastAsia" w:asciiTheme="minorEastAsia" w:hAnsiTheme="minorEastAsia"/>
                <w:sz w:val="15"/>
                <w:szCs w:val="15"/>
                <w:vertAlign w:val="baseline"/>
                <w:lang w:eastAsia="zh-CN"/>
              </w:rPr>
              <w:t>推送类型</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gridSpan w:val="2"/>
            <w:vAlign w:val="top"/>
          </w:tcPr>
          <w:p>
            <w:pPr>
              <w:rPr>
                <w:rFonts w:asciiTheme="minorEastAsia" w:hAnsiTheme="minorEastAsia"/>
                <w:sz w:val="15"/>
                <w:szCs w:val="15"/>
                <w:vertAlign w:val="baseline"/>
              </w:rPr>
            </w:pPr>
            <w:r>
              <w:rPr>
                <w:rFonts w:asciiTheme="minorEastAsia" w:hAnsiTheme="minorEastAsia"/>
                <w:sz w:val="15"/>
                <w:szCs w:val="15"/>
              </w:rPr>
              <w:t>s</w:t>
            </w:r>
            <w:r>
              <w:rPr>
                <w:rFonts w:hint="eastAsia" w:asciiTheme="minorEastAsia" w:hAnsiTheme="minorEastAsia"/>
                <w:sz w:val="15"/>
                <w:szCs w:val="15"/>
              </w:rPr>
              <w:t>alt</w:t>
            </w:r>
          </w:p>
        </w:tc>
        <w:tc>
          <w:tcPr>
            <w:tcW w:w="1217" w:type="dxa"/>
            <w:vAlign w:val="top"/>
          </w:tcPr>
          <w:p>
            <w:pPr>
              <w:rPr>
                <w:rFonts w:asciiTheme="minorEastAsia" w:hAnsiTheme="minorEastAsia"/>
                <w:sz w:val="15"/>
                <w:szCs w:val="15"/>
                <w:vertAlign w:val="baseline"/>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w:t>
            </w:r>
          </w:p>
        </w:tc>
        <w:tc>
          <w:tcPr>
            <w:tcW w:w="1218"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52</w:t>
            </w:r>
          </w:p>
        </w:tc>
        <w:tc>
          <w:tcPr>
            <w:tcW w:w="1218" w:type="dxa"/>
            <w:vAlign w:val="top"/>
          </w:tcPr>
          <w:p>
            <w:pPr>
              <w:rPr>
                <w:rFonts w:asciiTheme="minorEastAsia" w:hAnsiTheme="minorEastAsia"/>
                <w:sz w:val="15"/>
                <w:szCs w:val="15"/>
                <w:vertAlign w:val="baseline"/>
              </w:rPr>
            </w:pPr>
            <w:r>
              <w:rPr>
                <w:rFonts w:hint="eastAsia" w:asciiTheme="minorEastAsia" w:hAnsiTheme="minorEastAsia"/>
                <w:sz w:val="15"/>
                <w:szCs w:val="15"/>
              </w:rPr>
              <w:t>哈希</w:t>
            </w:r>
            <w:r>
              <w:rPr>
                <w:rFonts w:asciiTheme="minorEastAsia" w:hAnsiTheme="minorEastAsia"/>
                <w:sz w:val="15"/>
                <w:szCs w:val="15"/>
              </w:rPr>
              <w:t>加盐</w:t>
            </w:r>
            <w:r>
              <w:rPr>
                <w:rFonts w:hint="eastAsia" w:asciiTheme="minorEastAsia" w:hAnsiTheme="minorEastAsia"/>
                <w:sz w:val="15"/>
                <w:szCs w:val="15"/>
              </w:rPr>
              <w:t>值</w:t>
            </w:r>
          </w:p>
        </w:tc>
        <w:tc>
          <w:tcPr>
            <w:tcW w:w="1218" w:type="dxa"/>
          </w:tcPr>
          <w:p>
            <w:pPr>
              <w:rPr>
                <w:rFonts w:asciiTheme="minorEastAsia" w:hAnsiTheme="minorEastAsia"/>
                <w:sz w:val="15"/>
                <w:szCs w:val="15"/>
                <w:vertAlign w:val="baseline"/>
              </w:rPr>
            </w:pPr>
          </w:p>
        </w:tc>
      </w:tr>
    </w:tbl>
    <w:p>
      <w:pPr>
        <w:pStyle w:val="3"/>
        <w:numPr>
          <w:ilvl w:val="1"/>
          <w:numId w:val="0"/>
        </w:numPr>
        <w:ind w:left="425" w:leftChars="0"/>
      </w:pPr>
    </w:p>
    <w:p>
      <w:pPr>
        <w:pStyle w:val="3"/>
        <w:numPr>
          <w:ilvl w:val="1"/>
          <w:numId w:val="4"/>
        </w:numPr>
      </w:pPr>
      <w:r>
        <w:rPr>
          <w:lang w:val="en-US" w:eastAsia="zh-CN"/>
        </w:rPr>
        <w:t>取证</w:t>
      </w:r>
      <w:r>
        <w:t>接口</w:t>
      </w:r>
      <w:bookmarkEnd w:id="13"/>
    </w:p>
    <w:p/>
    <w:p>
      <w:pPr>
        <w:rPr>
          <w:rFonts w:ascii="宋体" w:hAnsi="宋体"/>
          <w:sz w:val="15"/>
          <w:szCs w:val="15"/>
        </w:rPr>
      </w:pPr>
    </w:p>
    <w:p>
      <w:r>
        <w:t>用户点击</w:t>
      </w:r>
      <w:r>
        <w:rPr>
          <w:lang w:val="en-US" w:eastAsia="zh-CN"/>
        </w:rPr>
        <w:t>取证</w:t>
      </w:r>
      <w:r>
        <w:t>按钮，对已确权的图片进</w:t>
      </w:r>
      <w:r>
        <w:rPr>
          <w:lang w:val="en-US" w:eastAsia="zh-CN"/>
        </w:rPr>
        <w:t>取证</w:t>
      </w:r>
      <w:r>
        <w:t>操作</w:t>
      </w:r>
    </w:p>
    <w:p>
      <w:pPr>
        <w:rPr>
          <w:rFonts w:ascii="宋体" w:hAnsi="宋体"/>
          <w:sz w:val="15"/>
          <w:szCs w:val="15"/>
        </w:rPr>
      </w:pPr>
    </w:p>
    <w:p>
      <w:r>
        <w:t>请求地址</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w:t>
            </w:r>
            <w:r>
              <w:rPr>
                <w:rFonts w:ascii="宋体" w:hAnsi="宋体"/>
                <w:sz w:val="15"/>
                <w:szCs w:val="15"/>
                <w:lang w:val="en-US" w:eastAsia="zh-CN"/>
              </w:rPr>
              <w:t>2</w:t>
            </w:r>
            <w:r>
              <w:rPr>
                <w:rFonts w:ascii="宋体" w:hAnsi="宋体"/>
                <w:sz w:val="15"/>
                <w:szCs w:val="15"/>
              </w:rPr>
              <w:t>/api/evidence/opusEvidence</w:t>
            </w:r>
          </w:p>
        </w:tc>
      </w:tr>
    </w:tbl>
    <w:p/>
    <w:p>
      <w:r>
        <w:t>请求参数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serialNo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18</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applyName</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url</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取证网址</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callbackUrl</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回调地址</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r>
        <w:t>响应参数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0"/>
        <w:gridCol w:w="741"/>
        <w:gridCol w:w="848"/>
        <w:gridCol w:w="988"/>
        <w:gridCol w:w="2256"/>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成功与否</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C0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evidence</w:t>
            </w:r>
            <w:r>
              <w:rPr>
                <w:rFonts w:ascii="宋体" w:hAnsi="宋体"/>
                <w:sz w:val="15"/>
                <w:szCs w:val="15"/>
                <w:lang w:val="en-US" w:eastAsia="zh-CN"/>
              </w:rPr>
              <w:t>No</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pPr>
        <w:rPr>
          <w:rFonts w:ascii="宋体" w:hAnsi="宋体"/>
          <w:sz w:val="15"/>
          <w:szCs w:val="15"/>
        </w:rPr>
      </w:pPr>
    </w:p>
    <w:p>
      <w:pPr>
        <w:rPr>
          <w:rFonts w:ascii="宋体" w:hAnsi="宋体"/>
          <w:sz w:val="15"/>
          <w:szCs w:val="15"/>
        </w:rPr>
      </w:pPr>
    </w:p>
    <w:p>
      <w:pPr>
        <w:rPr>
          <w:rFonts w:ascii="宋体" w:hAnsi="宋体"/>
          <w:sz w:val="15"/>
          <w:szCs w:val="15"/>
        </w:rPr>
      </w:pPr>
    </w:p>
    <w:p>
      <w:pPr>
        <w:pStyle w:val="3"/>
        <w:numPr>
          <w:ilvl w:val="1"/>
          <w:numId w:val="4"/>
        </w:numPr>
      </w:pPr>
      <w:r>
        <w:t>确认证据接口</w:t>
      </w:r>
    </w:p>
    <w:p>
      <w:pPr>
        <w:rPr>
          <w:rFonts w:ascii="宋体" w:hAnsi="宋体"/>
          <w:sz w:val="15"/>
          <w:szCs w:val="15"/>
        </w:rPr>
      </w:pPr>
    </w:p>
    <w:p>
      <w:r>
        <w:t>用户点击确认证据按钮，对已</w:t>
      </w:r>
      <w:r>
        <w:rPr>
          <w:lang w:val="en-US" w:eastAsia="zh-CN"/>
        </w:rPr>
        <w:t>取证</w:t>
      </w:r>
      <w:r>
        <w:t>的图片</w:t>
      </w:r>
      <w:r>
        <w:rPr>
          <w:lang w:val="en-US" w:eastAsia="zh-CN"/>
        </w:rPr>
        <w:t>确认</w:t>
      </w:r>
      <w:r>
        <w:t>操作</w:t>
      </w:r>
    </w:p>
    <w:p>
      <w:pPr>
        <w:rPr>
          <w:rFonts w:ascii="宋体" w:hAnsi="宋体"/>
          <w:sz w:val="15"/>
          <w:szCs w:val="15"/>
        </w:rPr>
      </w:pPr>
    </w:p>
    <w:p>
      <w:r>
        <w:t>请求地址</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w:t>
            </w:r>
            <w:r>
              <w:rPr>
                <w:rFonts w:ascii="宋体" w:hAnsi="宋体"/>
                <w:sz w:val="15"/>
                <w:szCs w:val="15"/>
                <w:lang w:val="en-US" w:eastAsia="zh-CN"/>
              </w:rPr>
              <w:t>2</w:t>
            </w:r>
            <w:r>
              <w:rPr>
                <w:rFonts w:ascii="宋体" w:hAnsi="宋体"/>
                <w:sz w:val="15"/>
                <w:szCs w:val="15"/>
              </w:rPr>
              <w:t>/api/evidence/evidenceConfirm</w:t>
            </w:r>
          </w:p>
        </w:tc>
      </w:tr>
    </w:tbl>
    <w:p/>
    <w:p>
      <w:r>
        <w:t>请求参数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evidenceNo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r>
        <w:t>响应参数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0"/>
        <w:gridCol w:w="741"/>
        <w:gridCol w:w="848"/>
        <w:gridCol w:w="988"/>
        <w:gridCol w:w="2256"/>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成功与否</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C0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evidence</w:t>
            </w:r>
            <w:r>
              <w:rPr>
                <w:rFonts w:ascii="宋体" w:hAnsi="宋体"/>
                <w:sz w:val="15"/>
                <w:szCs w:val="15"/>
                <w:lang w:val="en-US" w:eastAsia="zh-CN"/>
              </w:rPr>
              <w:t>No</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pPr>
        <w:rPr>
          <w:rFonts w:ascii="宋体" w:hAnsi="宋体"/>
          <w:sz w:val="15"/>
          <w:szCs w:val="15"/>
        </w:rPr>
      </w:pPr>
    </w:p>
    <w:p>
      <w:pPr>
        <w:rPr>
          <w:rFonts w:ascii="宋体" w:hAnsi="宋体"/>
          <w:sz w:val="15"/>
          <w:szCs w:val="15"/>
        </w:rPr>
      </w:pPr>
    </w:p>
    <w:p>
      <w:pPr>
        <w:pStyle w:val="3"/>
        <w:numPr>
          <w:ilvl w:val="1"/>
          <w:numId w:val="4"/>
        </w:numPr>
      </w:pPr>
      <w:r>
        <w:t>下载证据接口</w:t>
      </w:r>
    </w:p>
    <w:p>
      <w:pPr>
        <w:rPr>
          <w:rFonts w:ascii="宋体" w:hAnsi="宋体"/>
          <w:sz w:val="15"/>
          <w:szCs w:val="15"/>
        </w:rPr>
      </w:pPr>
    </w:p>
    <w:p>
      <w:r>
        <w:t>请求地址</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w:t>
            </w:r>
            <w:r>
              <w:rPr>
                <w:rFonts w:ascii="宋体" w:hAnsi="宋体"/>
                <w:sz w:val="15"/>
                <w:szCs w:val="15"/>
                <w:lang w:val="en-US" w:eastAsia="zh-CN"/>
              </w:rPr>
              <w:t>2</w:t>
            </w:r>
            <w:r>
              <w:rPr>
                <w:rFonts w:ascii="宋体" w:hAnsi="宋体"/>
                <w:sz w:val="15"/>
                <w:szCs w:val="15"/>
              </w:rPr>
              <w:t>/api/evidence/evidenceDownload</w:t>
            </w:r>
          </w:p>
        </w:tc>
      </w:tr>
    </w:tbl>
    <w:p/>
    <w:p>
      <w:r>
        <w:t>请求参数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evidenceNo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r>
        <w:t>响应参数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0"/>
        <w:gridCol w:w="741"/>
        <w:gridCol w:w="848"/>
        <w:gridCol w:w="988"/>
        <w:gridCol w:w="2256"/>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成功与否</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C0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evidence</w:t>
            </w:r>
            <w:r>
              <w:rPr>
                <w:rFonts w:ascii="宋体" w:hAnsi="宋体"/>
                <w:sz w:val="15"/>
                <w:szCs w:val="15"/>
                <w:lang w:val="en-US" w:eastAsia="zh-CN"/>
              </w:rPr>
              <w:t>No</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fileData</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lang w:val="en-US" w:eastAsia="zh-CN"/>
              </w:rPr>
            </w:pPr>
            <w:r>
              <w:rPr>
                <w:rFonts w:ascii="宋体" w:hAnsi="宋体"/>
                <w:sz w:val="15"/>
                <w:szCs w:val="15"/>
                <w:lang w:val="en-US" w:eastAsia="zh-CN"/>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lang w:val="en-US" w:eastAsia="zh-CN"/>
              </w:rPr>
            </w:pPr>
            <w:r>
              <w:rPr>
                <w:rFonts w:ascii="宋体" w:hAnsi="宋体"/>
                <w:sz w:val="15"/>
                <w:szCs w:val="15"/>
                <w:lang w:val="en-US" w:eastAsia="zh-CN"/>
              </w:rPr>
              <w:t>证书base64字符串</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pPr>
        <w:pStyle w:val="3"/>
        <w:numPr>
          <w:ilvl w:val="1"/>
          <w:numId w:val="4"/>
        </w:numPr>
      </w:pPr>
      <w:bookmarkStart w:id="14" w:name="_Toc4084"/>
      <w:r>
        <w:rPr>
          <w:lang w:val="en-US" w:eastAsia="zh-CN"/>
        </w:rPr>
        <w:t>取证回调</w:t>
      </w:r>
      <w:r>
        <w:t>接口</w:t>
      </w:r>
      <w:bookmarkEnd w:id="14"/>
    </w:p>
    <w:p/>
    <w:p>
      <w:r>
        <w:t>TSA-IPPS系统通过该接口向用户告知</w:t>
      </w:r>
      <w:r>
        <w:rPr>
          <w:lang w:val="en-US" w:eastAsia="zh-CN"/>
        </w:rPr>
        <w:t>取证</w:t>
      </w:r>
      <w:r>
        <w:t>信息</w:t>
      </w:r>
    </w:p>
    <w:p/>
    <w:p>
      <w:r>
        <w:t>请求参数</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evidence</w:t>
            </w:r>
            <w:r>
              <w:rPr>
                <w:rFonts w:ascii="宋体" w:hAnsi="宋体"/>
                <w:sz w:val="15"/>
                <w:szCs w:val="15"/>
                <w:lang w:val="en-US" w:eastAsia="zh-CN"/>
              </w:rPr>
              <w:t>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desc</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default" w:ascii="宋体" w:hAnsi="宋体" w:eastAsia="宋体"/>
                <w:sz w:val="15"/>
                <w:szCs w:val="15"/>
                <w:lang w:val="en-US" w:eastAsia="zh-CN"/>
              </w:rPr>
            </w:pPr>
            <w:r>
              <w:rPr>
                <w:rFonts w:hint="eastAsia" w:ascii="宋体" w:hAnsi="宋体"/>
                <w:sz w:val="15"/>
                <w:szCs w:val="15"/>
                <w:lang w:val="en-US" w:eastAsia="zh-CN"/>
              </w:rPr>
              <w:t>取证状态信息</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hint="eastAsia" w:ascii="宋体" w:hAnsi="宋体"/>
                <w:sz w:val="15"/>
                <w:szCs w:val="15"/>
              </w:rPr>
              <w:t>证据待确认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bl>
    <w:p>
      <w:pPr>
        <w:rPr>
          <w:rFonts w:ascii="宋体" w:hAnsi="宋体"/>
          <w:sz w:val="15"/>
          <w:szCs w:val="15"/>
        </w:rPr>
      </w:pPr>
    </w:p>
    <w:p>
      <w:pPr>
        <w:rPr>
          <w:rFonts w:ascii="宋体" w:hAnsi="宋体"/>
          <w:sz w:val="15"/>
          <w:szCs w:val="15"/>
        </w:rPr>
      </w:pPr>
    </w:p>
    <w:p>
      <w:pPr>
        <w:rPr>
          <w:rFonts w:ascii="宋体" w:hAnsi="宋体"/>
          <w:sz w:val="15"/>
          <w:szCs w:val="15"/>
        </w:rPr>
      </w:pPr>
    </w:p>
    <w:p>
      <w:pPr>
        <w:pStyle w:val="2"/>
        <w:numPr>
          <w:ilvl w:val="0"/>
          <w:numId w:val="3"/>
        </w:numPr>
      </w:pPr>
      <w:bookmarkStart w:id="15" w:name="_Toc3292"/>
      <w:r>
        <w:t>附录</w:t>
      </w:r>
      <w:bookmarkEnd w:id="15"/>
    </w:p>
    <w:p/>
    <w:p>
      <w:pPr>
        <w:pStyle w:val="3"/>
        <w:numPr>
          <w:ilvl w:val="1"/>
          <w:numId w:val="4"/>
        </w:numPr>
      </w:pPr>
      <w:bookmarkStart w:id="16" w:name="_Toc9354"/>
      <w:r>
        <w:t>枚举信息表</w:t>
      </w:r>
      <w:bookmarkEnd w:id="16"/>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1561"/>
        <w:gridCol w:w="992"/>
        <w:gridCol w:w="4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内容</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枚举信息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fileSzieFlag</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作品大小标识</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0小文件，1大文件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作品文件类型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101图片、102视频、103文档、104音频、105文件、106其它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opusState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作品状态</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 未发布、1 已发布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opusStore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版权类型（对应版权库）</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保险业、102采矿、103能源、104餐饮、105宾馆、106电讯业、107房地产、108服务、109服装业、110公益组织、111广告业、112航空航天、113化学、114健康、115保健、116建筑业、117教育、118培训、119计算机、120金属冶炼、121警察、122消防、123军人、124会计、125美容、126媒体、127出版、128木材、129造纸、130零售、131批发、132农业、133旅游业、134司法、135律师、136司机、137体育运动、138学术研究、139演艺、140医疗服务、141艺术、142设计、143银行、144金融、145因特网、146音乐舞蹈、147邮政快递、148运输业、149政府机关、150机械制造、151咨询、152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小说、102散文、103杂文、104诗歌、105剧本、106学术论文、107著作、108期刊、109教材、110书信、111日记、112报纸、113广告词、114演说、115课程、116音乐、117戏曲、118话剧、119歌剧、120纪实报道、121方案、122说明书、 123翻译作品、 124歌词、125作曲、126音像、127美术、 128平面作品、129曲艺作品、130舞蹈作品、131杂技艺术作品、132工业设计、133室内设计、 134广告设计、135工艺美术品设计、136绘画、137书法、138雕塑、139集成电路图、140建筑设计、141工程设计图、142产品设计图、143地图、144解剖图、145软件、146商业秘密、147摄影作品、148电影作品、149模型作品、150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opusCreativeType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创作类型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 独立创作、102 合作创作、103 职务创作、104 委托创作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opusCreativeNature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创作性质</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101原创、102衍生创作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101本人、102代理申请、103授权平台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applyUserType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101个人、102企业或者组织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applyIDType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申请人证件类型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101代表身份证、102军官证、103护照、104士兵证、111组织机构代码或统一社会信用代码、999其它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101独家、102非独家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authBusiness</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授权方式</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0付费、1赠与、2其它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authAllowType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授权许可类型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 RF（无限授权），1 RM（有限授权），2 RF/RM一次性授权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authSell</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可否转售</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0可，1不可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101个人、102企业或者组织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authUserIDType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被授权人证件类型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101代表身份证、102军官证、103护照、104士兵证、111组织机构代码或统一社会信用代码、999其它</w:t>
            </w:r>
          </w:p>
        </w:tc>
      </w:tr>
    </w:tbl>
    <w:p/>
    <w:p>
      <w:pPr>
        <w:pStyle w:val="3"/>
        <w:numPr>
          <w:ilvl w:val="1"/>
          <w:numId w:val="4"/>
        </w:numPr>
      </w:pPr>
      <w:bookmarkStart w:id="17" w:name="_Toc4990"/>
      <w:r>
        <w:t>返回结果状态表</w:t>
      </w:r>
      <w:bookmarkEnd w:id="17"/>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64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状态码</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0201001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服务器端通信异常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0201002</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服务器端系统异常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0202001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参数不合法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0202002</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参数不完全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0203001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0203002</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用户冻结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0204000</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0205001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帐户余额不足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0205002</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超过有效期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0206001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未找到证书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w:t>
            </w:r>
            <w:r>
              <w:rPr>
                <w:rFonts w:hint="eastAsia" w:ascii="宋体" w:hAnsi="宋体"/>
                <w:sz w:val="15"/>
                <w:szCs w:val="15"/>
                <w:lang w:val="en-US" w:eastAsia="zh-CN"/>
              </w:rPr>
              <w:t>7</w:t>
            </w:r>
            <w:r>
              <w:rPr>
                <w:rFonts w:ascii="宋体" w:hAnsi="宋体"/>
                <w:sz w:val="15"/>
                <w:szCs w:val="15"/>
              </w:rPr>
              <w:t>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eastAsia" w:ascii="宋体" w:hAnsi="宋体" w:eastAsia="宋体"/>
                <w:sz w:val="15"/>
                <w:szCs w:val="15"/>
                <w:lang w:val="en-US" w:eastAsia="zh-CN"/>
              </w:rPr>
            </w:pPr>
            <w:r>
              <w:rPr>
                <w:rFonts w:hint="eastAsia" w:ascii="宋体" w:hAnsi="宋体" w:eastAsia="宋体"/>
                <w:sz w:val="15"/>
                <w:szCs w:val="15"/>
                <w:lang w:val="en-US" w:eastAsia="zh-CN"/>
              </w:rPr>
              <w:t xml:space="preserve"> 证据已确认</w:t>
            </w:r>
          </w:p>
        </w:tc>
      </w:tr>
    </w:tbl>
    <w:p/>
    <w:p/>
    <w:p>
      <w:pPr>
        <w:pStyle w:val="3"/>
        <w:numPr>
          <w:ilvl w:val="1"/>
          <w:numId w:val="4"/>
        </w:numPr>
      </w:pPr>
      <w:bookmarkStart w:id="18" w:name="_Toc16667"/>
      <w:r>
        <w:t>校验方法（hash加盐）</w:t>
      </w:r>
      <w:bookmarkEnd w:id="18"/>
    </w:p>
    <w:p/>
    <w:p>
      <w:pPr>
        <w:spacing w:line="360" w:lineRule="auto"/>
      </w:pPr>
      <w:r>
        <w:t>每个接口最后一个参数是对当前接口参数进行哈希+加盐的结果，如下：</w:t>
      </w:r>
    </w:p>
    <w:p>
      <w:pPr>
        <w:spacing w:line="360" w:lineRule="auto"/>
      </w:pPr>
      <w:r>
        <w:t>r(String a, String b, int c, String salt);</w:t>
      </w:r>
    </w:p>
    <w:p>
      <w:pPr>
        <w:spacing w:line="360" w:lineRule="auto"/>
      </w:pPr>
      <w:r>
        <w:t>其中salt = hash(a + b + c) + SALT</w:t>
      </w:r>
    </w:p>
    <w:p>
      <w:pPr>
        <w:spacing w:line="360" w:lineRule="auto"/>
      </w:pPr>
      <w:r>
        <w:t>SALT值有联合信任测试时分配</w:t>
      </w:r>
    </w:p>
    <w:p>
      <w:pPr>
        <w:spacing w:line="360" w:lineRule="auto"/>
      </w:pPr>
    </w:p>
    <w:p>
      <w:pPr>
        <w:spacing w:line="360" w:lineRule="auto"/>
      </w:pPr>
      <w:r>
        <w:t>备注：</w:t>
      </w:r>
    </w:p>
    <w:p>
      <w:pPr>
        <w:spacing w:line="360" w:lineRule="auto"/>
      </w:pPr>
      <w:r>
        <w:t>1、采用utf-8编码格式。</w:t>
      </w:r>
    </w:p>
    <w:p>
      <w:pPr>
        <w:spacing w:line="360" w:lineRule="auto"/>
      </w:pPr>
      <w:r>
        <w:t>2、采用MD5 Hash算法。</w:t>
      </w:r>
    </w:p>
    <w:p>
      <w:pPr>
        <w:spacing w:line="360" w:lineRule="auto"/>
      </w:pPr>
      <w:r>
        <w:t>3、若内容为（null）、（""）、（" "），将不参与校验。</w:t>
      </w:r>
    </w:p>
    <w:p>
      <w:pPr>
        <w:spacing w:line="360" w:lineRule="auto"/>
      </w:pPr>
      <w:r>
        <w:t>4、需按照接口说明参数顺序。</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600000000000000"/>
    <w:charset w:val="86"/>
    <w:family w:val="auto"/>
    <w:pitch w:val="default"/>
    <w:sig w:usb0="30000083" w:usb1="2BDF3C10" w:usb2="00000016" w:usb3="00000000" w:csb0="602E0107"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67833"/>
    <w:multiLevelType w:val="multilevel"/>
    <w:tmpl w:val="BF26783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EFFA4A6B"/>
    <w:multiLevelType w:val="multilevel"/>
    <w:tmpl w:val="EFFA4A6B"/>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7A785A7B"/>
    <w:multiLevelType w:val="multilevel"/>
    <w:tmpl w:val="7A785A7B"/>
    <w:lvl w:ilvl="0" w:tentative="0">
      <w:start w:val="1"/>
      <w:numFmt w:val="decimal"/>
      <w:pStyle w:val="2"/>
      <w:lvlText w:val="%1"/>
      <w:lvlJc w:val="left"/>
      <w:pPr>
        <w:ind w:left="425" w:hanging="425"/>
      </w:pPr>
    </w:lvl>
    <w:lvl w:ilvl="1" w:tentative="0">
      <w:start w:val="1"/>
      <w:numFmt w:val="decimal"/>
      <w:pStyle w:val="3"/>
      <w:lvlText w:val="%1.%2"/>
      <w:lvlJc w:val="left"/>
      <w:pPr>
        <w:ind w:left="992" w:hanging="567"/>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3">
    <w:nsid w:val="7A7ED308"/>
    <w:multiLevelType w:val="multilevel"/>
    <w:tmpl w:val="7A7ED308"/>
    <w:lvl w:ilvl="0" w:tentative="0">
      <w:start w:val="1"/>
      <w:numFmt w:val="decimal"/>
      <w:lvlText w:val="%1）"/>
      <w:lvlJc w:val="left"/>
      <w:pPr>
        <w:ind w:left="1283" w:hanging="720"/>
      </w:pPr>
    </w:lvl>
    <w:lvl w:ilvl="1" w:tentative="0">
      <w:start w:val="1"/>
      <w:numFmt w:val="lowerLetter"/>
      <w:lvlText w:val="%2)"/>
      <w:lvlJc w:val="left"/>
      <w:pPr>
        <w:ind w:left="1403" w:hanging="420"/>
      </w:pPr>
    </w:lvl>
    <w:lvl w:ilvl="2" w:tentative="0">
      <w:start w:val="1"/>
      <w:numFmt w:val="lowerRoman"/>
      <w:lvlText w:val="%3."/>
      <w:lvlJc w:val="right"/>
      <w:pPr>
        <w:ind w:left="1823" w:hanging="420"/>
      </w:pPr>
    </w:lvl>
    <w:lvl w:ilvl="3" w:tentative="0">
      <w:start w:val="1"/>
      <w:numFmt w:val="decimal"/>
      <w:lvlText w:val="%4."/>
      <w:lvlJc w:val="left"/>
      <w:pPr>
        <w:ind w:left="2243" w:hanging="420"/>
      </w:pPr>
    </w:lvl>
    <w:lvl w:ilvl="4" w:tentative="0">
      <w:start w:val="1"/>
      <w:numFmt w:val="lowerLetter"/>
      <w:lvlText w:val="%5)"/>
      <w:lvlJc w:val="left"/>
      <w:pPr>
        <w:ind w:left="2663" w:hanging="420"/>
      </w:pPr>
    </w:lvl>
    <w:lvl w:ilvl="5" w:tentative="0">
      <w:start w:val="1"/>
      <w:numFmt w:val="lowerRoman"/>
      <w:lvlText w:val="%6."/>
      <w:lvlJc w:val="right"/>
      <w:pPr>
        <w:ind w:left="3083" w:hanging="420"/>
      </w:pPr>
    </w:lvl>
    <w:lvl w:ilvl="6" w:tentative="0">
      <w:start w:val="1"/>
      <w:numFmt w:val="decimal"/>
      <w:lvlText w:val="%7."/>
      <w:lvlJc w:val="left"/>
      <w:pPr>
        <w:ind w:left="3503" w:hanging="420"/>
      </w:pPr>
    </w:lvl>
    <w:lvl w:ilvl="7" w:tentative="0">
      <w:start w:val="1"/>
      <w:numFmt w:val="lowerLetter"/>
      <w:lvlText w:val="%8)"/>
      <w:lvlJc w:val="left"/>
      <w:pPr>
        <w:ind w:left="3923" w:hanging="420"/>
      </w:pPr>
    </w:lvl>
    <w:lvl w:ilvl="8" w:tentative="0">
      <w:start w:val="1"/>
      <w:numFmt w:val="lowerRoman"/>
      <w:lvlText w:val="%9."/>
      <w:lvlJc w:val="right"/>
      <w:pPr>
        <w:ind w:left="4343"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cumentProtection w:enforcement="0"/>
  <w:defaultTabStop w:val="420"/>
  <w:compat>
    <w:doNotExpandShiftReturn/>
    <w:useFELayout/>
    <w:compatSetting w:name="compatibilityMode" w:uri="http://schemas.microsoft.com/office/word" w:val="12"/>
  </w:compat>
  <w:rsids>
    <w:rsidRoot w:val="00000000"/>
    <w:rsid w:val="2FEF1B7C"/>
    <w:rsid w:val="33373765"/>
    <w:rsid w:val="7BBFC515"/>
    <w:rsid w:val="7D7FBA86"/>
    <w:rsid w:val="7F6F6636"/>
    <w:rsid w:val="F5554C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Times New Roman" w:hAnsi="Times New Roman" w:eastAsia="宋体" w:cs="Times New Roman"/>
      <w:color w:val="auto"/>
      <w:kern w:val="0"/>
      <w:sz w:val="22"/>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2"/>
      <w:sz w:val="44"/>
      <w:szCs w:val="44"/>
    </w:rPr>
  </w:style>
  <w:style w:type="paragraph" w:styleId="3">
    <w:name w:val="heading 2"/>
    <w:basedOn w:val="1"/>
    <w:next w:val="1"/>
    <w:qFormat/>
    <w:uiPriority w:val="0"/>
    <w:pPr>
      <w:keepNext/>
      <w:keepLines/>
      <w:numPr>
        <w:ilvl w:val="1"/>
        <w:numId w:val="1"/>
      </w:numPr>
      <w:spacing w:before="260" w:after="260" w:line="415" w:lineRule="auto"/>
      <w:outlineLvl w:val="1"/>
    </w:pPr>
    <w:rPr>
      <w:rFonts w:ascii="Calibri Light" w:hAnsi="Calibri Light" w:eastAsia="宋体" w:cs="Times New Roman"/>
      <w:b/>
      <w:bCs/>
      <w:sz w:val="32"/>
      <w:szCs w:val="32"/>
    </w:rPr>
  </w:style>
  <w:style w:type="character" w:default="1" w:styleId="13">
    <w:name w:val="Default Paragraph Font"/>
    <w:qFormat/>
    <w:uiPriority w:val="0"/>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i/>
      <w:iCs/>
      <w:sz w:val="24"/>
      <w:szCs w:val="24"/>
    </w:rPr>
  </w:style>
  <w:style w:type="paragraph" w:styleId="5">
    <w:name w:val="Body Text"/>
    <w:basedOn w:val="1"/>
    <w:qFormat/>
    <w:uiPriority w:val="0"/>
    <w:pPr>
      <w:spacing w:before="0" w:after="140" w:line="276" w:lineRule="auto"/>
    </w:p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pBdr>
        <w:bottom w:val="single" w:color="000000"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List"/>
    <w:basedOn w:val="5"/>
    <w:qFormat/>
    <w:uiPriority w:val="0"/>
  </w:style>
  <w:style w:type="paragraph" w:styleId="10">
    <w:name w:val="toc 2"/>
    <w:basedOn w:val="1"/>
    <w:next w:val="1"/>
    <w:qFormat/>
    <w:uiPriority w:val="0"/>
    <w:pPr>
      <w:ind w:left="420" w:right="0" w:firstLine="0"/>
    </w:p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Internet 链接"/>
    <w:basedOn w:val="13"/>
    <w:qFormat/>
    <w:uiPriority w:val="0"/>
    <w:rPr>
      <w:color w:val="0563C1"/>
      <w:u w:val="single"/>
    </w:rPr>
  </w:style>
  <w:style w:type="character" w:customStyle="1" w:styleId="15">
    <w:name w:val="标题 1 Char"/>
    <w:basedOn w:val="13"/>
    <w:qFormat/>
    <w:uiPriority w:val="0"/>
    <w:rPr>
      <w:rFonts w:ascii="Times New Roman" w:hAnsi="Times New Roman" w:cs="Times New Roman"/>
      <w:b/>
      <w:bCs/>
      <w:kern w:val="2"/>
      <w:sz w:val="44"/>
      <w:szCs w:val="44"/>
    </w:rPr>
  </w:style>
  <w:style w:type="character" w:customStyle="1" w:styleId="16">
    <w:name w:val="标题 2 Char"/>
    <w:basedOn w:val="13"/>
    <w:qFormat/>
    <w:uiPriority w:val="0"/>
    <w:rPr>
      <w:rFonts w:ascii="Calibri Light" w:hAnsi="Calibri Light" w:eastAsia="宋体" w:cs="Times New Roman"/>
      <w:b/>
      <w:bCs/>
      <w:kern w:val="0"/>
      <w:sz w:val="32"/>
      <w:szCs w:val="32"/>
    </w:rPr>
  </w:style>
  <w:style w:type="character" w:customStyle="1" w:styleId="17">
    <w:name w:val="页眉 Char"/>
    <w:basedOn w:val="13"/>
    <w:qFormat/>
    <w:uiPriority w:val="0"/>
    <w:rPr>
      <w:rFonts w:ascii="Times New Roman" w:hAnsi="Times New Roman" w:cs="Times New Roman"/>
      <w:sz w:val="18"/>
      <w:szCs w:val="18"/>
    </w:rPr>
  </w:style>
  <w:style w:type="character" w:customStyle="1" w:styleId="18">
    <w:name w:val="页脚 Char"/>
    <w:basedOn w:val="13"/>
    <w:qFormat/>
    <w:uiPriority w:val="0"/>
    <w:rPr>
      <w:rFonts w:ascii="Times New Roman" w:hAnsi="Times New Roman" w:cs="Times New Roman"/>
      <w:sz w:val="18"/>
      <w:szCs w:val="18"/>
    </w:rPr>
  </w:style>
  <w:style w:type="character" w:customStyle="1" w:styleId="19">
    <w:name w:val="页眉页脚 Char"/>
    <w:basedOn w:val="17"/>
    <w:qFormat/>
    <w:uiPriority w:val="0"/>
    <w:rPr>
      <w:color w:val="404040"/>
    </w:rPr>
  </w:style>
  <w:style w:type="character" w:customStyle="1" w:styleId="20">
    <w:name w:val="索引链接"/>
    <w:qFormat/>
    <w:uiPriority w:val="0"/>
  </w:style>
  <w:style w:type="paragraph" w:customStyle="1" w:styleId="21">
    <w:name w:val="标题样式"/>
    <w:basedOn w:val="1"/>
    <w:next w:val="5"/>
    <w:qFormat/>
    <w:uiPriority w:val="0"/>
    <w:pPr>
      <w:keepNext/>
      <w:spacing w:before="240" w:after="120"/>
    </w:pPr>
    <w:rPr>
      <w:rFonts w:ascii="Liberation Sans" w:hAnsi="Liberation Sans" w:eastAsia="Noto Sans CJK SC" w:cs="Noto Sans CJK SC"/>
      <w:sz w:val="28"/>
      <w:szCs w:val="28"/>
    </w:rPr>
  </w:style>
  <w:style w:type="paragraph" w:customStyle="1" w:styleId="22">
    <w:name w:val="索引"/>
    <w:basedOn w:val="1"/>
    <w:qFormat/>
    <w:uiPriority w:val="0"/>
    <w:pPr>
      <w:suppressLineNumbers/>
    </w:pPr>
  </w:style>
  <w:style w:type="paragraph" w:styleId="23">
    <w:name w:val="List Paragraph"/>
    <w:basedOn w:val="1"/>
    <w:qFormat/>
    <w:uiPriority w:val="0"/>
    <w:pPr>
      <w:ind w:left="0" w:right="0" w:firstLine="420"/>
    </w:pPr>
  </w:style>
  <w:style w:type="paragraph" w:customStyle="1" w:styleId="24">
    <w:name w:val="TOC 标题1"/>
    <w:basedOn w:val="2"/>
    <w:qFormat/>
    <w:uiPriority w:val="0"/>
    <w:pPr>
      <w:numPr>
        <w:ilvl w:val="0"/>
        <w:numId w:val="0"/>
      </w:numPr>
      <w:spacing w:before="240" w:after="0" w:line="259" w:lineRule="auto"/>
    </w:pPr>
    <w:rPr>
      <w:rFonts w:ascii="Calibri Light" w:hAnsi="Calibri Light" w:eastAsia="宋体" w:cs="Times New Roman"/>
      <w:b w:val="0"/>
      <w:bCs w:val="0"/>
      <w:color w:val="2E75B6"/>
      <w:kern w:val="0"/>
      <w:sz w:val="32"/>
      <w:szCs w:val="32"/>
    </w:rPr>
  </w:style>
  <w:style w:type="paragraph" w:customStyle="1" w:styleId="25">
    <w:name w:val="标题 0"/>
    <w:basedOn w:val="26"/>
    <w:qFormat/>
    <w:uiPriority w:val="0"/>
    <w:pPr>
      <w:ind w:left="0" w:right="0" w:firstLine="0"/>
      <w:jc w:val="center"/>
    </w:pPr>
    <w:rPr>
      <w:b/>
      <w:sz w:val="44"/>
      <w:szCs w:val="44"/>
    </w:rPr>
  </w:style>
  <w:style w:type="paragraph" w:customStyle="1" w:styleId="26">
    <w:name w:val="正文文字"/>
    <w:basedOn w:val="1"/>
    <w:qFormat/>
    <w:uiPriority w:val="0"/>
    <w:pPr>
      <w:spacing w:line="360" w:lineRule="auto"/>
      <w:ind w:left="0" w:right="0" w:firstLine="200"/>
    </w:pPr>
    <w:rPr>
      <w:sz w:val="28"/>
      <w:szCs w:val="28"/>
    </w:rPr>
  </w:style>
  <w:style w:type="paragraph" w:customStyle="1" w:styleId="27">
    <w:name w:val="表格-说明"/>
    <w:basedOn w:val="26"/>
    <w:qFormat/>
    <w:uiPriority w:val="0"/>
    <w:pPr>
      <w:ind w:left="0" w:right="0" w:firstLine="0"/>
    </w:pPr>
    <w:rPr>
      <w:sz w:val="21"/>
      <w:szCs w:val="21"/>
    </w:rPr>
  </w:style>
  <w:style w:type="paragraph" w:customStyle="1" w:styleId="28">
    <w:name w:val="表格"/>
    <w:basedOn w:val="1"/>
    <w:qFormat/>
    <w:uiPriority w:val="0"/>
    <w:pPr>
      <w:spacing w:line="360" w:lineRule="auto"/>
      <w:jc w:val="center"/>
    </w:pPr>
    <w:rPr>
      <w:rFonts w:ascii="Calibri" w:hAnsi="Calibri" w:eastAsia="宋体" w:cs="Times New Roman"/>
      <w:kern w:val="0"/>
      <w:sz w:val="24"/>
      <w:szCs w:val="24"/>
    </w:rPr>
  </w:style>
  <w:style w:type="paragraph" w:customStyle="1" w:styleId="29">
    <w:name w:val="页眉页脚"/>
    <w:basedOn w:val="7"/>
    <w:qFormat/>
    <w:uiPriority w:val="0"/>
    <w:pPr>
      <w:jc w:val="both"/>
    </w:pPr>
    <w:rPr>
      <w:color w:val="404040"/>
    </w:rPr>
  </w:style>
  <w:style w:type="paragraph" w:customStyle="1" w:styleId="30">
    <w:name w:val="表格内容"/>
    <w:basedOn w:val="1"/>
    <w:qFormat/>
    <w:uiPriority w:val="0"/>
    <w:pPr>
      <w:suppressLineNumber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4391</Words>
  <Characters>7396</Characters>
  <Paragraphs>961</Paragraphs>
  <TotalTime>3</TotalTime>
  <ScaleCrop>false</ScaleCrop>
  <LinksUpToDate>false</LinksUpToDate>
  <CharactersWithSpaces>7486</CharactersWithSpaces>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2019-07-30T20:04:00Z</dcterms:created>
  <dc:creator>Minos Meng</dc:creator>
  <cp:lastModifiedBy>ma</cp:lastModifiedBy>
  <dcterms:modified xsi:type="dcterms:W3CDTF">2019-09-20T17:38:25Z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Microsoft</vt:lpwstr>
  </property>
  <property fmtid="{D5CDD505-2E9C-101B-9397-08002B2CF9AE}" pid="3" name="DocSecurity">
    <vt:i4>0</vt:i4>
  </property>
  <property fmtid="{D5CDD505-2E9C-101B-9397-08002B2CF9AE}" pid="4" name="KSOProductBuildVer">
    <vt:lpwstr>2052-11.1.0.8722</vt:lpwstr>
  </property>
  <property fmtid="{D5CDD505-2E9C-101B-9397-08002B2CF9AE}" pid="5" name="LinksUpToDate">
    <vt:bool>false</vt:bool>
  </property>
  <property fmtid="{D5CDD505-2E9C-101B-9397-08002B2CF9AE}" pid="6" name="ScaleCrop">
    <vt:bool>false</vt:bool>
  </property>
</Properties>
</file>