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4"/>
          <w:szCs w:val="24"/>
        </w:rPr>
      </w:pPr>
      <w:r>
        <w:rPr>
          <w:sz w:val="24"/>
          <w:szCs w:val="24"/>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0" w:name="page1"/>
      <w:bookmarkEnd w:id="0"/>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76" w:lineRule="exact"/>
        <w:rPr>
          <w:sz w:val="24"/>
          <w:szCs w:val="24"/>
        </w:rPr>
      </w:pPr>
    </w:p>
    <w:p>
      <w:pPr>
        <w:spacing w:line="639" w:lineRule="exact"/>
        <w:ind w:left="980" w:right="0" w:firstLine="0"/>
        <w:rPr>
          <w:rFonts w:ascii="黑体" w:hAnsi="黑体" w:eastAsia="黑体" w:cs="黑体"/>
          <w:b/>
          <w:bCs/>
          <w:sz w:val="56"/>
          <w:szCs w:val="56"/>
        </w:rPr>
      </w:pPr>
      <w:r>
        <w:rPr>
          <w:rFonts w:ascii="黑体" w:hAnsi="黑体" w:eastAsia="黑体" w:cs="黑体"/>
          <w:b/>
          <w:bCs/>
          <w:sz w:val="56"/>
          <w:szCs w:val="56"/>
        </w:rPr>
        <w:t>可信时间戳知识产权保护服务</w:t>
      </w:r>
    </w:p>
    <w:p>
      <w:pPr>
        <w:spacing w:line="200" w:lineRule="exact"/>
        <w:rPr>
          <w:sz w:val="24"/>
          <w:szCs w:val="24"/>
        </w:rPr>
      </w:pPr>
    </w:p>
    <w:p>
      <w:pPr>
        <w:spacing w:line="248" w:lineRule="exact"/>
        <w:rPr>
          <w:sz w:val="24"/>
          <w:szCs w:val="24"/>
        </w:rPr>
      </w:pPr>
    </w:p>
    <w:p>
      <w:pPr>
        <w:spacing w:line="639" w:lineRule="exact"/>
        <w:ind w:left="2820" w:right="0" w:firstLine="0"/>
        <w:rPr>
          <w:rFonts w:ascii="黑体" w:hAnsi="黑体" w:eastAsia="黑体" w:cs="黑体"/>
          <w:b/>
          <w:bCs/>
          <w:sz w:val="56"/>
          <w:szCs w:val="56"/>
        </w:rPr>
      </w:pPr>
      <w:r>
        <w:rPr>
          <w:rFonts w:ascii="黑体" w:hAnsi="黑体" w:eastAsia="黑体" w:cs="黑体"/>
          <w:b/>
          <w:bCs/>
          <w:sz w:val="56"/>
          <w:szCs w:val="56"/>
        </w:rPr>
        <w:t>集成技术文档</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89" w:lineRule="exact"/>
        <w:rPr>
          <w:sz w:val="24"/>
          <w:szCs w:val="24"/>
        </w:rPr>
      </w:pPr>
    </w:p>
    <w:p>
      <w:pPr>
        <w:ind w:left="0" w:right="646" w:firstLine="0"/>
        <w:jc w:val="right"/>
        <w:rPr>
          <w:rFonts w:ascii="Calibri" w:hAnsi="Calibri" w:eastAsia="Calibri" w:cs="Calibri"/>
          <w:sz w:val="21"/>
          <w:szCs w:val="21"/>
        </w:rPr>
      </w:pPr>
      <w:r>
        <w:rPr>
          <w:rFonts w:ascii="Calibri" w:hAnsi="Calibri" w:eastAsia="Calibri" w:cs="Calibri"/>
          <w:sz w:val="21"/>
          <w:szCs w:val="21"/>
        </w:rPr>
        <w:t>Version 2.0</w:t>
      </w:r>
    </w:p>
    <w:p>
      <w:pPr>
        <w:spacing w:line="20" w:lineRule="exact"/>
        <w:rPr>
          <w:sz w:val="24"/>
          <w:szCs w:val="24"/>
        </w:rPr>
      </w:pPr>
      <w:r>
        <w:rPr>
          <w:sz w:val="24"/>
          <w:szCs w:val="24"/>
        </w:rPr>
        <w:drawing>
          <wp:anchor distT="0" distB="12065" distL="114300" distR="131445" simplePos="0" relativeHeight="1024" behindDoc="1" locked="0" layoutInCell="1" allowOverlap="1">
            <wp:simplePos x="0" y="0"/>
            <wp:positionH relativeFrom="column">
              <wp:posOffset>2000885</wp:posOffset>
            </wp:positionH>
            <wp:positionV relativeFrom="paragraph">
              <wp:posOffset>1092200</wp:posOffset>
            </wp:positionV>
            <wp:extent cx="1912620" cy="1816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1912620" cy="1816735"/>
                    </a:xfrm>
                    <a:prstGeom prst="rect">
                      <a:avLst/>
                    </a:prstGeom>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90" w:lineRule="exact"/>
        <w:rPr>
          <w:sz w:val="24"/>
          <w:szCs w:val="24"/>
        </w:rPr>
      </w:pPr>
    </w:p>
    <w:p>
      <w:pPr>
        <w:spacing w:line="320" w:lineRule="exact"/>
        <w:ind w:left="0" w:right="-233" w:firstLine="0"/>
        <w:jc w:val="center"/>
        <w:rPr>
          <w:rFonts w:ascii="宋体" w:hAnsi="宋体" w:eastAsia="宋体" w:cs="宋体"/>
          <w:sz w:val="28"/>
          <w:szCs w:val="28"/>
        </w:rPr>
      </w:pPr>
      <w:r>
        <w:rPr>
          <w:rFonts w:ascii="宋体" w:hAnsi="宋体" w:cs="宋体"/>
          <w:sz w:val="28"/>
          <w:szCs w:val="28"/>
        </w:rPr>
        <w:t>北京联合信任技术服务有限公司版权所有</w:t>
      </w:r>
    </w:p>
    <w:p>
      <w:pPr>
        <w:spacing w:line="355" w:lineRule="exact"/>
        <w:rPr>
          <w:sz w:val="24"/>
          <w:szCs w:val="24"/>
        </w:rPr>
      </w:pPr>
    </w:p>
    <w:p>
      <w:pPr>
        <w:jc w:val="center"/>
        <w:sectPr>
          <w:pgSz w:w="11906" w:h="16838"/>
          <w:pgMar w:top="1440" w:right="1440" w:bottom="1440" w:left="1440" w:header="0" w:footer="0" w:gutter="0"/>
          <w:pgNumType w:fmt="decimal"/>
          <w:formProt w:val="0"/>
          <w:docGrid w:linePitch="100" w:charSpace="0"/>
        </w:sectPr>
      </w:pPr>
      <w:r>
        <w:rPr>
          <w:rFonts w:ascii="宋体" w:hAnsi="宋体" w:eastAsia="宋体" w:cs="宋体"/>
          <w:sz w:val="28"/>
          <w:szCs w:val="28"/>
        </w:rPr>
        <w:t xml:space="preserve">2019 </w:t>
      </w:r>
      <w:r>
        <w:rPr>
          <w:rFonts w:ascii="宋体" w:hAnsi="宋体" w:cs="宋体"/>
          <w:sz w:val="28"/>
          <w:szCs w:val="28"/>
        </w:rPr>
        <w:t xml:space="preserve">年 </w:t>
      </w:r>
      <w:r>
        <w:rPr>
          <w:rFonts w:hint="eastAsia" w:ascii="宋体" w:hAnsi="宋体" w:cs="宋体"/>
          <w:sz w:val="28"/>
          <w:szCs w:val="28"/>
          <w:lang w:val="en-US" w:eastAsia="zh-CN"/>
        </w:rPr>
        <w:t>9</w:t>
      </w:r>
      <w:r>
        <w:rPr>
          <w:rFonts w:ascii="宋体" w:hAnsi="宋体" w:eastAsia="宋体" w:cs="宋体"/>
          <w:sz w:val="28"/>
          <w:szCs w:val="28"/>
        </w:rPr>
        <w:t xml:space="preserve"> </w:t>
      </w:r>
      <w:r>
        <w:rPr>
          <w:rFonts w:ascii="宋体" w:hAnsi="宋体" w:cs="宋体"/>
          <w:sz w:val="28"/>
          <w:szCs w:val="28"/>
        </w:rPr>
        <w:t>月</w:t>
      </w:r>
      <w:r>
        <w:rPr>
          <w:rFonts w:ascii="宋体" w:hAnsi="宋体" w:eastAsia="宋体" w:cs="宋体"/>
          <w:sz w:val="28"/>
          <w:szCs w:val="28"/>
          <w:lang w:val="en-US" w:eastAsia="zh-CN"/>
        </w:rPr>
        <w:t>2</w:t>
      </w:r>
      <w:r>
        <w:rPr>
          <w:rFonts w:hint="eastAsia" w:ascii="宋体" w:hAnsi="宋体" w:cs="宋体"/>
          <w:sz w:val="28"/>
          <w:szCs w:val="28"/>
          <w:lang w:val="en-US" w:eastAsia="zh-CN"/>
        </w:rPr>
        <w:t>0</w:t>
      </w:r>
      <w:r>
        <w:rPr>
          <w:rFonts w:ascii="宋体" w:hAnsi="宋体" w:cs="宋体"/>
          <w:sz w:val="28"/>
          <w:szCs w:val="28"/>
        </w:rPr>
        <w:t>日</w:t>
      </w:r>
    </w:p>
    <w:p>
      <w:pPr>
        <w:spacing w:line="200" w:lineRule="exact"/>
        <w:rPr>
          <w:sz w:val="20"/>
          <w:szCs w:val="20"/>
        </w:rPr>
      </w:pPr>
      <w:r>
        <w:rPr>
          <w:sz w:val="20"/>
          <w:szCs w:val="20"/>
        </w:rPr>
        <w:drawing>
          <wp:anchor distT="0" distB="19050" distL="114300" distR="127000" simplePos="0" relativeHeight="1024" behindDoc="1" locked="0" layoutInCell="1" allowOverlap="1">
            <wp:simplePos x="0" y="0"/>
            <wp:positionH relativeFrom="page">
              <wp:posOffset>770255</wp:posOffset>
            </wp:positionH>
            <wp:positionV relativeFrom="page">
              <wp:posOffset>544195</wp:posOffset>
            </wp:positionV>
            <wp:extent cx="6159500" cy="692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tretch>
                      <a:fillRect/>
                    </a:stretch>
                  </pic:blipFill>
                  <pic:spPr>
                    <a:xfrm>
                      <a:off x="0" y="0"/>
                      <a:ext cx="6159500" cy="692785"/>
                    </a:xfrm>
                    <a:prstGeom prst="rect">
                      <a:avLst/>
                    </a:prstGeom>
                  </pic:spPr>
                </pic:pic>
              </a:graphicData>
            </a:graphic>
          </wp:anchor>
        </w:drawing>
      </w:r>
      <w:bookmarkStart w:id="1" w:name="page2"/>
      <w:bookmarkEnd w:id="1"/>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spacing w:line="360" w:lineRule="auto"/>
        <w:ind w:left="-563" w:right="-482" w:hanging="2"/>
      </w:pPr>
      <w:r>
        <w:rPr>
          <w:b/>
          <w:sz w:val="28"/>
          <w:szCs w:val="28"/>
        </w:rPr>
        <w:t>保密事宜：</w:t>
      </w:r>
      <w:r>
        <w:rPr>
          <w:rFonts w:ascii="宋体" w:hAnsi="宋体"/>
          <w:sz w:val="28"/>
          <w:szCs w:val="28"/>
        </w:rPr>
        <w:t>本文档包含北京联合信任技术服务有限公司的专有商业信息和保密信息。接受方同意维护本文档所提供信息的保密性，承诺不对其进行复制，或向评估小组以外、非直接相关的人员公开此信息。对于以下三种信息，接受方不向北京联合信任技术服务有限公司承担保密责任：</w:t>
      </w:r>
    </w:p>
    <w:p>
      <w:pPr>
        <w:spacing w:line="376" w:lineRule="exact"/>
        <w:ind w:left="-563" w:right="-482" w:hanging="2"/>
        <w:rPr>
          <w:rFonts w:ascii="宋体" w:hAnsi="宋体"/>
          <w:sz w:val="28"/>
          <w:szCs w:val="28"/>
        </w:rPr>
      </w:pPr>
    </w:p>
    <w:p>
      <w:pPr>
        <w:spacing w:line="376" w:lineRule="exact"/>
        <w:ind w:left="-563" w:right="-482" w:hanging="2"/>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接受方在接收该文档前，已经掌握的信息。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可以通过与接受方无关的其它渠道公开获得的信息。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pStyle w:val="23"/>
        <w:numPr>
          <w:ilvl w:val="0"/>
          <w:numId w:val="2"/>
        </w:numPr>
        <w:spacing w:line="376" w:lineRule="exact"/>
        <w:ind w:left="1283" w:right="-482" w:hanging="720"/>
        <w:rPr>
          <w:rFonts w:ascii="宋体" w:hAnsi="宋体"/>
          <w:sz w:val="28"/>
          <w:szCs w:val="28"/>
        </w:rPr>
      </w:pPr>
      <w:r>
        <w:rPr>
          <w:rFonts w:ascii="宋体" w:hAnsi="宋体"/>
          <w:sz w:val="28"/>
          <w:szCs w:val="28"/>
        </w:rPr>
        <w:t>可以从第三方，以无附加保密要求方式获得的信息。</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r>
        <w:rPr>
          <w:rFonts w:ascii="宋体" w:hAnsi="宋体"/>
          <w:sz w:val="28"/>
          <w:szCs w:val="28"/>
        </w:rPr>
        <w:t>联系方式：北京联合信任技术服务有限公司</w:t>
      </w:r>
    </w:p>
    <w:p>
      <w:pPr>
        <w:spacing w:line="376" w:lineRule="exact"/>
        <w:ind w:left="0" w:right="-482" w:firstLine="0"/>
        <w:rPr>
          <w:rFonts w:ascii="宋体" w:hAnsi="宋体"/>
          <w:sz w:val="28"/>
          <w:szCs w:val="28"/>
        </w:rPr>
      </w:pPr>
      <w:r>
        <w:rPr>
          <w:rFonts w:ascii="宋体" w:hAnsi="宋体"/>
          <w:sz w:val="28"/>
          <w:szCs w:val="28"/>
        </w:rPr>
        <w:t>网址：www.tsa.cn</w:t>
      </w:r>
    </w:p>
    <w:p>
      <w:pPr>
        <w:spacing w:line="376" w:lineRule="exact"/>
        <w:ind w:left="0" w:right="-482" w:firstLine="0"/>
        <w:rPr>
          <w:rFonts w:ascii="宋体" w:hAnsi="宋体"/>
          <w:sz w:val="28"/>
          <w:szCs w:val="28"/>
        </w:rPr>
      </w:pPr>
      <w:r>
        <w:rPr>
          <w:rFonts w:ascii="宋体" w:hAnsi="宋体"/>
          <w:sz w:val="28"/>
          <w:szCs w:val="28"/>
        </w:rPr>
        <w:t>邮箱：tsa@tsa.cn</w:t>
      </w:r>
    </w:p>
    <w:p>
      <w:pPr>
        <w:spacing w:line="376" w:lineRule="exact"/>
        <w:ind w:left="0" w:right="-482" w:firstLine="0"/>
        <w:rPr>
          <w:rFonts w:ascii="宋体" w:hAnsi="宋体"/>
          <w:sz w:val="28"/>
          <w:szCs w:val="28"/>
        </w:rPr>
      </w:pPr>
      <w:r>
        <w:rPr>
          <w:rFonts w:ascii="宋体" w:hAnsi="宋体"/>
          <w:sz w:val="28"/>
          <w:szCs w:val="28"/>
        </w:rPr>
        <w:t xml:space="preserve">电话：010-58679288  </w:t>
      </w: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Pr>
        <w:spacing w:line="376" w:lineRule="exact"/>
        <w:ind w:left="0" w:right="-482" w:firstLine="0"/>
        <w:rPr>
          <w:rFonts w:ascii="宋体" w:hAnsi="宋体"/>
          <w:sz w:val="28"/>
          <w:szCs w:val="28"/>
        </w:rPr>
      </w:pPr>
    </w:p>
    <w:p/>
    <w:p>
      <w:pPr>
        <w:sectPr>
          <w:pgSz w:w="11906" w:h="16838"/>
          <w:pgMar w:top="1440" w:right="1800" w:bottom="1440" w:left="1800" w:header="0" w:footer="0" w:gutter="0"/>
          <w:pgNumType w:fmt="decimal"/>
          <w:formProt w:val="0"/>
          <w:docGrid w:type="lines" w:linePitch="312" w:charSpace="0"/>
        </w:sectPr>
      </w:pPr>
    </w:p>
    <w:p>
      <w:pPr>
        <w:pStyle w:val="25"/>
      </w:pPr>
      <w:r>
        <w:t>文档修订记录</w:t>
      </w:r>
    </w:p>
    <w:tbl>
      <w:tblPr>
        <w:tblStyle w:val="11"/>
        <w:tblW w:w="928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5"/>
        <w:gridCol w:w="1949"/>
        <w:gridCol w:w="2135"/>
        <w:gridCol w:w="1757"/>
        <w:gridCol w:w="1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版本</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内容</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日期</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编写</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b/>
              </w:rPr>
            </w:pPr>
            <w:r>
              <w:rPr>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新版</w:t>
            </w:r>
            <w:r>
              <w:rPr>
                <w:lang w:val="en-US" w:eastAsia="zh-CN"/>
              </w:rPr>
              <w:t>完</w:t>
            </w:r>
            <w:r>
              <w:t>成</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/2</w:t>
            </w:r>
            <w:r>
              <w:rPr>
                <w:lang w:val="en-US" w:eastAsia="zh-CN"/>
              </w:rPr>
              <w:t>4</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作品文件扩展名</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w:t>
            </w:r>
            <w:r>
              <w:rPr>
                <w:lang w:val="en-US" w:eastAsia="zh-CN"/>
              </w:rPr>
              <w:t>9</w:t>
            </w:r>
            <w:r>
              <w:t>/0</w:t>
            </w:r>
            <w:r>
              <w:rPr>
                <w:lang w:val="en-US" w:eastAsia="zh-CN"/>
              </w:rPr>
              <w:t>7</w:t>
            </w:r>
            <w:r>
              <w:t>/</w:t>
            </w:r>
            <w:r>
              <w:rPr>
                <w:lang w:val="en-US" w:eastAsia="zh-CN"/>
              </w:rPr>
              <w:t>30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增加监测和取证</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lang w:val="en-US" w:eastAsia="zh-CN"/>
              </w:rPr>
            </w:pPr>
            <w:r>
              <w:rPr>
                <w:lang w:val="en-US" w:eastAsia="zh-CN"/>
              </w:rPr>
              <w:t>2019/08/22</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2.0.2</w:t>
            </w: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修改</w:t>
            </w:r>
            <w:r>
              <w:rPr>
                <w:rFonts w:hint="eastAsia"/>
                <w:lang w:eastAsia="zh-CN"/>
              </w:rPr>
              <w:t>监测和取证接口说明</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r>
              <w:t>2019/09/20</w:t>
            </w: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rPr>
                <w:rFonts w:hint="eastAsia" w:eastAsia="宋体"/>
                <w:lang w:eastAsia="zh-CN"/>
              </w:rPr>
            </w:pPr>
            <w:r>
              <w:rPr>
                <w:rFonts w:hint="eastAsia"/>
                <w:lang w:eastAsia="zh-CN"/>
              </w:rPr>
              <w:t>马敬</w:t>
            </w: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4" w:hRule="atLeast"/>
          <w:jc w:val="center"/>
        </w:trPr>
        <w:tc>
          <w:tcPr>
            <w:tcW w:w="172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94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5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c>
          <w:tcPr>
            <w:tcW w:w="172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28"/>
            </w:pPr>
          </w:p>
        </w:tc>
      </w:tr>
    </w:tbl>
    <w:p>
      <w:pPr>
        <w:sectPr>
          <w:pgSz w:w="11906" w:h="16838"/>
          <w:pgMar w:top="1440" w:right="1800" w:bottom="1440" w:left="1800" w:header="0" w:footer="0" w:gutter="0"/>
          <w:pgNumType w:fmt="decimal"/>
          <w:formProt w:val="0"/>
          <w:docGrid w:type="lines" w:linePitch="312" w:charSpace="0"/>
        </w:sectPr>
      </w:pPr>
    </w:p>
    <w:p>
      <w:bookmarkStart w:id="21" w:name="_GoBack"/>
      <w:bookmarkEnd w:id="21"/>
    </w:p>
    <w:p>
      <w:pPr>
        <w:spacing w:before="0" w:after="0" w:line="240" w:lineRule="auto"/>
        <w:ind w:left="0" w:right="0" w:firstLine="0"/>
        <w:jc w:val="center"/>
        <w:rPr>
          <w:rFonts w:ascii="宋体" w:hAnsi="宋体" w:eastAsia="宋体"/>
          <w:sz w:val="21"/>
        </w:rPr>
      </w:pPr>
      <w:r>
        <w:rPr>
          <w:rFonts w:ascii="宋体" w:hAnsi="宋体"/>
          <w:sz w:val="21"/>
        </w:rPr>
        <w:t>目录</w:t>
      </w:r>
    </w:p>
    <w:p>
      <w:pPr>
        <w:pStyle w:val="8"/>
        <w:tabs>
          <w:tab w:val="right" w:leader="dot" w:pos="8306"/>
        </w:tabs>
      </w:pPr>
      <w:r>
        <w:fldChar w:fldCharType="begin"/>
      </w:r>
      <w:r>
        <w:rPr>
          <w:rStyle w:val="20"/>
        </w:rPr>
        <w:instrText xml:space="preserve">TOC \o "1-3" \h</w:instrText>
      </w:r>
      <w:r>
        <w:rPr>
          <w:rStyle w:val="20"/>
        </w:rPr>
        <w:fldChar w:fldCharType="separate"/>
      </w:r>
      <w:r>
        <w:fldChar w:fldCharType="begin"/>
      </w:r>
      <w:r>
        <w:instrText xml:space="preserve"> HYPERLINK \l _Toc1064740938 </w:instrText>
      </w:r>
      <w:r>
        <w:fldChar w:fldCharType="separate"/>
      </w:r>
      <w:r>
        <w:t>1 前言</w:t>
      </w:r>
      <w:r>
        <w:tab/>
      </w:r>
      <w:r>
        <w:fldChar w:fldCharType="begin"/>
      </w:r>
      <w:r>
        <w:instrText xml:space="preserve"> PAGEREF _Toc1064740938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_Toc752752293 </w:instrText>
      </w:r>
      <w:r>
        <w:fldChar w:fldCharType="separate"/>
      </w:r>
      <w:r>
        <w:t>2 接口概述</w:t>
      </w:r>
      <w:r>
        <w:tab/>
      </w:r>
      <w:r>
        <w:fldChar w:fldCharType="begin"/>
      </w:r>
      <w:r>
        <w:instrText xml:space="preserve"> PAGEREF _Toc752752293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_Toc949130772 </w:instrText>
      </w:r>
      <w:r>
        <w:fldChar w:fldCharType="separate"/>
      </w:r>
      <w:r>
        <w:rPr>
          <w:rFonts w:ascii="宋体" w:hAnsi="宋体"/>
        </w:rPr>
        <w:t>2.1 接入前准备</w:t>
      </w:r>
      <w:r>
        <w:tab/>
      </w:r>
      <w:r>
        <w:fldChar w:fldCharType="begin"/>
      </w:r>
      <w:r>
        <w:instrText xml:space="preserve"> PAGEREF _Toc949130772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_Toc399768404 </w:instrText>
      </w:r>
      <w:r>
        <w:fldChar w:fldCharType="separate"/>
      </w:r>
      <w:r>
        <w:rPr>
          <w:rFonts w:ascii="宋体" w:hAnsi="宋体"/>
        </w:rPr>
        <w:t>2.2 接口协议</w:t>
      </w:r>
      <w:r>
        <w:tab/>
      </w:r>
      <w:r>
        <w:fldChar w:fldCharType="begin"/>
      </w:r>
      <w:r>
        <w:instrText xml:space="preserve"> PAGEREF _Toc399768404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_Toc2121604570 </w:instrText>
      </w:r>
      <w:r>
        <w:fldChar w:fldCharType="separate"/>
      </w:r>
      <w:r>
        <w:rPr>
          <w:rFonts w:ascii="宋体" w:hAnsi="宋体"/>
        </w:rPr>
        <w:t>2.3 数据格式</w:t>
      </w:r>
      <w:r>
        <w:tab/>
      </w:r>
      <w:r>
        <w:fldChar w:fldCharType="begin"/>
      </w:r>
      <w:r>
        <w:instrText xml:space="preserve"> PAGEREF _Toc2121604570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_Toc692394876 </w:instrText>
      </w:r>
      <w:r>
        <w:fldChar w:fldCharType="separate"/>
      </w:r>
      <w:r>
        <w:rPr>
          <w:rFonts w:ascii="宋体" w:hAnsi="宋体"/>
        </w:rPr>
        <w:t>2.4 接口安全性</w:t>
      </w:r>
      <w:r>
        <w:tab/>
      </w:r>
      <w:r>
        <w:fldChar w:fldCharType="begin"/>
      </w:r>
      <w:r>
        <w:instrText xml:space="preserve"> PAGEREF _Toc692394876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_Toc840038643 </w:instrText>
      </w:r>
      <w:r>
        <w:fldChar w:fldCharType="separate"/>
      </w:r>
      <w:r>
        <w:t>3 接口说明</w:t>
      </w:r>
      <w:r>
        <w:tab/>
      </w:r>
      <w:r>
        <w:fldChar w:fldCharType="begin"/>
      </w:r>
      <w:r>
        <w:instrText xml:space="preserve"> PAGEREF _Toc840038643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_Toc535126064 </w:instrText>
      </w:r>
      <w:r>
        <w:fldChar w:fldCharType="separate"/>
      </w:r>
      <w:r>
        <w:t>3.1 确权接口</w:t>
      </w:r>
      <w:r>
        <w:tab/>
      </w:r>
      <w:r>
        <w:fldChar w:fldCharType="begin"/>
      </w:r>
      <w:r>
        <w:instrText xml:space="preserve"> PAGEREF _Toc535126064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_Toc35609948 </w:instrText>
      </w:r>
      <w:r>
        <w:fldChar w:fldCharType="separate"/>
      </w:r>
      <w:r>
        <w:t xml:space="preserve">3.2 </w:t>
      </w:r>
      <w:r>
        <w:rPr>
          <w:lang w:val="en-US" w:eastAsia="zh-CN"/>
        </w:rPr>
        <w:t>确权</w:t>
      </w:r>
      <w:r>
        <w:t>回调接口</w:t>
      </w:r>
      <w:r>
        <w:tab/>
      </w:r>
      <w:r>
        <w:fldChar w:fldCharType="begin"/>
      </w:r>
      <w:r>
        <w:instrText xml:space="preserve"> PAGEREF _Toc35609948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_Toc667948261 </w:instrText>
      </w:r>
      <w:r>
        <w:fldChar w:fldCharType="separate"/>
      </w:r>
      <w:r>
        <w:t>3.3 下载接口</w:t>
      </w:r>
      <w:r>
        <w:tab/>
      </w:r>
      <w:r>
        <w:fldChar w:fldCharType="begin"/>
      </w:r>
      <w:r>
        <w:instrText xml:space="preserve"> PAGEREF _Toc667948261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_Toc1348571976 </w:instrText>
      </w:r>
      <w:r>
        <w:fldChar w:fldCharType="separate"/>
      </w:r>
      <w:r>
        <w:rPr>
          <w:lang w:val="en-US" w:eastAsia="zh-CN"/>
        </w:rPr>
        <w:t>3.4 监测接口</w:t>
      </w:r>
      <w:r>
        <w:tab/>
      </w:r>
      <w:r>
        <w:fldChar w:fldCharType="begin"/>
      </w:r>
      <w:r>
        <w:instrText xml:space="preserve"> PAGEREF _Toc1348571976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_Toc411176813 </w:instrText>
      </w:r>
      <w:r>
        <w:fldChar w:fldCharType="separate"/>
      </w:r>
      <w:r>
        <w:t xml:space="preserve">3.5 </w:t>
      </w:r>
      <w:r>
        <w:rPr>
          <w:lang w:val="en-US" w:eastAsia="zh-CN"/>
        </w:rPr>
        <w:t>取证</w:t>
      </w:r>
      <w:r>
        <w:t>接口</w:t>
      </w:r>
      <w:r>
        <w:tab/>
      </w:r>
      <w:r>
        <w:fldChar w:fldCharType="begin"/>
      </w:r>
      <w:r>
        <w:instrText xml:space="preserve"> PAGEREF _Toc411176813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_Toc1694669573 </w:instrText>
      </w:r>
      <w:r>
        <w:fldChar w:fldCharType="separate"/>
      </w:r>
      <w:r>
        <w:t>3.6 确认证据接口</w:t>
      </w:r>
      <w:r>
        <w:tab/>
      </w:r>
      <w:r>
        <w:fldChar w:fldCharType="begin"/>
      </w:r>
      <w:r>
        <w:instrText xml:space="preserve"> PAGEREF _Toc1694669573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_Toc593572491 </w:instrText>
      </w:r>
      <w:r>
        <w:fldChar w:fldCharType="separate"/>
      </w:r>
      <w:r>
        <w:t>3.7 下载证据接口</w:t>
      </w:r>
      <w:r>
        <w:tab/>
      </w:r>
      <w:r>
        <w:fldChar w:fldCharType="begin"/>
      </w:r>
      <w:r>
        <w:instrText xml:space="preserve"> PAGEREF _Toc593572491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_Toc1565942761 </w:instrText>
      </w:r>
      <w:r>
        <w:fldChar w:fldCharType="separate"/>
      </w:r>
      <w:r>
        <w:t xml:space="preserve">3.8 </w:t>
      </w:r>
      <w:r>
        <w:rPr>
          <w:lang w:val="en-US" w:eastAsia="zh-CN"/>
        </w:rPr>
        <w:t>取证回调</w:t>
      </w:r>
      <w:r>
        <w:t>接口</w:t>
      </w:r>
      <w:r>
        <w:tab/>
      </w:r>
      <w:r>
        <w:fldChar w:fldCharType="begin"/>
      </w:r>
      <w:r>
        <w:instrText xml:space="preserve"> PAGEREF _Toc1565942761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_Toc1581309499 </w:instrText>
      </w:r>
      <w:r>
        <w:fldChar w:fldCharType="separate"/>
      </w:r>
      <w:r>
        <w:t>4 附录</w:t>
      </w:r>
      <w:r>
        <w:tab/>
      </w:r>
      <w:r>
        <w:fldChar w:fldCharType="begin"/>
      </w:r>
      <w:r>
        <w:instrText xml:space="preserve"> PAGEREF _Toc1581309499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_Toc1958895575 </w:instrText>
      </w:r>
      <w:r>
        <w:fldChar w:fldCharType="separate"/>
      </w:r>
      <w:r>
        <w:t>4.1 枚举信息表</w:t>
      </w:r>
      <w:r>
        <w:tab/>
      </w:r>
      <w:r>
        <w:fldChar w:fldCharType="begin"/>
      </w:r>
      <w:r>
        <w:instrText xml:space="preserve"> PAGEREF _Toc1958895575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_Toc1419970846 </w:instrText>
      </w:r>
      <w:r>
        <w:fldChar w:fldCharType="separate"/>
      </w:r>
      <w:r>
        <w:t>4.2 返回结果状态表</w:t>
      </w:r>
      <w:r>
        <w:tab/>
      </w:r>
      <w:r>
        <w:fldChar w:fldCharType="begin"/>
      </w:r>
      <w:r>
        <w:instrText xml:space="preserve"> PAGEREF _Toc1419970846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_Toc1105769084 </w:instrText>
      </w:r>
      <w:r>
        <w:fldChar w:fldCharType="separate"/>
      </w:r>
      <w:r>
        <w:t>4.3 校验方法（hash加盐）</w:t>
      </w:r>
      <w:r>
        <w:tab/>
      </w:r>
      <w:r>
        <w:fldChar w:fldCharType="begin"/>
      </w:r>
      <w:r>
        <w:instrText xml:space="preserve"> PAGEREF _Toc1105769084 </w:instrText>
      </w:r>
      <w:r>
        <w:fldChar w:fldCharType="separate"/>
      </w:r>
      <w:r>
        <w:t>14</w:t>
      </w:r>
      <w:r>
        <w:fldChar w:fldCharType="end"/>
      </w:r>
      <w:r>
        <w:fldChar w:fldCharType="end"/>
      </w:r>
    </w:p>
    <w:p>
      <w:r>
        <w:fldChar w:fldCharType="end"/>
      </w:r>
    </w:p>
    <w:p/>
    <w:p/>
    <w:p/>
    <w:p>
      <w:pPr>
        <w:pStyle w:val="2"/>
        <w:numPr>
          <w:ilvl w:val="0"/>
          <w:numId w:val="3"/>
        </w:numPr>
      </w:pPr>
      <w:bookmarkStart w:id="2" w:name="_Toc1064740938"/>
      <w:r>
        <w:t>前言</w:t>
      </w:r>
      <w:bookmarkEnd w:id="2"/>
    </w:p>
    <w:p>
      <w:pPr>
        <w:rPr>
          <w:rFonts w:ascii="宋体" w:hAnsi="宋体"/>
          <w:sz w:val="20"/>
          <w:szCs w:val="20"/>
        </w:rPr>
      </w:pPr>
    </w:p>
    <w:p>
      <w:pPr>
        <w:keepNext w:val="0"/>
        <w:keepLines w:val="0"/>
        <w:pageBreakBefore w:val="0"/>
        <w:widowControl/>
        <w:kinsoku/>
        <w:wordWrap/>
        <w:overflowPunct/>
        <w:topLinePunct w:val="0"/>
        <w:autoSpaceDE/>
        <w:autoSpaceDN/>
        <w:bidi w:val="0"/>
        <w:adjustRightInd/>
        <w:snapToGrid/>
        <w:spacing w:line="419" w:lineRule="exact"/>
        <w:ind w:left="141" w:leftChars="64" w:right="143" w:rightChars="65" w:firstLine="425"/>
        <w:textAlignment w:val="auto"/>
        <w:rPr>
          <w:rFonts w:ascii="宋体" w:hAnsi="宋体"/>
        </w:rPr>
      </w:pPr>
      <w:r>
        <w:rPr>
          <w:rFonts w:ascii="宋体" w:hAnsi="宋体"/>
        </w:rPr>
        <w:t>为保护知识产权权利人的合法权益，解决数字作品的版权权属问题。由北京联合信任技术服务有限公司（联合信任时间戳服务中心）开发运营了“可信时间戳知识产权保护服务系统”，权利人可以通过该系统为作品申请可信时间戳认证，证明数字作品的申请人、申请时间和内容完整性等权属信息。本文档旨在指导合作伙伴和开发者可以通过接口方式获取和使用可信时间戳知识产权保护服务。</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rPr>
          <w:rFonts w:ascii="宋体" w:hAnsi="宋体"/>
        </w:rPr>
      </w:pPr>
      <w:r>
        <w:rPr>
          <w:rFonts w:ascii="宋体" w:hAnsi="宋体"/>
        </w:rPr>
        <w:t>【缩略语与名词解释】</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时间戳服务机构(以下简称“TSA”)：是指由国家授时中心进行授时与守时保障的联合信任时间戳服务中心。该中心由北京联合信任技术服务有限公司(以下简称“联合信任”)负责运营和技术支持，官方网址为 www.tsa.cn。</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rPr>
          <w:rFonts w:ascii="宋体" w:hAnsi="宋体"/>
        </w:rPr>
      </w:pPr>
      <w:r>
        <w:rPr>
          <w:rFonts w:ascii="宋体" w:hAnsi="宋体"/>
        </w:rPr>
        <w:t>可信时间戳(TTS):是指由联合信任时间戳服务中心签发的时间戳。用于证明电子数据（文件）申请 TSA 认证的时间和内容完整性。</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可信时间戳知识产权保护服务系统（以下简称 TSA-IPPS）：是指由联合信任开发和运营的一个软件服务系统，该系统主要功能是为申请者提交的信息进行可信时间戳固化，为作品签发可信时间戳证书和可信时间戳认证证书。证明申请者作品申请认证的时间和内容完整，从而达到保护知识产权的作用。</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申请人：是指申请作品版权可信时间戳认证的权利人。</w:t>
      </w:r>
    </w:p>
    <w:p>
      <w:pPr>
        <w:keepNext w:val="0"/>
        <w:keepLines w:val="0"/>
        <w:pageBreakBefore w:val="0"/>
        <w:widowControl/>
        <w:kinsoku/>
        <w:wordWrap/>
        <w:overflowPunct/>
        <w:topLinePunct w:val="0"/>
        <w:autoSpaceDE/>
        <w:autoSpaceDN/>
        <w:bidi w:val="0"/>
        <w:adjustRightInd/>
        <w:snapToGrid/>
        <w:spacing w:line="200" w:lineRule="exact"/>
        <w:textAlignment w:val="auto"/>
        <w:rPr>
          <w:rFonts w:ascii="宋体" w:hAnsi="宋体"/>
        </w:rPr>
      </w:pPr>
    </w:p>
    <w:p>
      <w:pPr>
        <w:spacing w:line="360" w:lineRule="auto"/>
        <w:ind w:left="0" w:right="0" w:firstLine="424"/>
        <w:rPr>
          <w:rFonts w:ascii="宋体" w:hAnsi="宋体"/>
        </w:rPr>
      </w:pPr>
      <w:r>
        <w:rPr>
          <w:rFonts w:ascii="宋体" w:hAnsi="宋体"/>
        </w:rPr>
        <w:t>接入者：是指接入 TSA-IPPS 的平台或系统。</w:t>
      </w:r>
    </w:p>
    <w:p>
      <w:pPr>
        <w:rPr>
          <w:rFonts w:ascii="宋体" w:hAnsi="宋体"/>
        </w:rPr>
      </w:pPr>
    </w:p>
    <w:p>
      <w:pPr>
        <w:rPr>
          <w:rFonts w:ascii="宋体" w:hAnsi="宋体"/>
        </w:rPr>
      </w:pPr>
    </w:p>
    <w:p/>
    <w:p>
      <w:pPr>
        <w:pStyle w:val="2"/>
        <w:numPr>
          <w:ilvl w:val="0"/>
          <w:numId w:val="3"/>
        </w:numPr>
      </w:pPr>
      <w:bookmarkStart w:id="3" w:name="_Toc752752293"/>
      <w:r>
        <w:t>接口概述</w:t>
      </w:r>
      <w:bookmarkEnd w:id="3"/>
    </w:p>
    <w:p>
      <w:pPr>
        <w:widowControl/>
        <w:kinsoku/>
        <w:overflowPunct/>
        <w:autoSpaceDE/>
        <w:bidi w:val="0"/>
        <w:spacing w:after="0" w:line="200" w:lineRule="exact"/>
        <w:jc w:val="left"/>
        <w:rPr>
          <w:rFonts w:ascii="宋体" w:hAnsi="宋体"/>
        </w:rPr>
      </w:pPr>
    </w:p>
    <w:p>
      <w:pPr>
        <w:spacing w:line="360" w:lineRule="auto"/>
        <w:rPr>
          <w:rFonts w:ascii="宋体" w:hAnsi="宋体"/>
        </w:rPr>
      </w:pPr>
      <w:r>
        <w:rPr>
          <w:rFonts w:ascii="宋体" w:hAnsi="宋体"/>
        </w:rPr>
        <w:t>TSA-IPPS 接口主要用于申请人通过接口方式实现对作品的可信时间戳认证，获取可信时间戳证书（*.tsa）和可信时间戳认证证书(*.pdf)。</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4" w:name="_Toc949130772"/>
      <w:r>
        <w:rPr>
          <w:rFonts w:ascii="宋体" w:hAnsi="宋体"/>
        </w:rPr>
        <w:t>接入前准备</w:t>
      </w:r>
      <w:bookmarkEnd w:id="4"/>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接入者需要先向联合信任发出申请，由联合信任为接入者分配合作伙伴 ID 与 密钥。</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5" w:name="_Toc399768404"/>
      <w:r>
        <w:rPr>
          <w:rFonts w:ascii="宋体" w:hAnsi="宋体"/>
        </w:rPr>
        <w:t>接口协议</w:t>
      </w:r>
      <w:bookmarkEnd w:id="5"/>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接口通过http/https协议进行数据传输。</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6" w:name="_Toc2121604570"/>
      <w:r>
        <w:rPr>
          <w:rFonts w:ascii="宋体" w:hAnsi="宋体"/>
        </w:rPr>
        <w:t>数据格式</w:t>
      </w:r>
      <w:bookmarkEnd w:id="6"/>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数据传输格式采用JSON格式，一个完全独立于编程语言的文本格式。</w:t>
      </w:r>
    </w:p>
    <w:p>
      <w:pPr>
        <w:widowControl/>
        <w:kinsoku/>
        <w:overflowPunct/>
        <w:autoSpaceDE/>
        <w:bidi w:val="0"/>
        <w:spacing w:after="0" w:line="200" w:lineRule="exact"/>
        <w:jc w:val="left"/>
        <w:rPr>
          <w:rFonts w:ascii="宋体" w:hAnsi="宋体"/>
        </w:rPr>
      </w:pPr>
    </w:p>
    <w:p>
      <w:pPr>
        <w:pStyle w:val="3"/>
        <w:numPr>
          <w:ilvl w:val="1"/>
          <w:numId w:val="3"/>
        </w:numPr>
        <w:rPr>
          <w:rFonts w:ascii="宋体" w:hAnsi="宋体"/>
        </w:rPr>
      </w:pPr>
      <w:bookmarkStart w:id="7" w:name="_Toc692394876"/>
      <w:r>
        <w:rPr>
          <w:rFonts w:ascii="宋体" w:hAnsi="宋体"/>
        </w:rPr>
        <w:t>接口安全性</w:t>
      </w:r>
      <w:bookmarkEnd w:id="7"/>
    </w:p>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采用哈希加盐方式保证传输数据完整性，对每次传输数据做相关校验。</w:t>
      </w: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3"/>
        </w:numPr>
      </w:pPr>
      <w:bookmarkStart w:id="8" w:name="_Toc840038643"/>
      <w:r>
        <w:t>接口说明</w:t>
      </w:r>
      <w:bookmarkEnd w:id="8"/>
    </w:p>
    <w:p>
      <w:pPr>
        <w:pStyle w:val="3"/>
        <w:numPr>
          <w:ilvl w:val="1"/>
          <w:numId w:val="3"/>
        </w:numPr>
      </w:pPr>
      <w:bookmarkStart w:id="9" w:name="_Toc535126064"/>
      <w:r>
        <w:t>确权接口</w:t>
      </w:r>
      <w:bookmarkEnd w:id="9"/>
    </w:p>
    <w:p>
      <w:pPr>
        <w:widowControl/>
        <w:kinsoku/>
        <w:overflowPunct/>
        <w:autoSpaceDE/>
        <w:bidi w:val="0"/>
        <w:spacing w:after="0" w:line="200" w:lineRule="exact"/>
        <w:jc w:val="left"/>
      </w:pPr>
    </w:p>
    <w:p>
      <w:r>
        <w:t>用户通过该接口进行作品的确权。</w:t>
      </w:r>
    </w:p>
    <w:p>
      <w:pPr>
        <w:widowControl/>
        <w:kinsoku/>
        <w:overflowPunct/>
        <w:autoSpaceDE/>
        <w:bidi w:val="0"/>
        <w:spacing w:after="0" w:line="200" w:lineRule="exact"/>
        <w:jc w:val="left"/>
      </w:pP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/v2/api/confirm/opusConfirm</w:t>
            </w:r>
          </w:p>
        </w:tc>
      </w:tr>
    </w:tbl>
    <w:p>
      <w:pPr>
        <w:widowControl/>
        <w:kinsoku/>
        <w:overflowPunct/>
        <w:autoSpaceDE/>
        <w:bidi w:val="0"/>
        <w:spacing w:after="0" w:line="200" w:lineRule="exact"/>
        <w:jc w:val="left"/>
        <w:rPr>
          <w:rFonts w:ascii="宋体" w:hAnsi="宋体"/>
        </w:rPr>
      </w:pPr>
    </w:p>
    <w:p>
      <w:pPr>
        <w:rPr>
          <w:rFonts w:ascii="宋体" w:hAnsi="宋体"/>
        </w:rPr>
      </w:pPr>
      <w:r>
        <w:rPr>
          <w:rFonts w:ascii="宋体" w:hAnsi="宋体"/>
        </w:rPr>
        <w:t>请求参数</w:t>
      </w:r>
    </w:p>
    <w:p>
      <w:pPr>
        <w:widowControl/>
        <w:kinsoku/>
        <w:overflowPunct/>
        <w:autoSpaceDE/>
        <w:bidi w:val="0"/>
        <w:spacing w:after="0" w:line="200" w:lineRule="exact"/>
        <w:jc w:val="left"/>
        <w:rPr>
          <w:rFonts w:ascii="宋体" w:hAnsi="宋体"/>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0"/>
        <w:gridCol w:w="814"/>
        <w:gridCol w:w="859"/>
        <w:gridCol w:w="874"/>
        <w:gridCol w:w="2391"/>
        <w:gridCol w:w="1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合作伙伴ID，由联合信任提供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201907200200058528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合作伙伴密钥，由联合信任提供</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KMAM5IHMEFD3PI5A80GQ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确权文件的hash值，禁止空格</w:t>
            </w:r>
          </w:p>
          <w:p>
            <w:pPr>
              <w:rPr>
                <w:rFonts w:ascii="宋体" w:hAnsi="宋体"/>
                <w:sz w:val="15"/>
                <w:szCs w:val="15"/>
              </w:rPr>
            </w:pPr>
            <w:r>
              <w:rPr>
                <w:rFonts w:ascii="宋体" w:hAnsi="宋体"/>
                <w:sz w:val="15"/>
                <w:szCs w:val="15"/>
              </w:rPr>
              <w:t>若上传原文件，此项为选填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ascii="宋体" w:hAnsi="宋体"/>
                <w:sz w:val="15"/>
                <w:szCs w:val="15"/>
              </w:rPr>
              <w:t>确权文件</w:t>
            </w:r>
            <w:r>
              <w:rPr>
                <w:rFonts w:hint="eastAsia" w:ascii="宋体" w:hAnsi="宋体"/>
                <w:sz w:val="15"/>
                <w:szCs w:val="15"/>
                <w:lang w:eastAsia="zh-CN"/>
              </w:rPr>
              <w:t>，必须为图片类型文件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文件流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hashAlgorithm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作品hash算法，默认SHA-256</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SHA-256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作品名称，禁止使用特殊字符,不支持\r\n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可信时间戳技术文档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fileExtension</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作品文件扩展名，上传文件时为必填</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jpg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作品发布状态，枚举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opusPartnerID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作品合作伙伴编号</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123214543121236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opusLabel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作品标签，自定义，多个标签时，采用半角逗号分隔</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风景,山水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opusDescribe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作品描述，禁止使用特殊符号，不支持\r\n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申请人，一般指作品所属的权利人。禁止使用特殊符号。不支持\r\n</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申请人的紧急联系人</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applyEmergencyPhone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申请人紧急联系人联系电话</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authValidiy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授权有效期，以天为单位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92731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authProtocol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 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授权协议的电子件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authTime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授权时间，格式yyyy-mm-dd HH:mm:ss</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1999-07-08 21:23:45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授权交易平台名称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authPlatformID</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被授权人在授权平台的ID</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authPrice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Long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协议价格，默认币种CNY</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23000000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授权用途，多个标签时，采用半角逗号做分割。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编辑用途,新媒体编辑用途,商业用途,新媒体商业用途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authCountry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授权使用地域，多个标签时，采用半角逗号做分割。</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CN,DZ,BY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authLimit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授权限制</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authRemark</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授权协议备注</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被授权人类型，枚举</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authUserNationality</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被授权人国籍</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中国CN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authUserName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128</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被授权人名称</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authUserIDNumber</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authUserPhone</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被授权人手机号码</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authUserMail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被授权人电子邮箱</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authUserAddress</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被授权人联系地址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remark1</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备注1，由用户自定义字段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remark2</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备注2，由用户自定义字段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remark3</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500</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备注3，由用户自定义字段</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encodeFmt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通讯编码格式，只能填base64</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base64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81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9"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874"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39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哈希加盐值，具体方法见附录</w:t>
            </w:r>
          </w:p>
        </w:tc>
        <w:tc>
          <w:tcPr>
            <w:tcW w:w="171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3"/>
        <w:gridCol w:w="741"/>
        <w:gridCol w:w="847"/>
        <w:gridCol w:w="987"/>
        <w:gridCol w:w="2255"/>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请求成功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List</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确权信息</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timestampDate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时间戳认证时间</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2018-03-07 22:28:48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timestamp</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时间戳证书文件(*.tsa)</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确权结果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c>
          <w:tcPr>
            <w:tcW w:w="225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pStyle w:val="3"/>
        <w:numPr>
          <w:ilvl w:val="1"/>
          <w:numId w:val="3"/>
        </w:numPr>
      </w:pPr>
      <w:bookmarkStart w:id="10" w:name="_Toc35609948"/>
      <w:r>
        <w:rPr>
          <w:lang w:val="en-US" w:eastAsia="zh-CN"/>
        </w:rPr>
        <w:t>确权</w:t>
      </w:r>
      <w:r>
        <w:t>回调接口</w:t>
      </w:r>
      <w:bookmarkEnd w:id="10"/>
    </w:p>
    <w:p>
      <w:pPr>
        <w:widowControl/>
        <w:kinsoku/>
        <w:overflowPunct/>
        <w:autoSpaceDE/>
        <w:bidi w:val="0"/>
        <w:spacing w:after="0" w:line="200" w:lineRule="exact"/>
        <w:jc w:val="left"/>
      </w:pPr>
    </w:p>
    <w:p>
      <w:r>
        <w:t>TSA-IPPS系统通过该接口向用户告知证书制作信息</w:t>
      </w:r>
    </w:p>
    <w:p>
      <w:pPr>
        <w:widowControl/>
        <w:kinsoku/>
        <w:overflowPunct/>
        <w:autoSpaceDE/>
        <w:bidi w:val="0"/>
        <w:spacing w:after="0" w:line="200" w:lineRule="exact"/>
        <w:jc w:val="left"/>
      </w:pPr>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PDF证书制作信息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PDF证书已生成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pStyle w:val="3"/>
        <w:numPr>
          <w:ilvl w:val="1"/>
          <w:numId w:val="3"/>
        </w:numPr>
      </w:pPr>
      <w:bookmarkStart w:id="11" w:name="_Toc667948261"/>
      <w:r>
        <w:t>下载接口</w:t>
      </w:r>
      <w:bookmarkEnd w:id="11"/>
    </w:p>
    <w:p>
      <w:pPr>
        <w:widowControl/>
        <w:kinsoku/>
        <w:overflowPunct/>
        <w:autoSpaceDE/>
        <w:bidi w:val="0"/>
        <w:spacing w:after="0" w:line="200" w:lineRule="exact"/>
        <w:jc w:val="left"/>
        <w:rPr>
          <w:rFonts w:ascii="宋体" w:hAnsi="宋体"/>
          <w:sz w:val="15"/>
          <w:szCs w:val="15"/>
        </w:rPr>
      </w:pPr>
    </w:p>
    <w:p>
      <w:r>
        <w:t>用户通过该接口下载PDF证书</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/v2/api/confirm/downloadOpusCertificate</w:t>
            </w:r>
          </w:p>
        </w:tc>
      </w:tr>
    </w:tbl>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否</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PDF证书文件(*.pdf)</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rPr>
          <w:lang w:val="en-US" w:eastAsia="zh-CN"/>
        </w:rPr>
      </w:pPr>
      <w:bookmarkStart w:id="12" w:name="_Toc1348571976"/>
      <w:r>
        <w:rPr>
          <w:lang w:val="en-US" w:eastAsia="zh-CN"/>
        </w:rPr>
        <w:t>监测接口</w:t>
      </w:r>
      <w:bookmarkEnd w:id="12"/>
    </w:p>
    <w:p>
      <w:pPr>
        <w:widowControl/>
        <w:kinsoku/>
        <w:overflowPunct/>
        <w:autoSpaceDE/>
        <w:bidi w:val="0"/>
        <w:spacing w:after="0" w:line="200" w:lineRule="exact"/>
        <w:jc w:val="left"/>
        <w:rPr>
          <w:rFonts w:ascii="宋体" w:hAnsi="宋体"/>
          <w:sz w:val="15"/>
          <w:szCs w:val="15"/>
        </w:rPr>
      </w:pPr>
    </w:p>
    <w:p>
      <w:r>
        <w:t>社区用户对已确权的作品，</w:t>
      </w:r>
      <w:r>
        <w:rPr>
          <w:rFonts w:hint="eastAsia"/>
          <w:lang w:eastAsia="zh-CN"/>
        </w:rPr>
        <w:t>使用监测接口</w:t>
      </w:r>
      <w:r>
        <w:t>，可以</w:t>
      </w:r>
      <w:r>
        <w:rPr>
          <w:rFonts w:hint="eastAsia"/>
          <w:lang w:eastAsia="zh-CN"/>
        </w:rPr>
        <w:t>接收到</w:t>
      </w:r>
      <w:r>
        <w:t>图片被使用的</w:t>
      </w:r>
      <w:r>
        <w:rPr>
          <w:rFonts w:hint="eastAsia"/>
          <w:lang w:eastAsia="zh-CN"/>
        </w:rPr>
        <w:t>数据</w:t>
      </w:r>
      <w:r>
        <w:t>。</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/api/monitor/</w:t>
            </w:r>
            <w:r>
              <w:rPr>
                <w:rFonts w:ascii="宋体" w:hAnsi="宋体"/>
                <w:sz w:val="15"/>
                <w:szCs w:val="15"/>
                <w:lang w:val="en-US" w:eastAsia="zh-CN"/>
              </w:rPr>
              <w:t>o</w:t>
            </w:r>
            <w:r>
              <w:rPr>
                <w:rFonts w:ascii="宋体" w:hAnsi="宋体"/>
                <w:sz w:val="15"/>
                <w:szCs w:val="15"/>
              </w:rPr>
              <w:t>pus</w:t>
            </w:r>
            <w:r>
              <w:rPr>
                <w:rFonts w:ascii="宋体" w:hAnsi="宋体"/>
                <w:sz w:val="15"/>
                <w:szCs w:val="15"/>
                <w:lang w:val="en-US" w:eastAsia="zh-CN"/>
              </w:rPr>
              <w:t>M</w:t>
            </w:r>
            <w:r>
              <w:rPr>
                <w:rFonts w:ascii="宋体" w:hAnsi="宋体"/>
                <w:sz w:val="15"/>
                <w:szCs w:val="15"/>
              </w:rPr>
              <w:t>onitor</w:t>
            </w:r>
          </w:p>
        </w:tc>
      </w:tr>
    </w:tbl>
    <w:p>
      <w:pPr>
        <w:widowControl/>
        <w:kinsoku/>
        <w:overflowPunct/>
        <w:autoSpaceDE/>
        <w:bidi w:val="0"/>
        <w:spacing w:after="0" w:line="200" w:lineRule="exact"/>
        <w:jc w:val="left"/>
      </w:pPr>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pageNumber</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第几页</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pageSize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Int</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每页显示大小</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jc w:val="center"/>
              <w:rPr>
                <w:rFonts w:asciiTheme="minorEastAsia" w:hAnsiTheme="minorEastAsia"/>
                <w:sz w:val="15"/>
                <w:szCs w:val="15"/>
                <w:vertAlign w:val="baseline"/>
              </w:rPr>
            </w:pPr>
            <w:r>
              <w:rPr>
                <w:rFonts w:hint="eastAsia" w:asciiTheme="minorEastAsia" w:hAnsiTheme="minorEastAsia"/>
                <w:sz w:val="15"/>
                <w:szCs w:val="15"/>
              </w:rPr>
              <w:t>参数</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类型</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是否</w:t>
            </w:r>
            <w:r>
              <w:rPr>
                <w:rFonts w:asciiTheme="minorEastAsia" w:hAnsiTheme="minorEastAsia"/>
                <w:sz w:val="15"/>
                <w:szCs w:val="15"/>
              </w:rPr>
              <w:t>必填</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最大</w:t>
            </w:r>
            <w:r>
              <w:rPr>
                <w:rFonts w:asciiTheme="minorEastAsia" w:hAnsiTheme="minorEastAsia"/>
                <w:sz w:val="15"/>
                <w:szCs w:val="15"/>
              </w:rPr>
              <w:t>长度</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描述</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示例</w:t>
            </w:r>
            <w:r>
              <w:rPr>
                <w:rFonts w:asciiTheme="minorEastAsia" w:hAnsiTheme="minorEastAsia"/>
                <w:sz w:val="15"/>
                <w:szCs w:val="15"/>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uccess</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Boolean</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成功</w:t>
            </w:r>
            <w:r>
              <w:rPr>
                <w:rFonts w:asciiTheme="minorEastAsia" w:hAnsiTheme="minorEastAsia"/>
                <w:sz w:val="15"/>
                <w:szCs w:val="15"/>
              </w:rPr>
              <w:t>与</w:t>
            </w:r>
            <w:r>
              <w:rPr>
                <w:rFonts w:hint="eastAsia" w:asciiTheme="minorEastAsia" w:hAnsiTheme="minorEastAsia"/>
                <w:sz w:val="15"/>
                <w:szCs w:val="15"/>
              </w:rPr>
              <w:t>否</w:t>
            </w:r>
          </w:p>
        </w:tc>
        <w:tc>
          <w:tcPr>
            <w:tcW w:w="1218" w:type="dxa"/>
            <w:vAlign w:val="top"/>
          </w:tcPr>
          <w:p>
            <w:pPr>
              <w:rPr>
                <w:rFonts w:asciiTheme="minorEastAsia" w:hAnsiTheme="minorEastAsia"/>
                <w:sz w:val="15"/>
                <w:szCs w:val="15"/>
                <w:vertAlign w:val="baseline"/>
              </w:rPr>
            </w:pPr>
            <w:r>
              <w:rPr>
                <w:rFonts w:asciiTheme="minorEastAsia" w:hAnsiTheme="minorEastAsia"/>
                <w:sz w:val="15"/>
                <w:szCs w:val="15"/>
              </w:rPr>
              <w:t>t</w:t>
            </w:r>
            <w:r>
              <w:rPr>
                <w:rFonts w:hint="eastAsia" w:asciiTheme="minorEastAsia" w:hAnsiTheme="minorEastAsia"/>
                <w:sz w:val="15"/>
                <w:szCs w:val="15"/>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hint="eastAsia" w:asciiTheme="minorEastAsia" w:hAnsiTheme="minorEastAsia"/>
                <w:sz w:val="15"/>
                <w:szCs w:val="15"/>
              </w:rPr>
              <w:t>resultCode</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w:t>
            </w:r>
            <w:r>
              <w:rPr>
                <w:rFonts w:asciiTheme="minorEastAsia" w:hAnsiTheme="minorEastAsia"/>
                <w:sz w:val="15"/>
                <w:szCs w:val="15"/>
              </w:rPr>
              <w:t>返回</w:t>
            </w:r>
            <w:r>
              <w:rPr>
                <w:rFonts w:hint="eastAsia" w:asciiTheme="minorEastAsia" w:hAnsiTheme="minorEastAsia"/>
                <w:sz w:val="15"/>
                <w:szCs w:val="15"/>
              </w:rPr>
              <w:t>码</w:t>
            </w:r>
            <w:r>
              <w:rPr>
                <w:rFonts w:asciiTheme="minorEastAsia" w:hAnsiTheme="minorEastAsia"/>
                <w:sz w:val="15"/>
                <w:szCs w:val="15"/>
              </w:rPr>
              <w:t>，具体见附录</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m</w:t>
            </w:r>
            <w:r>
              <w:rPr>
                <w:rFonts w:hint="eastAsia" w:asciiTheme="minorEastAsia" w:hAnsiTheme="minorEastAsia"/>
                <w:sz w:val="15"/>
                <w:szCs w:val="15"/>
              </w:rPr>
              <w:t>sg</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响应结果</w:t>
            </w:r>
          </w:p>
        </w:tc>
        <w:tc>
          <w:tcPr>
            <w:tcW w:w="1218" w:type="dxa"/>
            <w:vAlign w:val="top"/>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tcPr>
          <w:p>
            <w:pPr>
              <w:rPr>
                <w:rFonts w:asciiTheme="minorEastAsia" w:hAnsiTheme="minorEastAsia"/>
                <w:sz w:val="15"/>
                <w:szCs w:val="15"/>
                <w:vertAlign w:val="baseline"/>
              </w:rPr>
            </w:pPr>
            <w:r>
              <w:rPr>
                <w:rFonts w:hint="eastAsia" w:asciiTheme="minorEastAsia" w:hAnsiTheme="minorEastAsia"/>
                <w:color w:val="000000" w:themeColor="text1"/>
                <w:sz w:val="15"/>
                <w:szCs w:val="15"/>
              </w:rPr>
              <w:t>data</w:t>
            </w:r>
          </w:p>
        </w:tc>
        <w:tc>
          <w:tcPr>
            <w:tcW w:w="1217" w:type="dxa"/>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List&lt;Map()&gt;</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监测结果</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uni_id</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唯一标识ID</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pic_url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全网图片地址</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url</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图片所在文章链接</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type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图片来自哪里 1.网站2.微信3.微博4.app</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company_name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用图公司名称</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company_zt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公司主体</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client_time</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jc w:val="both"/>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文章的发布时间</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hint="eastAsia" w:asciiTheme="minorEastAsia" w:hAnsiTheme="minorEastAsia"/>
                <w:color w:val="000000" w:themeColor="text1"/>
                <w:sz w:val="15"/>
                <w:szCs w:val="15"/>
              </w:rPr>
            </w:pP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vertAlign w:val="baseline"/>
              </w:rPr>
              <w:t>is_result</w:t>
            </w:r>
          </w:p>
        </w:tc>
        <w:tc>
          <w:tcPr>
            <w:tcW w:w="1217"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hint="eastAsia" w:asciiTheme="minorEastAsia" w:hAnsiTheme="minorEastAsia"/>
                <w:color w:val="000000" w:themeColor="text1"/>
                <w:sz w:val="15"/>
                <w:szCs w:val="15"/>
              </w:rPr>
            </w:pPr>
            <w:r>
              <w:rPr>
                <w:rFonts w:hint="eastAsia" w:asciiTheme="minorEastAsia" w:hAnsiTheme="minorEastAsia"/>
                <w:color w:val="000000" w:themeColor="text1"/>
                <w:sz w:val="15"/>
                <w:szCs w:val="15"/>
              </w:rPr>
              <w:t>否</w:t>
            </w:r>
          </w:p>
        </w:tc>
        <w:tc>
          <w:tcPr>
            <w:tcW w:w="1218" w:type="dxa"/>
            <w:vAlign w:val="top"/>
          </w:tcPr>
          <w:p>
            <w:pPr>
              <w:rPr>
                <w:rFonts w:asciiTheme="minorEastAsia" w:hAnsiTheme="minorEastAsia"/>
                <w:sz w:val="15"/>
                <w:szCs w:val="15"/>
                <w:vertAlign w:val="baseline"/>
              </w:rPr>
            </w:pPr>
          </w:p>
        </w:tc>
        <w:tc>
          <w:tcPr>
            <w:tcW w:w="1218" w:type="dxa"/>
            <w:vAlign w:val="top"/>
          </w:tcPr>
          <w:p>
            <w:pPr>
              <w:rPr>
                <w:rFonts w:hint="eastAsia" w:asciiTheme="minorEastAsia" w:hAnsiTheme="minorEastAsia"/>
                <w:color w:val="000000" w:themeColor="text1"/>
                <w:sz w:val="15"/>
                <w:szCs w:val="15"/>
                <w:lang w:val="en-US" w:eastAsia="zh-CN"/>
              </w:rPr>
            </w:pPr>
            <w:r>
              <w:rPr>
                <w:rFonts w:hint="eastAsia" w:asciiTheme="minorEastAsia" w:hAnsiTheme="minorEastAsia"/>
                <w:color w:val="000000" w:themeColor="text1"/>
                <w:sz w:val="15"/>
                <w:szCs w:val="15"/>
                <w:lang w:val="en-US" w:eastAsia="zh-CN"/>
              </w:rPr>
              <w:t>是否是结果，1是，0 不是</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rFonts w:asciiTheme="minorEastAsia" w:hAnsiTheme="minorEastAsia"/>
                <w:sz w:val="15"/>
                <w:szCs w:val="15"/>
                <w:vertAlign w:val="baseline"/>
              </w:rPr>
            </w:pPr>
          </w:p>
        </w:tc>
        <w:tc>
          <w:tcPr>
            <w:tcW w:w="1217" w:type="dxa"/>
            <w:vAlign w:val="top"/>
          </w:tcPr>
          <w:p>
            <w:pPr>
              <w:rPr>
                <w:rFonts w:asciiTheme="minorEastAsia" w:hAnsiTheme="minorEastAsia"/>
                <w:sz w:val="15"/>
                <w:szCs w:val="15"/>
                <w:vertAlign w:val="baseline"/>
              </w:rPr>
            </w:pPr>
            <w:r>
              <w:rPr>
                <w:rFonts w:hint="eastAsia" w:asciiTheme="minorEastAsia" w:hAnsiTheme="minorEastAsia"/>
                <w:color w:val="000000" w:themeColor="text1"/>
                <w:sz w:val="15"/>
                <w:szCs w:val="15"/>
                <w:lang w:val="en-US" w:eastAsia="zh-CN"/>
              </w:rPr>
              <w:t>pushType</w:t>
            </w:r>
          </w:p>
        </w:tc>
        <w:tc>
          <w:tcPr>
            <w:tcW w:w="1217" w:type="dxa"/>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tcPr>
          <w:p>
            <w:pPr>
              <w:jc w:val="center"/>
              <w:rPr>
                <w:rFonts w:asciiTheme="minorEastAsia" w:hAnsiTheme="minorEastAsia"/>
                <w:sz w:val="15"/>
                <w:szCs w:val="15"/>
                <w:vertAlign w:val="baseline"/>
              </w:rPr>
            </w:pPr>
            <w:r>
              <w:rPr>
                <w:rFonts w:hint="eastAsia" w:asciiTheme="minorEastAsia" w:hAnsiTheme="minorEastAsia"/>
                <w:color w:val="000000" w:themeColor="text1"/>
                <w:sz w:val="15"/>
                <w:szCs w:val="15"/>
              </w:rPr>
              <w:t>否</w:t>
            </w:r>
          </w:p>
        </w:tc>
        <w:tc>
          <w:tcPr>
            <w:tcW w:w="1218" w:type="dxa"/>
          </w:tcPr>
          <w:p>
            <w:pPr>
              <w:rPr>
                <w:rFonts w:asciiTheme="minorEastAsia" w:hAnsiTheme="minorEastAsia"/>
                <w:sz w:val="15"/>
                <w:szCs w:val="15"/>
                <w:vertAlign w:val="baseline"/>
              </w:rPr>
            </w:pPr>
          </w:p>
        </w:tc>
        <w:tc>
          <w:tcPr>
            <w:tcW w:w="1218" w:type="dxa"/>
            <w:vAlign w:val="top"/>
          </w:tcPr>
          <w:p>
            <w:pPr>
              <w:rPr>
                <w:rFonts w:hint="default" w:asciiTheme="minorEastAsia" w:hAnsiTheme="minorEastAsia" w:eastAsiaTheme="minorEastAsia"/>
                <w:sz w:val="15"/>
                <w:szCs w:val="15"/>
                <w:vertAlign w:val="baseline"/>
                <w:lang w:val="en-US" w:eastAsia="zh-CN"/>
              </w:rPr>
            </w:pPr>
            <w:r>
              <w:rPr>
                <w:rFonts w:hint="eastAsia" w:asciiTheme="minorEastAsia" w:hAnsiTheme="minorEastAsia"/>
                <w:sz w:val="15"/>
                <w:szCs w:val="15"/>
                <w:vertAlign w:val="baseline"/>
                <w:lang w:eastAsia="zh-CN"/>
              </w:rPr>
              <w:t>推送类型</w:t>
            </w:r>
          </w:p>
        </w:tc>
        <w:tc>
          <w:tcPr>
            <w:tcW w:w="1218" w:type="dxa"/>
          </w:tcPr>
          <w:p>
            <w:pPr>
              <w:rPr>
                <w:rFonts w:asciiTheme="minorEastAsia" w:hAnsiTheme="minorEastAsia"/>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asciiTheme="minorEastAsia" w:hAnsiTheme="minorEastAsia"/>
                <w:sz w:val="15"/>
                <w:szCs w:val="15"/>
                <w:vertAlign w:val="baseline"/>
              </w:rPr>
            </w:pPr>
            <w:r>
              <w:rPr>
                <w:rFonts w:asciiTheme="minorEastAsia" w:hAnsiTheme="minorEastAsia"/>
                <w:sz w:val="15"/>
                <w:szCs w:val="15"/>
              </w:rPr>
              <w:t>s</w:t>
            </w:r>
            <w:r>
              <w:rPr>
                <w:rFonts w:hint="eastAsia" w:asciiTheme="minorEastAsia" w:hAnsiTheme="minorEastAsia"/>
                <w:sz w:val="15"/>
                <w:szCs w:val="15"/>
              </w:rPr>
              <w:t>alt</w:t>
            </w:r>
          </w:p>
        </w:tc>
        <w:tc>
          <w:tcPr>
            <w:tcW w:w="1217" w:type="dxa"/>
            <w:vAlign w:val="top"/>
          </w:tcPr>
          <w:p>
            <w:pPr>
              <w:rPr>
                <w:rFonts w:asciiTheme="minorEastAsia" w:hAnsiTheme="minorEastAsia"/>
                <w:sz w:val="15"/>
                <w:szCs w:val="15"/>
                <w:vertAlign w:val="baseline"/>
              </w:rPr>
            </w:pPr>
            <w:r>
              <w:rPr>
                <w:rFonts w:hint="eastAsia" w:asciiTheme="minorEastAsia" w:hAnsiTheme="minorEastAsia"/>
                <w:sz w:val="15"/>
                <w:szCs w:val="15"/>
              </w:rPr>
              <w:t>S</w:t>
            </w:r>
            <w:r>
              <w:rPr>
                <w:rFonts w:asciiTheme="minorEastAsia" w:hAnsiTheme="minorEastAsia"/>
                <w:sz w:val="15"/>
                <w:szCs w:val="15"/>
              </w:rPr>
              <w:t>tring</w:t>
            </w:r>
          </w:p>
        </w:tc>
        <w:tc>
          <w:tcPr>
            <w:tcW w:w="1217"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是</w:t>
            </w:r>
          </w:p>
        </w:tc>
        <w:tc>
          <w:tcPr>
            <w:tcW w:w="1218" w:type="dxa"/>
            <w:vAlign w:val="top"/>
          </w:tcPr>
          <w:p>
            <w:pPr>
              <w:jc w:val="center"/>
              <w:rPr>
                <w:rFonts w:asciiTheme="minorEastAsia" w:hAnsiTheme="minorEastAsia"/>
                <w:sz w:val="15"/>
                <w:szCs w:val="15"/>
                <w:vertAlign w:val="baseline"/>
              </w:rPr>
            </w:pPr>
            <w:r>
              <w:rPr>
                <w:rFonts w:hint="eastAsia" w:asciiTheme="minorEastAsia" w:hAnsiTheme="minorEastAsia"/>
                <w:sz w:val="15"/>
                <w:szCs w:val="15"/>
              </w:rPr>
              <w:t>52</w:t>
            </w:r>
          </w:p>
        </w:tc>
        <w:tc>
          <w:tcPr>
            <w:tcW w:w="1218" w:type="dxa"/>
            <w:vAlign w:val="top"/>
          </w:tcPr>
          <w:p>
            <w:pPr>
              <w:rPr>
                <w:rFonts w:asciiTheme="minorEastAsia" w:hAnsiTheme="minorEastAsia"/>
                <w:sz w:val="15"/>
                <w:szCs w:val="15"/>
                <w:vertAlign w:val="baseline"/>
              </w:rPr>
            </w:pPr>
            <w:r>
              <w:rPr>
                <w:rFonts w:hint="eastAsia" w:asciiTheme="minorEastAsia" w:hAnsiTheme="minorEastAsia"/>
                <w:sz w:val="15"/>
                <w:szCs w:val="15"/>
              </w:rPr>
              <w:t>哈希</w:t>
            </w:r>
            <w:r>
              <w:rPr>
                <w:rFonts w:asciiTheme="minorEastAsia" w:hAnsiTheme="minorEastAsia"/>
                <w:sz w:val="15"/>
                <w:szCs w:val="15"/>
              </w:rPr>
              <w:t>加盐</w:t>
            </w:r>
            <w:r>
              <w:rPr>
                <w:rFonts w:hint="eastAsia" w:asciiTheme="minorEastAsia" w:hAnsiTheme="minorEastAsia"/>
                <w:sz w:val="15"/>
                <w:szCs w:val="15"/>
              </w:rPr>
              <w:t>值</w:t>
            </w:r>
          </w:p>
        </w:tc>
        <w:tc>
          <w:tcPr>
            <w:tcW w:w="1218" w:type="dxa"/>
          </w:tcPr>
          <w:p>
            <w:pPr>
              <w:rPr>
                <w:rFonts w:asciiTheme="minorEastAsia" w:hAnsiTheme="minorEastAsia"/>
                <w:sz w:val="15"/>
                <w:szCs w:val="15"/>
                <w:vertAlign w:val="baseline"/>
              </w:rPr>
            </w:pPr>
          </w:p>
        </w:tc>
      </w:tr>
    </w:tbl>
    <w:p>
      <w:pPr>
        <w:widowControl/>
        <w:kinsoku/>
        <w:overflowPunct/>
        <w:autoSpaceDE/>
        <w:bidi w:val="0"/>
        <w:spacing w:after="0" w:line="200" w:lineRule="exact"/>
        <w:jc w:val="left"/>
      </w:pPr>
    </w:p>
    <w:p>
      <w:pPr>
        <w:pStyle w:val="3"/>
        <w:numPr>
          <w:ilvl w:val="1"/>
          <w:numId w:val="3"/>
        </w:numPr>
      </w:pPr>
      <w:bookmarkStart w:id="13" w:name="_Toc411176813"/>
      <w:r>
        <w:rPr>
          <w:lang w:val="en-US" w:eastAsia="zh-CN"/>
        </w:rPr>
        <w:t>取证</w:t>
      </w:r>
      <w:r>
        <w:t>接口</w:t>
      </w:r>
      <w:bookmarkEnd w:id="13"/>
    </w:p>
    <w:p>
      <w:pPr>
        <w:widowControl/>
        <w:kinsoku/>
        <w:overflowPunct/>
        <w:autoSpaceDE/>
        <w:bidi w:val="0"/>
        <w:spacing w:after="0" w:line="200" w:lineRule="exact"/>
        <w:jc w:val="left"/>
      </w:pPr>
    </w:p>
    <w:p>
      <w:pPr>
        <w:widowControl/>
        <w:kinsoku/>
        <w:overflowPunct/>
        <w:autoSpaceDE/>
        <w:bidi w:val="0"/>
        <w:spacing w:after="0" w:line="200" w:lineRule="exact"/>
        <w:jc w:val="left"/>
        <w:rPr>
          <w:rFonts w:ascii="宋体" w:hAnsi="宋体"/>
          <w:sz w:val="15"/>
          <w:szCs w:val="15"/>
        </w:rPr>
      </w:pPr>
    </w:p>
    <w:p>
      <w:r>
        <w:t>用户对已确权的图片进</w:t>
      </w:r>
      <w:r>
        <w:rPr>
          <w:lang w:val="en-US" w:eastAsia="zh-CN"/>
        </w:rPr>
        <w:t>取证</w:t>
      </w:r>
      <w:r>
        <w:t>操作</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/api/evidence/opusEvidence</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serialNo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18</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applyName</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64</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取证网址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callbackUrl</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256</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回调地址</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pPr>
      <w:bookmarkStart w:id="14" w:name="_Toc1694669573"/>
      <w:r>
        <w:t>确认证据接口</w:t>
      </w:r>
      <w:bookmarkEnd w:id="14"/>
    </w:p>
    <w:p>
      <w:pPr>
        <w:widowControl/>
        <w:kinsoku/>
        <w:overflowPunct/>
        <w:autoSpaceDE/>
        <w:bidi w:val="0"/>
        <w:spacing w:after="0" w:line="200" w:lineRule="exact"/>
        <w:jc w:val="left"/>
        <w:rPr>
          <w:rFonts w:ascii="宋体" w:hAnsi="宋体"/>
          <w:sz w:val="15"/>
          <w:szCs w:val="15"/>
        </w:rPr>
      </w:pPr>
    </w:p>
    <w:p>
      <w:r>
        <w:t>用户对已</w:t>
      </w:r>
      <w:r>
        <w:rPr>
          <w:lang w:val="en-US" w:eastAsia="zh-CN"/>
        </w:rPr>
        <w:t>取证</w:t>
      </w:r>
      <w:r>
        <w:t>的图片</w:t>
      </w:r>
      <w:r>
        <w:rPr>
          <w:rFonts w:hint="eastAsia"/>
          <w:lang w:eastAsia="zh-CN"/>
        </w:rPr>
        <w:t>进行证据</w:t>
      </w:r>
      <w:r>
        <w:rPr>
          <w:lang w:val="en-US" w:eastAsia="zh-CN"/>
        </w:rPr>
        <w:t>确认</w:t>
      </w:r>
      <w:r>
        <w:t>操作</w:t>
      </w:r>
    </w:p>
    <w:p>
      <w:pPr>
        <w:widowControl/>
        <w:kinsoku/>
        <w:overflowPunct/>
        <w:autoSpaceDE/>
        <w:bidi w:val="0"/>
        <w:spacing w:after="0" w:line="200" w:lineRule="exact"/>
        <w:jc w:val="left"/>
        <w:rPr>
          <w:rFonts w:ascii="宋体" w:hAnsi="宋体"/>
          <w:sz w:val="15"/>
          <w:szCs w:val="15"/>
        </w:rPr>
      </w:pPr>
    </w:p>
    <w:p>
      <w:r>
        <w:t>请求地址</w:t>
      </w:r>
    </w:p>
    <w:p>
      <w:pPr>
        <w:widowControl/>
        <w:kinsoku/>
        <w:overflowPunct/>
        <w:autoSpaceDE/>
        <w:bidi w:val="0"/>
        <w:spacing w:after="0" w:line="200" w:lineRule="exact"/>
        <w:jc w:val="left"/>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/api/evidence/evidenceConfirm</w:t>
            </w:r>
          </w:p>
        </w:tc>
      </w:tr>
    </w:tbl>
    <w:p>
      <w:pPr>
        <w:widowControl/>
        <w:kinsoku/>
        <w:overflowPunct/>
        <w:autoSpaceDE/>
        <w:bidi w:val="0"/>
        <w:spacing w:after="0" w:line="200" w:lineRule="exact"/>
        <w:jc w:val="left"/>
      </w:pPr>
    </w:p>
    <w:p>
      <w:r>
        <w:t>请求参数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widowControl/>
        <w:kinsoku/>
        <w:overflowPunct/>
        <w:autoSpaceDE/>
        <w:bidi w:val="0"/>
        <w:spacing w:after="0" w:line="200" w:lineRule="exact"/>
        <w:jc w:val="left"/>
        <w:rPr>
          <w:rFonts w:ascii="宋体" w:hAnsi="宋体"/>
          <w:sz w:val="15"/>
          <w:szCs w:val="15"/>
        </w:rPr>
      </w:pPr>
    </w:p>
    <w:p>
      <w:r>
        <w:t>响应参数</w:t>
      </w:r>
    </w:p>
    <w:p>
      <w:pPr>
        <w:widowControl/>
        <w:kinsoku/>
        <w:overflowPunct/>
        <w:autoSpaceDE/>
        <w:bidi w:val="0"/>
        <w:spacing w:after="0" w:line="200" w:lineRule="exact"/>
        <w:jc w:val="left"/>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widowControl/>
        <w:kinsoku/>
        <w:overflowPunct/>
        <w:autoSpaceDE/>
        <w:bidi w:val="0"/>
        <w:spacing w:after="0" w:line="200" w:lineRule="exact"/>
        <w:jc w:val="left"/>
        <w:rPr>
          <w:rFonts w:ascii="宋体" w:hAnsi="宋体"/>
          <w:sz w:val="15"/>
          <w:szCs w:val="15"/>
        </w:rPr>
      </w:pPr>
    </w:p>
    <w:p>
      <w:pPr>
        <w:pStyle w:val="3"/>
        <w:numPr>
          <w:ilvl w:val="1"/>
          <w:numId w:val="3"/>
        </w:numPr>
      </w:pPr>
      <w:bookmarkStart w:id="15" w:name="_Toc593572491"/>
      <w:r>
        <w:t>下载证据接口</w:t>
      </w:r>
      <w:bookmarkEnd w:id="15"/>
    </w:p>
    <w:p>
      <w:pPr>
        <w:rPr>
          <w:rFonts w:ascii="宋体" w:hAnsi="宋体"/>
          <w:sz w:val="15"/>
          <w:szCs w:val="15"/>
        </w:rPr>
      </w:pPr>
      <w:r>
        <w:t>用户对已</w:t>
      </w:r>
      <w:r>
        <w:rPr>
          <w:rFonts w:hint="eastAsia"/>
          <w:lang w:eastAsia="zh-CN"/>
        </w:rPr>
        <w:t>证据确认</w:t>
      </w:r>
      <w:r>
        <w:t>的图片</w:t>
      </w:r>
      <w:r>
        <w:rPr>
          <w:rFonts w:hint="eastAsia"/>
          <w:lang w:eastAsia="zh-CN"/>
        </w:rPr>
        <w:t>进行下载</w:t>
      </w:r>
      <w:r>
        <w:t>操作</w:t>
      </w:r>
    </w:p>
    <w:p>
      <w:r>
        <w:t>请求地址</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6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环境</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请求地址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服务地址</w:t>
            </w:r>
          </w:p>
        </w:tc>
        <w:tc>
          <w:tcPr>
            <w:tcW w:w="631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https://</w:t>
            </w:r>
            <w:r>
              <w:rPr>
                <w:rFonts w:hint="eastAsia" w:ascii="宋体" w:hAnsi="宋体"/>
                <w:sz w:val="15"/>
                <w:szCs w:val="15"/>
                <w:lang w:val="en-US" w:eastAsia="zh-CN"/>
              </w:rPr>
              <w:t>ipps.tsa.cn</w:t>
            </w:r>
            <w:r>
              <w:rPr>
                <w:rFonts w:ascii="宋体" w:hAnsi="宋体"/>
                <w:sz w:val="15"/>
                <w:szCs w:val="15"/>
              </w:rPr>
              <w:t>/v</w:t>
            </w:r>
            <w:r>
              <w:rPr>
                <w:rFonts w:ascii="宋体" w:hAnsi="宋体"/>
                <w:sz w:val="15"/>
                <w:szCs w:val="15"/>
                <w:lang w:val="en-US" w:eastAsia="zh-CN"/>
              </w:rPr>
              <w:t>2</w:t>
            </w:r>
            <w:r>
              <w:rPr>
                <w:rFonts w:ascii="宋体" w:hAnsi="宋体"/>
                <w:sz w:val="15"/>
                <w:szCs w:val="15"/>
              </w:rPr>
              <w:t>/api/evidence/evidenceDownload</w:t>
            </w:r>
          </w:p>
        </w:tc>
      </w:tr>
    </w:tbl>
    <w:p/>
    <w:p>
      <w:r>
        <w:t>请求参数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partnerID</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partnerKey</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20</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用户秘钥</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evidenceNo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r>
        <w:t>响应参数</w:t>
      </w:r>
    </w:p>
    <w:p>
      <w:pPr>
        <w:rPr>
          <w:rFonts w:ascii="宋体" w:hAnsi="宋体"/>
          <w:sz w:val="15"/>
          <w:szCs w:val="15"/>
        </w:rPr>
      </w:pPr>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0"/>
        <w:gridCol w:w="741"/>
        <w:gridCol w:w="848"/>
        <w:gridCol w:w="988"/>
        <w:gridCol w:w="2256"/>
        <w:gridCol w:w="17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success</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Boolean</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成功与否</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true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resultCode</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响应返回码，具体见附录</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C0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msg</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响应结果</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证据唯一编号</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fileData</w:t>
            </w:r>
          </w:p>
        </w:tc>
        <w:tc>
          <w:tcPr>
            <w:tcW w:w="74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String</w:t>
            </w:r>
          </w:p>
        </w:tc>
        <w:tc>
          <w:tcPr>
            <w:tcW w:w="84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是</w:t>
            </w:r>
          </w:p>
        </w:tc>
        <w:tc>
          <w:tcPr>
            <w:tcW w:w="98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5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lang w:val="en-US" w:eastAsia="zh-CN"/>
              </w:rPr>
            </w:pPr>
            <w:r>
              <w:rPr>
                <w:rFonts w:ascii="宋体" w:hAnsi="宋体"/>
                <w:sz w:val="15"/>
                <w:szCs w:val="15"/>
                <w:lang w:val="en-US" w:eastAsia="zh-CN"/>
              </w:rPr>
              <w:t>证书base64字符串</w:t>
            </w:r>
          </w:p>
        </w:tc>
        <w:tc>
          <w:tcPr>
            <w:tcW w:w="1773"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color w:val="FF0000"/>
                <w:sz w:val="15"/>
                <w:szCs w:val="15"/>
              </w:rPr>
            </w:pPr>
          </w:p>
        </w:tc>
      </w:tr>
    </w:tbl>
    <w:p>
      <w:pPr>
        <w:rPr>
          <w:rFonts w:ascii="宋体" w:hAnsi="宋体"/>
          <w:sz w:val="15"/>
          <w:szCs w:val="15"/>
        </w:rPr>
      </w:pPr>
    </w:p>
    <w:p>
      <w:pPr>
        <w:pStyle w:val="3"/>
        <w:numPr>
          <w:ilvl w:val="1"/>
          <w:numId w:val="3"/>
        </w:numPr>
      </w:pPr>
      <w:bookmarkStart w:id="16" w:name="_Toc1565942761"/>
      <w:r>
        <w:rPr>
          <w:lang w:val="en-US" w:eastAsia="zh-CN"/>
        </w:rPr>
        <w:t>取证回调</w:t>
      </w:r>
      <w:r>
        <w:t>接口</w:t>
      </w:r>
      <w:bookmarkEnd w:id="16"/>
    </w:p>
    <w:p>
      <w:pPr>
        <w:widowControl/>
        <w:kinsoku/>
        <w:overflowPunct/>
        <w:autoSpaceDE/>
        <w:bidi w:val="0"/>
        <w:spacing w:after="0" w:line="290" w:lineRule="exact"/>
        <w:jc w:val="left"/>
      </w:pPr>
    </w:p>
    <w:p>
      <w:r>
        <w:t>TSA-IPPS系统通过该接口向用户告知</w:t>
      </w:r>
      <w:r>
        <w:rPr>
          <w:lang w:val="en-US" w:eastAsia="zh-CN"/>
        </w:rPr>
        <w:t>取证</w:t>
      </w:r>
      <w:r>
        <w:t>信息</w:t>
      </w:r>
    </w:p>
    <w:p/>
    <w:p>
      <w:r>
        <w:t>请求参数</w:t>
      </w:r>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5"/>
        <w:gridCol w:w="710"/>
        <w:gridCol w:w="851"/>
        <w:gridCol w:w="992"/>
        <w:gridCol w:w="2268"/>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类型</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是否必填</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描述</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示例值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r>
              <w:rPr>
                <w:rFonts w:ascii="宋体" w:hAnsi="宋体"/>
                <w:sz w:val="15"/>
                <w:szCs w:val="15"/>
              </w:rPr>
              <w:t>evidence</w:t>
            </w:r>
            <w:r>
              <w:rPr>
                <w:rFonts w:ascii="宋体" w:hAnsi="宋体"/>
                <w:sz w:val="15"/>
                <w:szCs w:val="15"/>
                <w:lang w:val="en-US" w:eastAsia="zh-CN"/>
              </w:rPr>
              <w:t>No</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lang w:val="en-US" w:eastAsia="zh-CN"/>
              </w:rPr>
            </w:pPr>
            <w:r>
              <w:rPr>
                <w:rFonts w:ascii="宋体" w:hAnsi="宋体"/>
                <w:sz w:val="15"/>
                <w:szCs w:val="15"/>
                <w:lang w:val="en-US" w:eastAsia="zh-CN"/>
              </w:rPr>
              <w:t>32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唯一标识</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desc</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default" w:ascii="宋体" w:hAnsi="宋体" w:eastAsia="宋体"/>
                <w:sz w:val="15"/>
                <w:szCs w:val="15"/>
                <w:lang w:val="en-US" w:eastAsia="zh-CN"/>
              </w:rPr>
            </w:pPr>
            <w:r>
              <w:rPr>
                <w:rFonts w:hint="eastAsia" w:ascii="宋体" w:hAnsi="宋体"/>
                <w:sz w:val="15"/>
                <w:szCs w:val="15"/>
                <w:lang w:val="en-US" w:eastAsia="zh-CN"/>
              </w:rPr>
              <w:t>取证状态信息</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hint="eastAsia" w:ascii="宋体" w:hAnsi="宋体"/>
                <w:sz w:val="15"/>
                <w:szCs w:val="15"/>
              </w:rPr>
              <w:t>证据待确认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salt</w:t>
            </w:r>
          </w:p>
        </w:tc>
        <w:tc>
          <w:tcPr>
            <w:tcW w:w="71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String</w:t>
            </w:r>
          </w:p>
        </w:tc>
        <w:tc>
          <w:tcPr>
            <w:tcW w:w="85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是</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52</w:t>
            </w:r>
          </w:p>
        </w:tc>
        <w:tc>
          <w:tcPr>
            <w:tcW w:w="226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哈希加盐值</w:t>
            </w:r>
          </w:p>
        </w:tc>
        <w:tc>
          <w:tcPr>
            <w:tcW w:w="1780"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p>
        </w:tc>
      </w:tr>
    </w:tbl>
    <w:p>
      <w:pPr>
        <w:rPr>
          <w:rFonts w:ascii="宋体" w:hAnsi="宋体"/>
          <w:sz w:val="15"/>
          <w:szCs w:val="15"/>
        </w:rPr>
      </w:pPr>
    </w:p>
    <w:p>
      <w:pPr>
        <w:rPr>
          <w:rFonts w:ascii="宋体" w:hAnsi="宋体"/>
          <w:sz w:val="15"/>
          <w:szCs w:val="15"/>
        </w:rPr>
      </w:pPr>
    </w:p>
    <w:p>
      <w:pPr>
        <w:pStyle w:val="2"/>
        <w:numPr>
          <w:ilvl w:val="0"/>
          <w:numId w:val="3"/>
        </w:numPr>
      </w:pPr>
      <w:bookmarkStart w:id="17" w:name="_Toc1581309499"/>
      <w:r>
        <w:t>附录</w:t>
      </w:r>
      <w:bookmarkEnd w:id="17"/>
    </w:p>
    <w:p/>
    <w:p>
      <w:pPr>
        <w:pStyle w:val="3"/>
        <w:numPr>
          <w:ilvl w:val="1"/>
          <w:numId w:val="3"/>
        </w:numPr>
      </w:pPr>
      <w:bookmarkStart w:id="18" w:name="_Toc1958895575"/>
      <w:r>
        <w:t>枚举信息表</w:t>
      </w:r>
      <w:bookmarkEnd w:id="18"/>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1561"/>
        <w:gridCol w:w="992"/>
        <w:gridCol w:w="4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参数</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内容</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最大长度</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枚举信息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fileSzieFlag</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作品大小标识</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0小文件，1大文件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fileType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作品文件类型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101图片、102视频、103文档、104音频、105文件、106其它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opusState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作品状态</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未发布、1 已发布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opusStore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版权类型（对应版权库）</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保险业、102采矿、103能源、104餐饮、105宾馆、106电讯业、107房地产、108服务、109服装业、110公益组织、111广告业、112航空航天、113化学、114健康、115保健、116建筑业、117教育、118培训、119计算机、120金属冶炼、121警察、122消防、123军人、124会计、125美容、126媒体、127出版、128木材、129造纸、130零售、131批发、132农业、133旅游业、134司法、135律师、136司机、137体育运动、138学术研究、139演艺、140医疗服务、141艺术、142设计、143银行、144金融、145因特网、146音乐舞蹈、147邮政快递、148运输业、149政府机关、150机械制造、151咨询、152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作品类型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小说、102散文、103杂文、104诗歌、105剧本、106学术论文、107著作、108期刊、109教材、110书信、111日记、112报纸、113广告词、114演说、115课程、116音乐、117戏曲、118话剧、119歌剧、120纪实报道、121方案、122说明书、 123翻译作品、 124歌词、125作曲、126音像、127美术、 128平面作品、129曲艺作品、130舞蹈作品、131杂技艺术作品、132工业设计、133室内设计、 134广告设计、135工艺美术品设计、136绘画、137书法、138雕塑、139集成电路图、140建筑设计、141工程设计图、142产品设计图、143地图、144解剖图、145软件、146商业秘密、147摄影作品、148电影作品、149模型作品、150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 独立创作、102 合作创作、103 职务创作、104 委托创作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opusCreativeNature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创作性质</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101原创、102衍生创作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101本人、102代理申请、103授权平台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applyIDType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101独家、102非独家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authBusiness</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授权方式</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0付费、1赠与、2其它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authAllowType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授权许可类型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 RF（无限授权），1 RM（有限授权），2 RF/RM一次性授权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authSell</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可否转售</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1</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0可，1不可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101个人、102企业或者组织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authUserIDType</w:t>
            </w:r>
          </w:p>
        </w:tc>
        <w:tc>
          <w:tcPr>
            <w:tcW w:w="1561"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被授权人证件类型</w:t>
            </w:r>
          </w:p>
        </w:tc>
        <w:tc>
          <w:tcPr>
            <w:tcW w:w="99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jc w:val="center"/>
              <w:rPr>
                <w:rFonts w:ascii="宋体" w:hAnsi="宋体"/>
                <w:sz w:val="15"/>
                <w:szCs w:val="15"/>
              </w:rPr>
            </w:pPr>
            <w:r>
              <w:rPr>
                <w:rFonts w:ascii="宋体" w:hAnsi="宋体"/>
                <w:sz w:val="15"/>
                <w:szCs w:val="15"/>
              </w:rPr>
              <w:t>3</w:t>
            </w:r>
          </w:p>
        </w:tc>
        <w:tc>
          <w:tcPr>
            <w:tcW w:w="4047"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101代表身份证、102军官证、103护照、104士兵证、111组织机构代码或统一社会信用代码、999其它</w:t>
            </w:r>
          </w:p>
        </w:tc>
      </w:tr>
    </w:tbl>
    <w:p/>
    <w:p>
      <w:pPr>
        <w:pStyle w:val="3"/>
        <w:numPr>
          <w:ilvl w:val="1"/>
          <w:numId w:val="3"/>
        </w:numPr>
      </w:pPr>
      <w:bookmarkStart w:id="19" w:name="_Toc1419970846"/>
      <w:r>
        <w:t>返回结果状态表</w:t>
      </w:r>
      <w:bookmarkEnd w:id="19"/>
    </w:p>
    <w:p/>
    <w:tbl>
      <w:tblPr>
        <w:tblStyle w:val="1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64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状态码</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BEBEBE"/>
          </w:tcPr>
          <w:p>
            <w:pPr>
              <w:jc w:val="center"/>
              <w:rPr>
                <w:rFonts w:ascii="宋体" w:hAnsi="宋体"/>
                <w:sz w:val="15"/>
                <w:szCs w:val="15"/>
              </w:rPr>
            </w:pPr>
            <w:r>
              <w:rPr>
                <w:rFonts w:ascii="宋体" w:hAnsi="宋体"/>
                <w:sz w:val="15"/>
                <w:szCs w:val="15"/>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服务器端通信异常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0201002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服务器端系统异常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0202002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参数不完全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0203002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用户冻结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0204000</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申请成功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帐户余额不足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0205002</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超过有效期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0206001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未找到证书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ascii="宋体" w:hAnsi="宋体"/>
                <w:sz w:val="15"/>
                <w:szCs w:val="15"/>
              </w:rPr>
            </w:pPr>
            <w:r>
              <w:rPr>
                <w:rFonts w:ascii="宋体" w:hAnsi="宋体"/>
                <w:sz w:val="15"/>
                <w:szCs w:val="15"/>
              </w:rPr>
              <w:t>020</w:t>
            </w:r>
            <w:r>
              <w:rPr>
                <w:rFonts w:hint="eastAsia" w:ascii="宋体" w:hAnsi="宋体"/>
                <w:sz w:val="15"/>
                <w:szCs w:val="15"/>
                <w:lang w:val="en-US" w:eastAsia="zh-CN"/>
              </w:rPr>
              <w:t>7</w:t>
            </w:r>
            <w:r>
              <w:rPr>
                <w:rFonts w:ascii="宋体" w:hAnsi="宋体"/>
                <w:sz w:val="15"/>
                <w:szCs w:val="15"/>
              </w:rPr>
              <w:t>001</w:t>
            </w:r>
          </w:p>
        </w:tc>
        <w:tc>
          <w:tcPr>
            <w:tcW w:w="645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rPr>
                <w:rFonts w:hint="eastAsia" w:ascii="宋体" w:hAnsi="宋体" w:eastAsia="宋体"/>
                <w:sz w:val="15"/>
                <w:szCs w:val="15"/>
                <w:lang w:val="en-US" w:eastAsia="zh-CN"/>
              </w:rPr>
            </w:pPr>
            <w:r>
              <w:rPr>
                <w:rFonts w:hint="eastAsia" w:ascii="宋体" w:hAnsi="宋体" w:eastAsia="宋体"/>
                <w:sz w:val="15"/>
                <w:szCs w:val="15"/>
                <w:lang w:val="en-US" w:eastAsia="zh-CN"/>
              </w:rPr>
              <w:t xml:space="preserve"> 证据已确认</w:t>
            </w:r>
          </w:p>
        </w:tc>
      </w:tr>
    </w:tbl>
    <w:p/>
    <w:p/>
    <w:p>
      <w:pPr>
        <w:pStyle w:val="3"/>
        <w:numPr>
          <w:ilvl w:val="1"/>
          <w:numId w:val="3"/>
        </w:numPr>
      </w:pPr>
      <w:bookmarkStart w:id="20" w:name="_Toc1105769084"/>
      <w:r>
        <w:t>校验方法（hash加盐）</w:t>
      </w:r>
      <w:bookmarkEnd w:id="20"/>
    </w:p>
    <w:p/>
    <w:p>
      <w:pPr>
        <w:spacing w:line="360" w:lineRule="auto"/>
      </w:pPr>
      <w:r>
        <w:t>每个接口最后一个参数是对当前接口参数进行哈希+加盐的结果，如下：</w:t>
      </w:r>
    </w:p>
    <w:p>
      <w:pPr>
        <w:spacing w:line="360" w:lineRule="auto"/>
      </w:pPr>
      <w:r>
        <w:t>r(String a, String b, int c, String salt);</w:t>
      </w:r>
    </w:p>
    <w:p>
      <w:pPr>
        <w:spacing w:line="360" w:lineRule="auto"/>
      </w:pPr>
      <w:r>
        <w:t>其中salt = hash(a + b + c) + SALT</w:t>
      </w:r>
    </w:p>
    <w:p>
      <w:pPr>
        <w:spacing w:line="360" w:lineRule="auto"/>
      </w:pPr>
      <w:r>
        <w:t>SALT值有联合信任测试时分配</w:t>
      </w:r>
    </w:p>
    <w:p>
      <w:pPr>
        <w:spacing w:line="360" w:lineRule="auto"/>
      </w:pPr>
    </w:p>
    <w:p>
      <w:pPr>
        <w:spacing w:line="360" w:lineRule="auto"/>
      </w:pPr>
      <w:r>
        <w:t>备注：</w:t>
      </w:r>
    </w:p>
    <w:p>
      <w:pPr>
        <w:spacing w:line="360" w:lineRule="auto"/>
      </w:pPr>
      <w:r>
        <w:t>1、采用utf-8编码格式。</w:t>
      </w:r>
    </w:p>
    <w:p>
      <w:pPr>
        <w:spacing w:line="360" w:lineRule="auto"/>
      </w:pPr>
      <w:r>
        <w:t>2、采用MD5 Hash算法。</w:t>
      </w:r>
    </w:p>
    <w:p>
      <w:pPr>
        <w:spacing w:line="360" w:lineRule="auto"/>
      </w:pPr>
      <w:r>
        <w:t>3、若内容为（null）、（""）、（" "），将不参与校验。</w:t>
      </w:r>
    </w:p>
    <w:p>
      <w:pPr>
        <w:spacing w:line="360" w:lineRule="auto"/>
      </w:pPr>
      <w:r>
        <w:t>4、需按照接口说明参数顺序。</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67833"/>
    <w:multiLevelType w:val="multilevel"/>
    <w:tmpl w:val="BF26783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7A785A7B"/>
    <w:multiLevelType w:val="multilevel"/>
    <w:tmpl w:val="7A785A7B"/>
    <w:lvl w:ilvl="0" w:tentative="0">
      <w:start w:val="1"/>
      <w:numFmt w:val="decimal"/>
      <w:pStyle w:val="2"/>
      <w:lvlText w:val="%1"/>
      <w:lvlJc w:val="left"/>
      <w:pPr>
        <w:ind w:left="425" w:hanging="425"/>
      </w:pPr>
    </w:lvl>
    <w:lvl w:ilvl="1" w:tentative="0">
      <w:start w:val="1"/>
      <w:numFmt w:val="decimal"/>
      <w:pStyle w:val="3"/>
      <w:lvlText w:val="%1.%2"/>
      <w:lvlJc w:val="left"/>
      <w:pPr>
        <w:ind w:left="992" w:hanging="567"/>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7A7ED308"/>
    <w:multiLevelType w:val="multilevel"/>
    <w:tmpl w:val="7A7ED308"/>
    <w:lvl w:ilvl="0" w:tentative="0">
      <w:start w:val="1"/>
      <w:numFmt w:val="decimal"/>
      <w:lvlText w:val="%1）"/>
      <w:lvlJc w:val="left"/>
      <w:pPr>
        <w:ind w:left="1283" w:hanging="720"/>
      </w:pPr>
    </w:lvl>
    <w:lvl w:ilvl="1" w:tentative="0">
      <w:start w:val="1"/>
      <w:numFmt w:val="lowerLetter"/>
      <w:lvlText w:val="%2)"/>
      <w:lvlJc w:val="left"/>
      <w:pPr>
        <w:ind w:left="1403" w:hanging="420"/>
      </w:pPr>
    </w:lvl>
    <w:lvl w:ilvl="2" w:tentative="0">
      <w:start w:val="1"/>
      <w:numFmt w:val="lowerRoman"/>
      <w:lvlText w:val="%3."/>
      <w:lvlJc w:val="right"/>
      <w:pPr>
        <w:ind w:left="1823" w:hanging="420"/>
      </w:pPr>
    </w:lvl>
    <w:lvl w:ilvl="3" w:tentative="0">
      <w:start w:val="1"/>
      <w:numFmt w:val="decimal"/>
      <w:lvlText w:val="%4."/>
      <w:lvlJc w:val="left"/>
      <w:pPr>
        <w:ind w:left="2243" w:hanging="420"/>
      </w:pPr>
    </w:lvl>
    <w:lvl w:ilvl="4" w:tentative="0">
      <w:start w:val="1"/>
      <w:numFmt w:val="lowerLetter"/>
      <w:lvlText w:val="%5)"/>
      <w:lvlJc w:val="left"/>
      <w:pPr>
        <w:ind w:left="2663" w:hanging="420"/>
      </w:pPr>
    </w:lvl>
    <w:lvl w:ilvl="5" w:tentative="0">
      <w:start w:val="1"/>
      <w:numFmt w:val="lowerRoman"/>
      <w:lvlText w:val="%6."/>
      <w:lvlJc w:val="right"/>
      <w:pPr>
        <w:ind w:left="3083" w:hanging="420"/>
      </w:pPr>
    </w:lvl>
    <w:lvl w:ilvl="6" w:tentative="0">
      <w:start w:val="1"/>
      <w:numFmt w:val="decimal"/>
      <w:lvlText w:val="%7."/>
      <w:lvlJc w:val="left"/>
      <w:pPr>
        <w:ind w:left="3503" w:hanging="420"/>
      </w:pPr>
    </w:lvl>
    <w:lvl w:ilvl="7" w:tentative="0">
      <w:start w:val="1"/>
      <w:numFmt w:val="lowerLetter"/>
      <w:lvlText w:val="%8)"/>
      <w:lvlJc w:val="left"/>
      <w:pPr>
        <w:ind w:left="3923" w:hanging="420"/>
      </w:pPr>
    </w:lvl>
    <w:lvl w:ilvl="8" w:tentative="0">
      <w:start w:val="1"/>
      <w:numFmt w:val="lowerRoman"/>
      <w:lvlText w:val="%9."/>
      <w:lvlJc w:val="right"/>
      <w:pPr>
        <w:ind w:left="434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cumentProtection w:enforcement="0"/>
  <w:defaultTabStop w:val="420"/>
  <w:compat>
    <w:doNotExpandShiftReturn/>
    <w:useFELayout/>
    <w:compatSetting w:name="compatibilityMode" w:uri="http://schemas.microsoft.com/office/word" w:val="12"/>
  </w:compat>
  <w:rsids>
    <w:rsidRoot w:val="00000000"/>
    <w:rsid w:val="2FEF1B7C"/>
    <w:rsid w:val="33373765"/>
    <w:rsid w:val="3EBB7EEE"/>
    <w:rsid w:val="5F7AFCA9"/>
    <w:rsid w:val="6DEB2EC2"/>
    <w:rsid w:val="7BBFC515"/>
    <w:rsid w:val="7D7FBA86"/>
    <w:rsid w:val="7DE34F88"/>
    <w:rsid w:val="7F6F6636"/>
    <w:rsid w:val="7F7BC8BF"/>
    <w:rsid w:val="ADEFBE40"/>
    <w:rsid w:val="D76FD97A"/>
    <w:rsid w:val="D78FEB7C"/>
    <w:rsid w:val="EBF7710F"/>
    <w:rsid w:val="F5554CE4"/>
    <w:rsid w:val="FF1726E6"/>
    <w:rsid w:val="FF7F25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宋体" w:cs="Times New Roman"/>
      <w:color w:val="auto"/>
      <w:kern w:val="0"/>
      <w:sz w:val="22"/>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2"/>
      <w:sz w:val="44"/>
      <w:szCs w:val="44"/>
    </w:rPr>
  </w:style>
  <w:style w:type="paragraph" w:styleId="3">
    <w:name w:val="heading 2"/>
    <w:basedOn w:val="1"/>
    <w:next w:val="1"/>
    <w:qFormat/>
    <w:uiPriority w:val="0"/>
    <w:pPr>
      <w:keepNext/>
      <w:keepLines/>
      <w:numPr>
        <w:ilvl w:val="1"/>
        <w:numId w:val="1"/>
      </w:numPr>
      <w:spacing w:before="260" w:after="260" w:line="415" w:lineRule="auto"/>
      <w:outlineLvl w:val="1"/>
    </w:pPr>
    <w:rPr>
      <w:rFonts w:ascii="Calibri Light" w:hAnsi="Calibri Light" w:eastAsia="宋体" w:cs="Times New Roman"/>
      <w:b/>
      <w:bCs/>
      <w:sz w:val="32"/>
      <w:szCs w:val="32"/>
    </w:rPr>
  </w:style>
  <w:style w:type="character" w:default="1" w:styleId="13">
    <w:name w:val="Default Paragraph Font"/>
    <w:qFormat/>
    <w:uiPriority w:val="0"/>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i/>
      <w:iCs/>
      <w:sz w:val="24"/>
      <w:szCs w:val="24"/>
    </w:rPr>
  </w:style>
  <w:style w:type="paragraph" w:styleId="5">
    <w:name w:val="Body Text"/>
    <w:basedOn w:val="1"/>
    <w:qFormat/>
    <w:uiPriority w:val="0"/>
    <w:pPr>
      <w:spacing w:before="0" w:after="140" w:line="276" w:lineRule="auto"/>
    </w:p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List"/>
    <w:basedOn w:val="5"/>
    <w:qFormat/>
    <w:uiPriority w:val="0"/>
  </w:style>
  <w:style w:type="paragraph" w:styleId="10">
    <w:name w:val="toc 2"/>
    <w:basedOn w:val="1"/>
    <w:next w:val="1"/>
    <w:qFormat/>
    <w:uiPriority w:val="0"/>
    <w:pPr>
      <w:ind w:left="420" w:right="0" w:firstLine="0"/>
    </w:p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Internet 链接"/>
    <w:basedOn w:val="13"/>
    <w:qFormat/>
    <w:uiPriority w:val="0"/>
    <w:rPr>
      <w:color w:val="0563C1"/>
      <w:u w:val="single"/>
    </w:rPr>
  </w:style>
  <w:style w:type="character" w:customStyle="1" w:styleId="15">
    <w:name w:val="标题 1 Char"/>
    <w:basedOn w:val="13"/>
    <w:qFormat/>
    <w:uiPriority w:val="0"/>
    <w:rPr>
      <w:rFonts w:ascii="Times New Roman" w:hAnsi="Times New Roman" w:cs="Times New Roman"/>
      <w:b/>
      <w:bCs/>
      <w:kern w:val="2"/>
      <w:sz w:val="44"/>
      <w:szCs w:val="44"/>
    </w:rPr>
  </w:style>
  <w:style w:type="character" w:customStyle="1" w:styleId="16">
    <w:name w:val="标题 2 Char"/>
    <w:basedOn w:val="13"/>
    <w:qFormat/>
    <w:uiPriority w:val="0"/>
    <w:rPr>
      <w:rFonts w:ascii="Calibri Light" w:hAnsi="Calibri Light" w:eastAsia="宋体" w:cs="Times New Roman"/>
      <w:b/>
      <w:bCs/>
      <w:kern w:val="0"/>
      <w:sz w:val="32"/>
      <w:szCs w:val="32"/>
    </w:rPr>
  </w:style>
  <w:style w:type="character" w:customStyle="1" w:styleId="17">
    <w:name w:val="页眉 Char"/>
    <w:basedOn w:val="13"/>
    <w:qFormat/>
    <w:uiPriority w:val="0"/>
    <w:rPr>
      <w:rFonts w:ascii="Times New Roman" w:hAnsi="Times New Roman" w:cs="Times New Roman"/>
      <w:sz w:val="18"/>
      <w:szCs w:val="18"/>
    </w:rPr>
  </w:style>
  <w:style w:type="character" w:customStyle="1" w:styleId="18">
    <w:name w:val="页脚 Char"/>
    <w:basedOn w:val="13"/>
    <w:qFormat/>
    <w:uiPriority w:val="0"/>
    <w:rPr>
      <w:rFonts w:ascii="Times New Roman" w:hAnsi="Times New Roman" w:cs="Times New Roman"/>
      <w:sz w:val="18"/>
      <w:szCs w:val="18"/>
    </w:rPr>
  </w:style>
  <w:style w:type="character" w:customStyle="1" w:styleId="19">
    <w:name w:val="页眉页脚 Char"/>
    <w:basedOn w:val="17"/>
    <w:qFormat/>
    <w:uiPriority w:val="0"/>
    <w:rPr>
      <w:color w:val="404040"/>
    </w:rPr>
  </w:style>
  <w:style w:type="character" w:customStyle="1" w:styleId="20">
    <w:name w:val="索引链接"/>
    <w:qFormat/>
    <w:uiPriority w:val="0"/>
  </w:style>
  <w:style w:type="paragraph" w:customStyle="1" w:styleId="21">
    <w:name w:val="标题样式"/>
    <w:basedOn w:val="1"/>
    <w:next w:val="5"/>
    <w:qFormat/>
    <w:uiPriority w:val="0"/>
    <w:pPr>
      <w:keepNext/>
      <w:spacing w:before="240" w:after="120"/>
    </w:pPr>
    <w:rPr>
      <w:rFonts w:ascii="Liberation Sans" w:hAnsi="Liberation Sans" w:eastAsia="Noto Sans CJK SC" w:cs="Noto Sans CJK SC"/>
      <w:sz w:val="28"/>
      <w:szCs w:val="28"/>
    </w:rPr>
  </w:style>
  <w:style w:type="paragraph" w:customStyle="1" w:styleId="22">
    <w:name w:val="索引"/>
    <w:basedOn w:val="1"/>
    <w:qFormat/>
    <w:uiPriority w:val="0"/>
    <w:pPr>
      <w:suppressLineNumbers/>
    </w:pPr>
  </w:style>
  <w:style w:type="paragraph" w:styleId="23">
    <w:name w:val="List Paragraph"/>
    <w:basedOn w:val="1"/>
    <w:qFormat/>
    <w:uiPriority w:val="0"/>
    <w:pPr>
      <w:ind w:left="0" w:right="0" w:firstLine="420"/>
    </w:pPr>
  </w:style>
  <w:style w:type="paragraph" w:customStyle="1" w:styleId="24">
    <w:name w:val="TOC 标题1"/>
    <w:basedOn w:val="2"/>
    <w:qFormat/>
    <w:uiPriority w:val="0"/>
    <w:pPr>
      <w:numPr>
        <w:ilvl w:val="0"/>
        <w:numId w:val="0"/>
      </w:numPr>
      <w:spacing w:before="240" w:after="0" w:line="259" w:lineRule="auto"/>
    </w:pPr>
    <w:rPr>
      <w:rFonts w:ascii="Calibri Light" w:hAnsi="Calibri Light" w:eastAsia="宋体" w:cs="Times New Roman"/>
      <w:b w:val="0"/>
      <w:bCs w:val="0"/>
      <w:color w:val="2E75B6"/>
      <w:kern w:val="0"/>
      <w:sz w:val="32"/>
      <w:szCs w:val="32"/>
    </w:rPr>
  </w:style>
  <w:style w:type="paragraph" w:customStyle="1" w:styleId="25">
    <w:name w:val="标题 0"/>
    <w:basedOn w:val="26"/>
    <w:qFormat/>
    <w:uiPriority w:val="0"/>
    <w:pPr>
      <w:ind w:left="0" w:right="0" w:firstLine="0"/>
      <w:jc w:val="center"/>
    </w:pPr>
    <w:rPr>
      <w:b/>
      <w:sz w:val="44"/>
      <w:szCs w:val="44"/>
    </w:rPr>
  </w:style>
  <w:style w:type="paragraph" w:customStyle="1" w:styleId="26">
    <w:name w:val="正文文字"/>
    <w:basedOn w:val="1"/>
    <w:qFormat/>
    <w:uiPriority w:val="0"/>
    <w:pPr>
      <w:spacing w:line="360" w:lineRule="auto"/>
      <w:ind w:left="0" w:right="0" w:firstLine="200"/>
    </w:pPr>
    <w:rPr>
      <w:sz w:val="28"/>
      <w:szCs w:val="28"/>
    </w:rPr>
  </w:style>
  <w:style w:type="paragraph" w:customStyle="1" w:styleId="27">
    <w:name w:val="表格-说明"/>
    <w:basedOn w:val="26"/>
    <w:qFormat/>
    <w:uiPriority w:val="0"/>
    <w:pPr>
      <w:ind w:left="0" w:right="0" w:firstLine="0"/>
    </w:pPr>
    <w:rPr>
      <w:sz w:val="21"/>
      <w:szCs w:val="21"/>
    </w:rPr>
  </w:style>
  <w:style w:type="paragraph" w:customStyle="1" w:styleId="28">
    <w:name w:val="表格"/>
    <w:basedOn w:val="1"/>
    <w:qFormat/>
    <w:uiPriority w:val="0"/>
    <w:pPr>
      <w:spacing w:line="360" w:lineRule="auto"/>
      <w:jc w:val="center"/>
    </w:pPr>
    <w:rPr>
      <w:rFonts w:ascii="Calibri" w:hAnsi="Calibri" w:eastAsia="宋体" w:cs="Times New Roman"/>
      <w:kern w:val="0"/>
      <w:sz w:val="24"/>
      <w:szCs w:val="24"/>
    </w:rPr>
  </w:style>
  <w:style w:type="paragraph" w:customStyle="1" w:styleId="29">
    <w:name w:val="页眉页脚"/>
    <w:basedOn w:val="7"/>
    <w:qFormat/>
    <w:uiPriority w:val="0"/>
    <w:pPr>
      <w:jc w:val="both"/>
    </w:pPr>
    <w:rPr>
      <w:color w:val="404040"/>
    </w:rPr>
  </w:style>
  <w:style w:type="paragraph" w:customStyle="1" w:styleId="30">
    <w:name w:val="表格内容"/>
    <w:basedOn w:val="1"/>
    <w:qFormat/>
    <w:uiPriority w:val="0"/>
    <w:pPr>
      <w:suppressLineNumber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4391</Words>
  <Characters>7396</Characters>
  <Paragraphs>961</Paragraphs>
  <TotalTime>1</TotalTime>
  <ScaleCrop>false</ScaleCrop>
  <LinksUpToDate>false</LinksUpToDate>
  <CharactersWithSpaces>7486</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2019-07-31T04:04:00Z</dcterms:created>
  <dc:creator>Minos Meng</dc:creator>
  <cp:lastModifiedBy>ma</cp:lastModifiedBy>
  <dcterms:modified xsi:type="dcterms:W3CDTF">2019-09-23T13:06:46Z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2052-11.1.0.8722</vt:lpwstr>
  </property>
  <property fmtid="{D5CDD505-2E9C-101B-9397-08002B2CF9AE}" pid="5" name="LinksUpToDate">
    <vt:bool>false</vt:bool>
  </property>
  <property fmtid="{D5CDD505-2E9C-101B-9397-08002B2CF9AE}" pid="6" name="ScaleCrop">
    <vt:bool>false</vt:bool>
  </property>
</Properties>
</file>