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74FAA">
      <w:pPr>
        <w:jc w:val="center"/>
      </w:pPr>
      <w:r>
        <w:rPr>
          <w:rFonts w:ascii="Times New Roman" w:hAnsi="Times New Roman" w:eastAsia="黑体"/>
          <w:b/>
          <w:sz w:val="40"/>
        </w:rPr>
        <w:t>DjangoBlog 用户与交互功能顺序图分析</w:t>
      </w:r>
    </w:p>
    <w:p w14:paraId="26767ECC">
      <w:pPr>
        <w:jc w:val="center"/>
      </w:pPr>
      <w:r>
        <w:rPr>
          <w:rFonts w:ascii="Times New Roman" w:hAnsi="Times New Roman" w:eastAsia="宋体"/>
          <w:sz w:val="26"/>
        </w:rPr>
        <w:t>（组员4：郑智洋　2415304401　软件工程4班）</w:t>
      </w:r>
    </w:p>
    <w:p w14:paraId="27A56329">
      <w:pPr>
        <w:pStyle w:val="3"/>
      </w:pPr>
      <w:r>
        <w:rPr>
          <w:rFonts w:ascii="Times New Roman" w:hAnsi="Times New Roman" w:eastAsia="黑体"/>
          <w:color w:val="000000"/>
          <w:sz w:val="30"/>
        </w:rPr>
        <w:t>一、分析说明</w:t>
      </w:r>
    </w:p>
    <w:p w14:paraId="145A2012">
      <w:pPr>
        <w:ind w:firstLine="480"/>
      </w:pPr>
      <w:r>
        <w:rPr>
          <w:rFonts w:ascii="Times New Roman" w:hAnsi="Times New Roman" w:eastAsia="宋体"/>
        </w:rPr>
        <w:t>本文档对应 UC07~UC12 共 6 个用例的顺序图，依据组员1 的用例说明（参与者、前置条件、流程），逐一对照项目实际代码绘制。绘图工具为 StarUML，源文件为 UC07-12_顺序图_zzy.mdj（含全部 6 张图，可编辑）。图中消息名称均取自代码中的真实函数/方法，未按框架通用知识虚构。</w:t>
      </w:r>
    </w:p>
    <w:p w14:paraId="3B128209">
      <w:pPr>
        <w:pStyle w:val="3"/>
      </w:pPr>
      <w:r>
        <w:rPr>
          <w:rFonts w:ascii="Times New Roman" w:hAnsi="Times New Roman" w:eastAsia="黑体"/>
          <w:color w:val="000000"/>
          <w:sz w:val="30"/>
        </w:rPr>
        <w:t>二、UC07 切换主题</w:t>
      </w:r>
    </w:p>
    <w:p w14:paraId="2AF9BD72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参与者：游客、注册用户（未登录亦可切换）</w:t>
      </w:r>
    </w:p>
    <w:p w14:paraId="5B44B350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涉及代码如下：</w:t>
      </w:r>
    </w:p>
    <w:p w14:paraId="64E05ADA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templates/share_layout/nav.html —— 主题按钮，@click 绑定 window.themeManager.toggleTheme()</w:t>
      </w:r>
    </w:p>
    <w:p w14:paraId="5E215C98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frontend/src/features/darkMode.js —— themeManager：toggleTheme / getCurrentTheme / applyTheme / setTheme</w:t>
      </w:r>
    </w:p>
    <w:p w14:paraId="2C57A36A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frontend/src/components/navigation.js —— 存在同功能旧实现 toggleTheme()，经核对按钮实际绑定 darkMode.js，本图以实际绑定为准</w:t>
      </w:r>
    </w:p>
    <w:p w14:paraId="64EE0589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流程：用户点击导航栏主题按钮 → 按钮调用 themeManager.toggleTheme() → getCurrentTheme() 读取 data-theme 属性 → 计算新主题 → applyTheme() 修改 documentElement 的 data-theme 属性 → setItem 写入 localStorage 持久保存 → dispatch themeChanged 事件，界面即时更新。</w:t>
      </w:r>
    </w:p>
    <w:p w14:paraId="0A93E20D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特点/分支：纯前端交互，不涉及后端视图与数据库；主题状态通过 localStorage 保存，页面加载时由 initTheme() 读取恢复（图外补充说明）。</w:t>
      </w:r>
    </w:p>
    <w:p w14:paraId="2D3ADE84">
      <w:pPr>
        <w:pStyle w:val="3"/>
      </w:pPr>
      <w:r>
        <w:rPr>
          <w:rFonts w:ascii="Times New Roman" w:hAnsi="Times New Roman" w:eastAsia="黑体"/>
          <w:color w:val="000000"/>
          <w:sz w:val="30"/>
        </w:rPr>
        <w:drawing>
          <wp:inline distT="0" distB="0" distL="114300" distR="114300">
            <wp:extent cx="5478780" cy="3147060"/>
            <wp:effectExtent l="0" t="0" r="7620" b="2540"/>
            <wp:docPr id="1" name="图片 1" descr="UC07_顺序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C07_顺序图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/>
          <w:color w:val="000000"/>
          <w:sz w:val="30"/>
        </w:rPr>
        <w:t>三、UC08 登录</w:t>
      </w:r>
    </w:p>
    <w:p w14:paraId="6FFE54AC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参与者：注册用户、管理员</w:t>
      </w:r>
    </w:p>
    <w:p w14:paraId="64DEFCB2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涉及代码如下：</w:t>
      </w:r>
    </w:p>
    <w:p w14:paraId="7A911171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accounts/urls.py —— re_path ^login/$ → views.LoginView, authentication_form=LoginForm</w:t>
      </w:r>
    </w:p>
    <w:p w14:paraId="31EF9203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templates/account/login.html；accounts/forms.py（LoginForm）；Django 认证系统 authenticate()</w:t>
      </w:r>
    </w:p>
    <w:p w14:paraId="551A3532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流程：用户请求 /login/ → 返回登录表单 → 提交用户名密码 POST → LoginView 调用 authenticate() → 查询 accounts_bloguser 表校验密码。校验通过则建立会话并重定向首页；失败则返回 login.html 显示错误。</w:t>
      </w:r>
    </w:p>
    <w:p w14:paraId="15818DC8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特点/分支：项目另提供 oauth 第三方登录（oauth/views.py 的 oauthlogin），属备选路径，未画入本图。</w:t>
      </w:r>
    </w:p>
    <w:p w14:paraId="356FDFF2">
      <w:pPr>
        <w:pStyle w:val="3"/>
      </w:pPr>
      <w:r>
        <w:rPr>
          <w:rFonts w:ascii="Times New Roman" w:hAnsi="Times New Roman" w:eastAsia="黑体"/>
          <w:color w:val="000000"/>
          <w:sz w:val="30"/>
        </w:rPr>
        <w:drawing>
          <wp:inline distT="0" distB="0" distL="114300" distR="114300">
            <wp:extent cx="5478145" cy="3274695"/>
            <wp:effectExtent l="0" t="0" r="8255" b="1905"/>
            <wp:docPr id="2" name="图片 2" descr="UC08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C08_顺序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/>
          <w:color w:val="000000"/>
          <w:sz w:val="30"/>
        </w:rPr>
        <w:t>四、UC09 退出登录</w:t>
      </w:r>
    </w:p>
    <w:p w14:paraId="18FC68AB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参与者：注册用户、管理员</w:t>
      </w:r>
    </w:p>
    <w:p w14:paraId="2AFD9817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涉及代码如下：</w:t>
      </w:r>
    </w:p>
    <w:p w14:paraId="099BC540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accounts/urls.py —— ^logout/$ → views.LogoutView</w:t>
      </w:r>
    </w:p>
    <w:p w14:paraId="552695A1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accounts/views.py —— class LogoutView(LogoutRedirectView)，内部调用 django.contrib.auth.logout(request)</w:t>
      </w:r>
    </w:p>
    <w:p w14:paraId="12C4E884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templates/blog/tags/sidebar.html —— 侧边栏退出链接</w:t>
      </w:r>
    </w:p>
    <w:p w14:paraId="2561C2DD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流程：用户点击侧边栏"退出" → 请求 GET /logout/ → LogoutView 调用 logout(request) 销毁会话 → 清除后重定向到首页，界面回到未登录状态。</w:t>
      </w:r>
    </w:p>
    <w:p w14:paraId="5AA88A63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特点/分支：仅操作会话（django_session），不查询用户表。</w:t>
      </w:r>
    </w:p>
    <w:p w14:paraId="7D3F9D57">
      <w:pPr>
        <w:pStyle w:val="3"/>
      </w:pPr>
      <w:r>
        <w:rPr>
          <w:rFonts w:ascii="Times New Roman" w:hAnsi="Times New Roman" w:eastAsia="黑体"/>
          <w:color w:val="000000"/>
          <w:sz w:val="30"/>
        </w:rPr>
        <w:drawing>
          <wp:inline distT="0" distB="0" distL="114300" distR="114300">
            <wp:extent cx="5480050" cy="3815715"/>
            <wp:effectExtent l="0" t="0" r="6350" b="6985"/>
            <wp:docPr id="3" name="图片 3" descr="UC09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C09_顺序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/>
          <w:color w:val="000000"/>
          <w:sz w:val="30"/>
        </w:rPr>
        <w:t>五、UC10 注册</w:t>
      </w:r>
    </w:p>
    <w:p w14:paraId="2C105D1A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参与者：游客</w:t>
      </w:r>
    </w:p>
    <w:p w14:paraId="5DDC1144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涉及代码如下：</w:t>
      </w:r>
    </w:p>
    <w:p w14:paraId="6C3872F3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accounts/urls.py —— ^register/$ → views.RegisterView(success_url="/")</w:t>
      </w:r>
    </w:p>
    <w:p w14:paraId="3D9C22CD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accounts/views.py —— class RegisterView(SecureFormView), form_class=RegisterForm</w:t>
      </w:r>
    </w:p>
    <w:p w14:paraId="1DB71597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accounts/forms.py；templates/account/registration_form.html</w:t>
      </w:r>
    </w:p>
    <w:p w14:paraId="4CC03D0F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流程：请求注册页 → 返回 RegisterForm 表单 → 提交注册信息 → RegisterForm 校验用户名是否重复（查询 accounts_bloguser 表）→ 校验通过后 create_user 创建用户（source 标记为 Register）→ 重定向到首页。用户名重复或表单不合法时重新渲染表单并提示。</w:t>
      </w:r>
    </w:p>
    <w:p w14:paraId="05E4D95F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特点/分支：注册字段校验（重复性、格式）集中在 RegisterForm 完成。</w:t>
      </w:r>
    </w:p>
    <w:p w14:paraId="75F72EF3">
      <w:pPr>
        <w:pStyle w:val="3"/>
      </w:pPr>
      <w:r>
        <w:rPr>
          <w:rFonts w:ascii="Times New Roman" w:hAnsi="Times New Roman" w:eastAsia="黑体"/>
          <w:color w:val="000000"/>
          <w:sz w:val="30"/>
        </w:rPr>
        <w:drawing>
          <wp:inline distT="0" distB="0" distL="114300" distR="114300">
            <wp:extent cx="5481955" cy="2889250"/>
            <wp:effectExtent l="0" t="0" r="4445" b="6350"/>
            <wp:docPr id="4" name="图片 4" descr="UC10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C10_顺序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/>
          <w:color w:val="000000"/>
          <w:sz w:val="30"/>
        </w:rPr>
        <w:t>六、UC11 发表评论</w:t>
      </w:r>
    </w:p>
    <w:p w14:paraId="22502AD8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参与者：注册用户</w:t>
      </w:r>
    </w:p>
    <w:p w14:paraId="69099133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涉及代码如下：</w:t>
      </w:r>
    </w:p>
    <w:p w14:paraId="72BBCC51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comments/urls.py —— article/&lt;int:article_id&gt;/postcomment → CommentPostView</w:t>
      </w:r>
    </w:p>
    <w:p w14:paraId="1564744D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comments/views.py —— class CommentPostView(AuthenticatedFormView)，自动登录验证与 CSRF 保护</w:t>
      </w:r>
    </w:p>
    <w:p w14:paraId="2F6BB36B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comments/forms.py（CommentForm）；templates/blog/article_detail.html</w:t>
      </w:r>
    </w:p>
    <w:p w14:paraId="01A8F990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流程：已登录用户在文章详情页输入评论 → 提交 POST → 登录/CSRF 校验 → form.is_valid() 校验内容 → 查询文章（get_object_or_404）→ comment.save() 将评论写入 comments_comment 表（关联 article 与 author，is_enable 依据后台 comment_need_review 审核开关）→ 重定向到文章页锚点 div-comment-{pk} 显示新评论。</w:t>
      </w:r>
    </w:p>
    <w:p w14:paraId="0EEEE7D0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特点/分支：文章评论关闭（comment_status='c'）时抛出 ValidationError；未登录用户被重定向到登录页。</w:t>
      </w:r>
    </w:p>
    <w:p w14:paraId="78608A30">
      <w:pPr>
        <w:pStyle w:val="3"/>
      </w:pPr>
      <w:r>
        <w:rPr>
          <w:rFonts w:ascii="Times New Roman" w:hAnsi="Times New Roman" w:eastAsia="黑体"/>
          <w:color w:val="000000"/>
          <w:sz w:val="30"/>
        </w:rPr>
        <w:drawing>
          <wp:inline distT="0" distB="0" distL="114300" distR="114300">
            <wp:extent cx="5478145" cy="2274570"/>
            <wp:effectExtent l="0" t="0" r="8255" b="11430"/>
            <wp:docPr id="5" name="图片 5" descr="UC11_发表评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C11_发表评论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/>
          <w:color w:val="000000"/>
          <w:sz w:val="30"/>
        </w:rPr>
        <w:t>七、UC12 回复评论</w:t>
      </w:r>
    </w:p>
    <w:p w14:paraId="45EFBB69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参与者：注册用户</w:t>
      </w:r>
    </w:p>
    <w:p w14:paraId="66D7FAA2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涉及代码如下：</w:t>
      </w:r>
    </w:p>
    <w:p w14:paraId="52AF33C4">
      <w:pPr>
        <w:ind w:firstLine="480"/>
        <w:rPr>
          <w:b w:val="0"/>
          <w:bCs/>
        </w:rPr>
      </w:pPr>
      <w:r>
        <w:rPr>
          <w:rFonts w:ascii="Consolas" w:hAnsi="Consolas" w:eastAsia="宋体"/>
          <w:b w:val="0"/>
          <w:bCs/>
          <w:sz w:val="21"/>
        </w:rPr>
        <w:t>与 UC11 完全相同：同一 URL（article/&lt;int:article_id&gt;/postcomment）、同一 CommentPostView</w:t>
      </w:r>
    </w:p>
    <w:p w14:paraId="17728FF8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流程：点击某条评论的"回复" → 提交 POST（表单附带 parent_comment_id）→ 登录/CSRF 校验 → 内容校验 → 查询文章 → Comment.objects.get(parent_comment_id) 查询父评论 → 设置 comment.parent_comment 外键 → comment.save() 写入 → 重定向显示。</w:t>
      </w:r>
    </w:p>
    <w:p w14:paraId="7D11D179">
      <w:pPr>
        <w:rPr>
          <w:rFonts w:ascii="Times New Roman" w:hAnsi="Times New Roman" w:eastAsia="黑体"/>
          <w:color w:val="000000"/>
          <w:sz w:val="30"/>
        </w:rPr>
      </w:pPr>
      <w:r>
        <w:rPr>
          <w:rFonts w:hint="eastAsia"/>
          <w:b w:val="0"/>
          <w:bCs/>
          <w:lang w:val="en-US" w:eastAsia="zh-CN"/>
        </w:rPr>
        <w:t>·</w:t>
      </w:r>
      <w:r>
        <w:rPr>
          <w:rFonts w:ascii="Times New Roman" w:hAnsi="Times New Roman" w:eastAsia="宋体"/>
          <w:b w:val="0"/>
          <w:bCs/>
        </w:rPr>
        <w:t>特点/分支：与 UC11 对比可见回复的实现机制（见第八节发现1）。</w:t>
      </w:r>
      <w:r>
        <w:rPr>
          <w:rFonts w:ascii="Times New Roman" w:hAnsi="Times New Roman" w:eastAsia="黑体"/>
          <w:color w:val="000000"/>
          <w:sz w:val="30"/>
        </w:rPr>
        <w:drawing>
          <wp:inline distT="0" distB="0" distL="114300" distR="114300">
            <wp:extent cx="5530850" cy="2305050"/>
            <wp:effectExtent l="0" t="0" r="6350" b="6350"/>
            <wp:docPr id="6" name="图片 6" descr="UC12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C12_顺序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9DBD0C">
      <w:pPr>
        <w:pStyle w:val="3"/>
      </w:pPr>
      <w:r>
        <w:rPr>
          <w:rFonts w:ascii="Times New Roman" w:hAnsi="Times New Roman" w:eastAsia="黑体"/>
          <w:color w:val="000000"/>
          <w:sz w:val="30"/>
        </w:rPr>
        <w:t>八、主要发现</w:t>
      </w:r>
    </w:p>
    <w:p w14:paraId="48F2E7AD">
      <w:r>
        <w:rPr>
          <w:rFonts w:ascii="Times New Roman" w:hAnsi="Times New Roman" w:eastAsia="宋体"/>
        </w:rPr>
        <w:t>1. 发表评论（UC11）与回复评论（UC12）共用同一视图 CommentPostView 与同一张 comments_comment 表，仅靠表单中的 parent_comment_id 区分；回复通过自关联外键 parent_comment 实现楼中楼结构。</w:t>
      </w:r>
    </w:p>
    <w:p w14:paraId="0A1F9771">
      <w:r>
        <w:rPr>
          <w:rFonts w:ascii="Times New Roman" w:hAnsi="Times New Roman" w:eastAsia="宋体"/>
        </w:rPr>
        <w:t>2. 项目存在新旧两套主题切换实现（navigation.js 与 darkMode.js），模板按钮实际绑定 darkMode.js 的 window.themeManager；绘制顺序图时应以实际绑定关系为准。</w:t>
      </w:r>
    </w:p>
    <w:p w14:paraId="4CDCC3B0">
      <w:r>
        <w:rPr>
          <w:rFonts w:ascii="Times New Roman" w:hAnsi="Times New Roman" w:eastAsia="宋体"/>
        </w:rPr>
        <w:t>3. 认证相关视图大量复用 Django 通用视图（LoginView、LogoutRedirectView、SecureFormView、AuthenticatedFormView），登录、注册、退出、评论的权限控制均由基类自动完成。</w:t>
      </w:r>
    </w:p>
    <w:p w14:paraId="0D877C5E">
      <w:pPr>
        <w:pStyle w:val="3"/>
      </w:pPr>
      <w:r>
        <w:rPr>
          <w:rFonts w:ascii="Times New Roman" w:hAnsi="Times New Roman" w:eastAsia="黑体"/>
          <w:color w:val="000000"/>
          <w:sz w:val="30"/>
        </w:rPr>
        <w:t>九、图表索引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3182"/>
        <w:gridCol w:w="3479"/>
      </w:tblGrid>
      <w:tr w14:paraId="15865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9" w:type="dxa"/>
          </w:tcPr>
          <w:p w14:paraId="5F8EC3B5">
            <w:r>
              <w:rPr>
                <w:rFonts w:ascii="Times New Roman" w:hAnsi="Times New Roman" w:eastAsia="宋体"/>
                <w:b/>
              </w:rPr>
              <w:t>用例</w:t>
            </w:r>
          </w:p>
        </w:tc>
        <w:tc>
          <w:tcPr>
            <w:tcW w:w="3182" w:type="dxa"/>
          </w:tcPr>
          <w:p w14:paraId="373FAC40">
            <w:r>
              <w:rPr>
                <w:rFonts w:ascii="Consolas" w:hAnsi="Consolas" w:eastAsia="宋体"/>
                <w:b/>
              </w:rPr>
              <w:t>图文件</w:t>
            </w:r>
          </w:p>
        </w:tc>
        <w:tc>
          <w:tcPr>
            <w:tcW w:w="3479" w:type="dxa"/>
          </w:tcPr>
          <w:p w14:paraId="7E918874">
            <w:r>
              <w:rPr>
                <w:rFonts w:ascii="Times New Roman" w:hAnsi="Times New Roman" w:eastAsia="宋体"/>
                <w:b/>
              </w:rPr>
              <w:t>功能说明</w:t>
            </w:r>
          </w:p>
        </w:tc>
      </w:tr>
      <w:tr w14:paraId="7155C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9" w:type="dxa"/>
          </w:tcPr>
          <w:p w14:paraId="38819CC2">
            <w:r>
              <w:rPr>
                <w:rFonts w:ascii="Times New Roman" w:hAnsi="Times New Roman" w:eastAsia="宋体"/>
              </w:rPr>
              <w:t>UC07</w:t>
            </w:r>
          </w:p>
        </w:tc>
        <w:tc>
          <w:tcPr>
            <w:tcW w:w="3182" w:type="dxa"/>
          </w:tcPr>
          <w:p w14:paraId="3524CED2">
            <w:r>
              <w:rPr>
                <w:rFonts w:ascii="Consolas" w:hAnsi="Consolas" w:eastAsia="宋体"/>
              </w:rPr>
              <w:t>UC07_顺序图.png</w:t>
            </w:r>
          </w:p>
        </w:tc>
        <w:tc>
          <w:tcPr>
            <w:tcW w:w="3479" w:type="dxa"/>
          </w:tcPr>
          <w:p w14:paraId="41FF88F6">
            <w:r>
              <w:rPr>
                <w:rFonts w:ascii="Times New Roman" w:hAnsi="Times New Roman" w:eastAsia="宋体"/>
              </w:rPr>
              <w:t>切换主题（纯前端）</w:t>
            </w:r>
          </w:p>
        </w:tc>
      </w:tr>
      <w:tr w14:paraId="67998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9" w:type="dxa"/>
          </w:tcPr>
          <w:p w14:paraId="5E3A6F0A">
            <w:r>
              <w:rPr>
                <w:rFonts w:ascii="Times New Roman" w:hAnsi="Times New Roman" w:eastAsia="宋体"/>
              </w:rPr>
              <w:t>UC08</w:t>
            </w:r>
          </w:p>
        </w:tc>
        <w:tc>
          <w:tcPr>
            <w:tcW w:w="3182" w:type="dxa"/>
          </w:tcPr>
          <w:p w14:paraId="1C883DAA">
            <w:r>
              <w:rPr>
                <w:rFonts w:ascii="Consolas" w:hAnsi="Consolas" w:eastAsia="宋体"/>
              </w:rPr>
              <w:t>UC08_顺序图.png</w:t>
            </w:r>
          </w:p>
        </w:tc>
        <w:tc>
          <w:tcPr>
            <w:tcW w:w="3479" w:type="dxa"/>
          </w:tcPr>
          <w:p w14:paraId="1465614A">
            <w:r>
              <w:rPr>
                <w:rFonts w:ascii="Times New Roman" w:hAnsi="Times New Roman" w:eastAsia="宋体"/>
              </w:rPr>
              <w:t>登录（含成功/失败分支）</w:t>
            </w:r>
          </w:p>
        </w:tc>
      </w:tr>
      <w:tr w14:paraId="5E97B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9" w:type="dxa"/>
          </w:tcPr>
          <w:p w14:paraId="00795B62">
            <w:r>
              <w:rPr>
                <w:rFonts w:ascii="Times New Roman" w:hAnsi="Times New Roman" w:eastAsia="宋体"/>
              </w:rPr>
              <w:t>UC09</w:t>
            </w:r>
          </w:p>
        </w:tc>
        <w:tc>
          <w:tcPr>
            <w:tcW w:w="3182" w:type="dxa"/>
          </w:tcPr>
          <w:p w14:paraId="19466AB2">
            <w:r>
              <w:rPr>
                <w:rFonts w:ascii="Consolas" w:hAnsi="Consolas" w:eastAsia="宋体"/>
              </w:rPr>
              <w:t>UC09_顺序图.png</w:t>
            </w:r>
          </w:p>
        </w:tc>
        <w:tc>
          <w:tcPr>
            <w:tcW w:w="3479" w:type="dxa"/>
          </w:tcPr>
          <w:p w14:paraId="57BEC99E">
            <w:r>
              <w:rPr>
                <w:rFonts w:ascii="Times New Roman" w:hAnsi="Times New Roman" w:eastAsia="宋体"/>
              </w:rPr>
              <w:t>退出登录</w:t>
            </w:r>
          </w:p>
        </w:tc>
      </w:tr>
      <w:tr w14:paraId="1968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9" w:type="dxa"/>
          </w:tcPr>
          <w:p w14:paraId="7DEF105E">
            <w:r>
              <w:rPr>
                <w:rFonts w:ascii="Times New Roman" w:hAnsi="Times New Roman" w:eastAsia="宋体"/>
              </w:rPr>
              <w:t>UC10</w:t>
            </w:r>
          </w:p>
        </w:tc>
        <w:tc>
          <w:tcPr>
            <w:tcW w:w="3182" w:type="dxa"/>
          </w:tcPr>
          <w:p w14:paraId="0EC0F82E">
            <w:r>
              <w:rPr>
                <w:rFonts w:ascii="Consolas" w:hAnsi="Consolas" w:eastAsia="宋体"/>
              </w:rPr>
              <w:t>UC10_顺序图.png</w:t>
            </w:r>
          </w:p>
        </w:tc>
        <w:tc>
          <w:tcPr>
            <w:tcW w:w="3479" w:type="dxa"/>
          </w:tcPr>
          <w:p w14:paraId="0530641F">
            <w:r>
              <w:rPr>
                <w:rFonts w:ascii="Times New Roman" w:hAnsi="Times New Roman" w:eastAsia="宋体"/>
              </w:rPr>
              <w:t>注册</w:t>
            </w:r>
          </w:p>
        </w:tc>
      </w:tr>
      <w:tr w14:paraId="5BA23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9" w:type="dxa"/>
          </w:tcPr>
          <w:p w14:paraId="00342883">
            <w:r>
              <w:rPr>
                <w:rFonts w:ascii="Times New Roman" w:hAnsi="Times New Roman" w:eastAsia="宋体"/>
              </w:rPr>
              <w:t>UC11</w:t>
            </w:r>
          </w:p>
        </w:tc>
        <w:tc>
          <w:tcPr>
            <w:tcW w:w="3182" w:type="dxa"/>
          </w:tcPr>
          <w:p w14:paraId="54714A3F">
            <w:r>
              <w:rPr>
                <w:rFonts w:ascii="Consolas" w:hAnsi="Consolas" w:eastAsia="宋体"/>
              </w:rPr>
              <w:t>UC11_顺序图.png</w:t>
            </w:r>
          </w:p>
        </w:tc>
        <w:tc>
          <w:tcPr>
            <w:tcW w:w="3479" w:type="dxa"/>
          </w:tcPr>
          <w:p w14:paraId="168E84ED">
            <w:r>
              <w:rPr>
                <w:rFonts w:ascii="Times New Roman" w:hAnsi="Times New Roman" w:eastAsia="宋体"/>
              </w:rPr>
              <w:t>发表评论</w:t>
            </w:r>
          </w:p>
        </w:tc>
      </w:tr>
      <w:tr w14:paraId="0A35C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9" w:type="dxa"/>
          </w:tcPr>
          <w:p w14:paraId="08D9F257">
            <w:r>
              <w:rPr>
                <w:rFonts w:ascii="Times New Roman" w:hAnsi="Times New Roman" w:eastAsia="宋体"/>
              </w:rPr>
              <w:t>UC12</w:t>
            </w:r>
          </w:p>
        </w:tc>
        <w:tc>
          <w:tcPr>
            <w:tcW w:w="3182" w:type="dxa"/>
          </w:tcPr>
          <w:p w14:paraId="5F602B7E">
            <w:r>
              <w:rPr>
                <w:rFonts w:ascii="Consolas" w:hAnsi="Consolas" w:eastAsia="宋体"/>
              </w:rPr>
              <w:t>UC12_顺序图.png</w:t>
            </w:r>
          </w:p>
        </w:tc>
        <w:tc>
          <w:tcPr>
            <w:tcW w:w="3479" w:type="dxa"/>
          </w:tcPr>
          <w:p w14:paraId="70D58F11">
            <w:r>
              <w:rPr>
                <w:rFonts w:ascii="Times New Roman" w:hAnsi="Times New Roman" w:eastAsia="宋体"/>
              </w:rPr>
              <w:t>回复评论（与 UC11 对比可见 parent_comment 机制）</w:t>
            </w:r>
          </w:p>
        </w:tc>
      </w:tr>
    </w:tbl>
    <w:p w14:paraId="1A7028E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6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707</Words>
  <Characters>1557</Characters>
  <Lines>0</Lines>
  <Paragraphs>0</Paragraphs>
  <TotalTime>4</TotalTime>
  <ScaleCrop>false</ScaleCrop>
  <LinksUpToDate>false</LinksUpToDate>
  <CharactersWithSpaces>1673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洋子</cp:lastModifiedBy>
  <dcterms:modified xsi:type="dcterms:W3CDTF">2026-10-15T13:43:45Z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eyJoZGlkIjoiNjM5NDVmZDE3NDA4NWM2NmUwMDQxNmNmYjk5ZTEzYjIiLCJ1c2VySWQiOiI3NTg1MTM0NzgifQ==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9D178C4ABAD44C3A855BA4C99EB5CECC_12</vt:lpwstr>
  </property>
</Properties>
</file>