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
            xmlns:wp="http://schemas.openxmlformats.org/drawingml/2006/wordprocessingDrawing"
            xmlns:a="http://schemas.openxmlformats.org/drawingml/2006/main"
            xmlns:pic="http://schemas.openxmlformats.org/drawingml/2006/picture"
            xmlns:r="http://schemas.openxmlformats.org/officeDocument/2006/relationships">
  <w:body>
    <w:p>
  <w:pPr>
    <w:pStyle w:val="Heading1"/>
  </w:pPr>
  <w:r><w:t xml:space="preserve">充值日记账功能说明</w:t></w:r>
</w:p><w:p><w:pPr></w:pPr></w:p><w:p>
  <w:pPr>
    <w:ind w:left="720"/>
    <w:pBdr>
      <w:left w:val="single" w:sz="12" w:space="1" w:color="CCCCCC"/>
    </w:pBdr>
  </w:pPr>
  <w:r><w:t xml:space="preserve">[!info] 文档定位
本文描述充值日记账的业务用途、统计口径、每日调度、补录重算及生产核对结论。底层 SQL、调用链、异常边界和技术改进参见 充值日记账技术实现。</w:t></w:r>
</w:p><w:p><w:pPr></w:pPr></w:p><w:p>
  <w:pPr>
    <w:ind w:left="720"/>
    <w:pBdr>
      <w:left w:val="single" w:sz="12" w:space="1" w:color="CCCCCC"/>
    </w:pBdr>
  </w:pPr>
  <w:r><w:t xml:space="preserve">[!warning] 当前待处理
</w:t></w:r><w:r><w:rPr><w:rFonts w:ascii="Courier New" w:hAnsi="Courier New" w:cs="Courier New"/><w:b/></w:rPr><w:t xml:space="preserve">2026-07-13</w:t></w:r><w:r><w:t xml:space="preserve"> 日记账仍是历史订单订正前口径，与当前 </w:t></w:r><w:r><w:rPr><w:rFonts w:ascii="Courier New" w:hAnsi="Courier New" w:cs="Courier New"/><w:b/></w:rPr><w:t xml:space="preserve">s_rechargeorder</w:t></w:r><w:r><w:t xml:space="preserve"> 的充值/退款分类不一致，尚未重算。当前任务不幂等，不能对已有日期直接重复调用。</w:t></w:r>
</w:p><w:p><w:pPr></w:pPr></w:p><w:p>
  <w:pPr>
    <w:pStyle w:val="Heading2"/>
  </w:pPr>
  <w:r><w:t xml:space="preserve">一、功能定位</w:t></w:r>
</w:p><w:p><w:pPr></w:pPr></w:p><w:p>
  <w:pPr></w:pPr>
  <w:r><w:t xml:space="preserve">充值日记账按公司和业务日汇总汽油、柴油账户的充值、余额消费、退款笔数与金额，并关联账户日余额形成期初、期末和账面累计值。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flowchart LR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O[s_rechargeorder] --&gt;|按业务日聚合| J[日记账任务]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A[r_account_day] --&gt;|期初与期末| J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J --&gt;|汽油一条| D[r_rechargerbanlance_day]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J --&gt;|柴油一条| D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D --&gt; Q[充值日记账查询]</w:t></w:r>
</w:p><w:p><w:pPr></w:pPr></w:p><w:p>
  <w:pPr></w:pPr>
  <w:r><w:t xml:space="preserve">相关表：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表</w:t></w:r>
  </w:p>
</w:tc><w:tc>
  <w:tcPr>
    <w:tcW w:w="1800" w:type="dxa"/>
    <w:shd w:val="clear" w:color="auto" w:fill="E7E6E6"/>
  </w:tcPr>
  <w:p>
    <w:pPr>
      <w:jc w:val="left"/>
    </w:pPr>
    <w:r><w:t xml:space="preserve">职责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s_rechargeorder</w:t></w:r>
  </w:p>
</w:tc><w:tc>
  <w:tcPr>
    <w:tcW w:w="1800" w:type="dxa"/>
    
  </w:tcPr>
  <w:p>
    <w:pPr>
      <w:jc w:val="left"/>
    </w:pPr>
    <w:r><w:t xml:space="preserve">充值、余额消费、退款权威流水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r<w:r><w:rPr><w:i/></w:rPr><w:t xml:space="preserve">account</w:t></w:r><w:r><w:t xml:space="preserve">day&lt;/w:t&gt;&lt;/w:r&gt;</w:t></w:r>
  </w:p>
</w:tc><w:tc>
  <w:tcPr>
    <w:tcW w:w="1800" w:type="dxa"/>
    
  </w:tcPr>
  <w:p>
    <w:pPr>
      <w:jc w:val="left"/>
    </w:pPr>
    <w:r><w:t xml:space="preserve">汽油、柴油账户日余额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r<w:r><w:rPr><w:i/></w:rPr><w:t xml:space="preserve">rechargerbanlance</w:t></w:r><w:r><w:t xml:space="preserve">day&lt;/w:t&gt;&lt;/w:r&gt;</w:t></w:r>
  </w:p>
</w:tc><w:tc>
  <w:tcPr>
    <w:tcW w:w="1800" w:type="dxa"/>
    
  </w:tcPr>
  <w:p>
    <w:pPr>
      <w:jc w:val="left"/>
    </w:pPr>
    <w:r><w:t xml:space="preserve">充值日记账结果，每公司日、油品一条</w:t></w:r>
  </w:p>
</w:tc></w:tr></w:tbl><w:p><w:pPr></w:pPr></w:p><w:p>
  <w:pPr></w:pPr>
  <w:r><w:rPr><w:rFonts w:ascii="Courier New" w:hAnsi="Courier New" w:cs="Courier New"/><w:b/></w:rPr><w:t xml:space="preserve">ComRptListBLL.ComczDayList()</w:t></w:r><w:r><w:t xml:space="preserve"> 只读取结果表，不负责生成日记账。</w:t></w:r>
</w:p><w:p><w:pPr></w:pPr></w:p><w:p>
  <w:pPr>
    <w:pStyle w:val="Heading2"/>
  </w:pPr>
  <w:r><w:t xml:space="preserve">二、统计口径</w:t></w:r>
</w:p><w:p><w:pPr></w:pPr></w:p><w:p>
  <w:pPr></w:pPr>
  <w:r><w:t xml:space="preserve">任务只读取目标公司、目标业务日、</w:t></w:r><w:r><w:rPr><w:rFonts w:ascii="Courier New" w:hAnsi="Courier New" w:cs="Courier New"/><w:b/></w:rPr><w:t xml:space="preserve">isstate=&apos;0&apos;</w:t></w:r><w:r><w:t xml:space="preserve"> 的有效流水。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rPr><w:b/><w:rFonts w:ascii="Courier New" w:hAnsi="Courier New" w:cs="Courier New"/><w:b/></w:rPr><w:t xml:space="preserve">activityrtype</w:t></w:r><w:r><w:t xml:space="preserve"> / </w:t></w:r><w:r><w:rPr><w:rFonts w:ascii="Courier New" w:hAnsi="Courier New" w:cs="Courier New"/><w:b/></w:rPr><w:t xml:space="preserve">oiltype</w:t></w:r>
  </w:p>
</w:tc><w:tc>
  <w:tcPr>
    <w:tcW w:w="1800" w:type="dxa"/>
    <w:shd w:val="clear" w:color="auto" w:fill="E7E6E6"/>
  </w:tcPr>
  <w:p>
    <w:pPr>
      <w:jc w:val="left"/>
    </w:pPr>
    <w:r><w:t xml:space="preserve">账户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1</w:t></w:r>
  </w:p>
</w:tc><w:tc>
  <w:tcPr>
    <w:tcW w:w="1800" w:type="dxa"/>
    
  </w:tcPr>
  <w:p>
    <w:pPr>
      <w:jc w:val="left"/>
    </w:pPr>
    <w:r><w:t xml:space="preserve">汽油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2</w:t></w:r>
  </w:p>
</w:tc><w:tc>
  <w:tcPr>
    <w:tcW w:w="1800" w:type="dxa"/>
    
  </w:tcPr>
  <w:p>
    <w:pPr>
      <w:jc w:val="left"/>
    </w:pPr>
    <w:r><w:t xml:space="preserve">柴油</w:t></w:r>
  </w:p>
</w:tc></w:tr></w:tbl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rPr><w:b/><w:rFonts w:ascii="Courier New" w:hAnsi="Courier New" w:cs="Courier New"/><w:b/></w:rPr><w:t xml:space="preserve">ordertype</w:t></w:r>
  </w:p>
</w:tc><w:tc>
  <w:tcPr>
    <w:tcW w:w="1800" w:type="dxa"/>
    <w:shd w:val="clear" w:color="auto" w:fill="E7E6E6"/>
  </w:tcPr>
  <w:p>
    <w:pPr>
      <w:jc w:val="left"/>
    </w:pPr>
    <w:r><w:t xml:space="preserve">分类</w:t></w:r>
  </w:p>
</w:tc><w:tc>
  <w:tcPr>
    <w:tcW w:w="1800" w:type="dxa"/>
    <w:shd w:val="clear" w:color="auto" w:fill="E7E6E6"/>
  </w:tcPr>
  <w:p>
    <w:pPr>
      <w:jc w:val="left"/>
    </w:pPr>
    <w:r><w:t xml:space="preserve">账户方向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0</w:t></w:r>
  </w:p>
</w:tc><w:tc>
  <w:tcPr>
    <w:tcW w:w="1800" w:type="dxa"/>
    
  </w:tcPr>
  <w:p>
    <w:pPr>
      <w:jc w:val="left"/>
    </w:pPr>
    <w:r><w:t xml:space="preserve">充值</w:t></w:r>
  </w:p>
</w:tc><w:tc>
  <w:tcPr>
    <w:tcW w:w="1800" w:type="dxa"/>
    
  </w:tcPr>
  <w:p>
    <w:pPr>
      <w:jc w:val="left"/>
    </w:pPr>
    <w:r><w:t xml:space="preserve">增加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1</w:t></w:r>
  </w:p>
</w:tc><w:tc>
  <w:tcPr>
    <w:tcW w:w="1800" w:type="dxa"/>
    
  </w:tcPr>
  <w:p>
    <w:pPr>
      <w:jc w:val="left"/>
    </w:pPr>
    <w:r><w:t xml:space="preserve">余额消费</w:t></w:r>
  </w:p>
</w:tc><w:tc>
  <w:tcPr>
    <w:tcW w:w="1800" w:type="dxa"/>
    
  </w:tcPr>
  <w:p>
    <w:pPr>
      <w:jc w:val="left"/>
    </w:pPr>
    <w:r><w:t xml:space="preserve">减少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3</w:t></w:r>
  </w:p>
</w:tc><w:tc>
  <w:tcPr>
    <w:tcW w:w="1800" w:type="dxa"/>
    
  </w:tcPr>
  <w:p>
    <w:pPr>
      <w:jc w:val="left"/>
    </w:pPr>
    <w:r><w:t xml:space="preserve">退款</w:t></w:r>
  </w:p>
</w:tc><w:tc>
  <w:tcPr>
    <w:tcW w:w="1800" w:type="dxa"/>
    
  </w:tcPr>
  <w:p>
    <w:pPr>
      <w:jc w:val="left"/>
    </w:pPr>
    <w:r><w:t xml:space="preserve">减少</w:t></w:r>
  </w:p>
</w:tc></w:tr></w:tbl><w:p><w:pPr></w:pPr></w:p><w:p>
  <w:pPr></w:pPr>
  <w:r><w:t xml:space="preserve">金额直接汇总 </w:t></w:r><w:r><w:rPr><w:rFonts w:ascii="Courier New" w:hAnsi="Courier New" w:cs="Courier New"/><w:b/></w:rPr><w:t xml:space="preserve">sumamount</w:t></w:r><w:r><w:t xml:space="preserve">，不会自动取绝对值。历史金额出现负数时，必须结合订单类型和订单生成时的数据口径判断，不能只凭正负号认定异常。</w:t></w:r>
</w:p><w:p><w:pPr></w:pPr></w:p><w:p>
  <w:pPr></w:pPr>
  <w:r><w:t xml:space="preserve">每日汇总字段：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字段</w:t></w:r>
  </w:p>
</w:tc><w:tc>
  <w:tcPr>
    <w:tcW w:w="1800" w:type="dxa"/>
    <w:shd w:val="clear" w:color="auto" w:fill="E7E6E6"/>
  </w:tcPr>
  <w:p>
    <w:pPr>
      <w:jc w:val="left"/>
    </w:pPr>
    <w:r><w:t xml:space="preserve">含义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qysczcount / qydczmoney</w:t></w:r>
  </w:p>
</w:tc><w:tc>
  <w:tcPr>
    <w:tcW w:w="1800" w:type="dxa"/>
    
  </w:tcPr>
  <w:p>
    <w:pPr>
      <w:jc w:val="left"/>
    </w:pPr>
    <w:r><w:t xml:space="preserve">当日充值笔数 / 金额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qysxfcount / qydxfmoney</w:t></w:r>
  </w:p>
</w:tc><w:tc>
  <w:tcPr>
    <w:tcW w:w="1800" w:type="dxa"/>
    
  </w:tcPr>
  <w:p>
    <w:pPr>
      <w:jc w:val="left"/>
    </w:pPr>
    <w:r><w:t xml:space="preserve">当日余额消费笔数 / 金额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qystfcount / qydtfmoney</w:t></w:r>
  </w:p>
</w:tc><w:tc>
  <w:tcPr>
    <w:tcW w:w="1800" w:type="dxa"/>
    
  </w:tcPr>
  <w:p>
    <w:pPr>
      <w:jc w:val="left"/>
    </w:pPr>
    <w:r><w:t xml:space="preserve">当日退款笔数 / 金额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qysbanlace</w:t></w:r>
  </w:p>
</w:tc><w:tc>
  <w:tcPr>
    <w:tcW w:w="1800" w:type="dxa"/>
    
  </w:tcPr>
  <w:p>
    <w:pPr>
      <w:jc w:val="left"/>
    </w:pPr>
    <w:r><w:t xml:space="preserve">业务日账户余额快照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qydbanlace</w:t></w:r>
  </w:p>
</w:tc><w:tc>
  <w:tcPr>
    <w:tcW w:w="1800" w:type="dxa"/>
    
  </w:tcPr>
  <w:p>
    <w:pPr>
      <w:jc w:val="left"/>
    </w:pPr>
    <w:r><w:t xml:space="preserve">次日账户余额快照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banlance_zhang</w:t></w:r>
  </w:p>
</w:tc><w:tc>
  <w:tcPr>
    <w:tcW w:w="1800" w:type="dxa"/>
    
  </w:tcPr>
  <w:p>
    <w:pPr>
      <w:jc w:val="left"/>
    </w:pPr>
    <w:r><w:t xml:space="preserve">按历史订单累计计算的账面余额</w:t></w:r>
  </w:p>
</w:tc></w:tr></w:tbl><w:p><w:pPr></w:pPr></w:p><w:p>
  <w:pPr></w:pPr>
  <w:r><w:t xml:space="preserve">余额关系：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当日计算期末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= 期初余额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+ 当日充值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- 当日余额消费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- 当日退款</w:t></w:r>
</w:p><w:p><w:pPr></w:pPr></w:p><w:p>
  <w:pPr>
    <w:ind w:left="720"/>
    <w:pBdr>
      <w:left w:val="single" w:sz="12" w:space="1" w:color="CCCCCC"/>
    </w:pBdr>
  </w:pPr>
  <w:r><w:t xml:space="preserve">[!note] 负数退款的余额效果
如果退款金额为负数，公式会“减去负数”，结果等同于增加余额。因此历史负数充值即使显示在退款分类中，也可能保持期末余额正确；不一致的是分类、笔数和展示金额。</w:t></w:r>
</w:p><w:p><w:pPr></w:pPr></w:p><w:p>
  <w:pPr>
    <w:pStyle w:val="Heading2"/>
  </w:pPr>
  <w:r><w:t xml:space="preserve">三、接口与日期规则</w:t></w:r>
</w:p><w:p><w:pPr></w:pPr></w:p><w:p>
  <w:pPr>
    <w:pStyle w:val="Heading3"/>
  </w:pPr>
  <w:r><w:t xml:space="preserve">每日自动任务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POST /job/ComJobrechargerbanlance</w:t></w:r>
</w:p><w:p><w:pPr></w:pPr></w:p><w:p>
  <w:pPr></w:pPr>
  <w:r><w:t xml:space="preserve">接口使用服务器当前日期作为运行日，实际处理前一天：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执行时间</w:t></w:r>
  </w:p>
</w:tc><w:tc>
  <w:tcPr>
    <w:tcW w:w="1800" w:type="dxa"/>
    <w:shd w:val="clear" w:color="auto" w:fill="E7E6E6"/>
  </w:tcPr>
  <w:p>
    <w:pPr>
      <w:jc w:val="left"/>
    </w:pPr>
    <w:r><w:t xml:space="preserve">生成的业务日期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2026-08-08 02:00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2026-08-07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2026-08-09 02:00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2026-08-08</w:t></w:r>
  </w:p>
</w:tc></w:tr></w:tbl><w:p><w:pPr></w:pPr></w:p><w:p>
  <w:pPr></w:pPr>
  <w:r><w:t xml:space="preserve">每日任务不需要 </w:t></w:r><w:r><w:rPr><w:rFonts w:ascii="Courier New" w:hAnsi="Courier New" w:cs="Courier New"/><w:b/></w:rPr><w:t xml:space="preserve">sendid</w:t></w:r><w:r><w:t xml:space="preserve">。</w:t></w:r>
</w:p><w:p><w:pPr></w:pPr></w:p><w:p>
  <w:pPr>
    <w:pStyle w:val="Heading3"/>
  </w:pPr>
  <w:r><w:t xml:space="preserve">指定日期补录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POST /job/ComJobrechargerbanlance2</w:t></w:r>
</w:p><w:p><w:pPr></w:pPr></w:p><w:p>
  <w:pPr></w:pPr>
  <w:r><w:t xml:space="preserve">日期规则：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实际生成日期 = sendid - 1 天</w:t></w:r>
</w:p><w:p><w:pPr></w:pPr></w:p><w:p>
  <w:pPr></w:pPr>
  <w:r><w:t xml:space="preserve">例如：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rPr><w:b/><w:rFonts w:ascii="Courier New" w:hAnsi="Courier New" w:cs="Courier New"/><w:b/></w:rPr><w:t xml:space="preserve">sendid</w:t></w:r>
  </w:p>
</w:tc><w:tc>
  <w:tcPr>
    <w:tcW w:w="1800" w:type="dxa"/>
    <w:shd w:val="clear" w:color="auto" w:fill="E7E6E6"/>
  </w:tcPr>
  <w:p>
    <w:pPr>
      <w:jc w:val="left"/>
    </w:pPr>
    <w:r><w:t xml:space="preserve">实际生成 </w:t></w:r><w:r><w:rPr><w:b/><w:rFonts w:ascii="Courier New" w:hAnsi="Courier New" w:cs="Courier New"/><w:b/></w:rPr><w:t xml:space="preserve">billdate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2026-07-14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2026-07-13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2026-07-15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2026-07-14</w:t></w:r>
  </w:p>
</w:tc></w:tr></w:tbl><w:p><w:pPr></w:pPr></w:p><w:p>
  <w:pPr></w:pPr>
  <w:r><w:t xml:space="preserve">带 </w:t></w:r><w:r><w:rPr><w:rFonts w:ascii="Courier New" w:hAnsi="Courier New" w:cs="Courier New"/><w:b/></w:rPr><w:t xml:space="preserve">2</w:t></w:r><w:r><w:t xml:space="preserve"> 的接口只用于人工补录或受控重算，不应配置为每日定时任务。</w:t></w:r>
</w:p><w:p><w:pPr></w:pPr></w:p><w:p>
  <w:pPr>
    <w:pStyle w:val="Heading2"/>
  </w:pPr>
  <w:r><w:t xml:space="preserve">四、请求体与鉴权</w:t></w:r>
</w:p><w:p><w:pPr></w:pPr></w:p><w:p>
  <w:pPr></w:pPr>
  <w:r><w:t xml:space="preserve">两个接口都从 JSON 请求体接收 </w:t></w:r><w:r><w:rPr><w:rFonts w:ascii="Courier New" w:hAnsi="Courier New" w:cs="Courier New"/><w:b/></w:rPr><w:t xml:space="preserve">JobBaseInfo</w:t></w:r><w:r><w:t xml:space="preserve">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字段</w:t></w:r>
  </w:p>
</w:tc><w:tc>
  <w:tcPr>
    <w:tcW w:w="1800" w:type="dxa"/>
    <w:shd w:val="clear" w:color="auto" w:fill="E7E6E6"/>
  </w:tcPr>
  <w:p>
    <w:pPr>
      <w:jc w:val="left"/>
    </w:pPr>
    <w:r><w:t xml:space="preserve">说明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companyid</w:t></w:r>
  </w:p>
</w:tc><w:tc>
  <w:tcPr>
    <w:tcW w:w="1800" w:type="dxa"/>
    
  </w:tcPr>
  <w:p>
    <w:pPr>
      <w:jc w:val="left"/>
    </w:pPr>
    <w:r><w:t xml:space="preserve">必填，公司 ID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timestamp</w:t></w:r>
  </w:p>
</w:tc><w:tc>
  <w:tcPr>
    <w:tcW w:w="1800" w:type="dxa"/>
    
  </w:tcPr>
  <w:p>
    <w:pPr>
      <w:jc w:val="left"/>
    </w:pPr>
    <w:r><w:t xml:space="preserve">Job 鉴权时间戳，由任务中心或调用方提供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token</w:t></w:r>
  </w:p>
</w:tc><w:tc>
  <w:tcPr>
    <w:tcW w:w="1800" w:type="dxa"/>
    
  </w:tcPr>
  <w:p>
    <w:pPr>
      <w:jc w:val="left"/>
    </w:pPr>
    <w:r><w:t xml:space="preserve">与时间戳匹配的 Job 签名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sendid</w:t></w:r>
  </w:p>
</w:tc><w:tc>
  <w:tcPr>
    <w:tcW w:w="1800" w:type="dxa"/>
    
  </w:tcPr>
  <w:p>
    <w:pPr>
      <w:jc w:val="left"/>
    </w:pPr>
    <w:r><w:t xml:space="preserve">仅补录接口需要</w:t></w:r>
  </w:p>
</w:tc></w:tr></w:tbl><w:p><w:pPr></w:pPr></w:p><w:p>
  <w:pPr></w:pPr>
  <w:r><w:t xml:space="preserve">原任务中心注册代码只配置：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{</w:t></w:r><w:r><w:rPr><w:rFonts w:ascii="Courier New" w:hAnsi="Courier New" w:cs="Courier New"/><w:b/><w:color w:val="36BCF7"/></w:rPr><w:t xml:space="preserve">"companyid"</w:t></w:r><w:r><w:rPr><w:rFonts w:ascii="Courier New" w:hAnsi="Courier New" w:cs="Courier New"/><w:b/><w:color w:val="2F3337"/></w:rPr><w:t xml:space="preserve">:</w:t></w:r><w:r><w:rPr><w:rFonts w:ascii="Courier New" w:hAnsi="Courier New" w:cs="Courier New"/><w:b/><w:color w:val="D14"/></w:rPr><w:t xml:space="preserve">"f0534be4-e254-4d70-abeb-96377ef54b51"</w:t></w:r><w:r><w:rPr><w:rFonts w:ascii="Courier New" w:hAnsi="Courier New" w:cs="Courier New"/><w:b/><w:color w:val="2F3337"/></w:rPr><w:t xml:space="preserve">}</w:t></w:r>
</w:p><w:p><w:pPr></w:pPr></w:p><w:p>
  <w:pPr></w:pPr>
  <w:r><w:t xml:space="preserve">原任务中心会补充鉴权字段。通用任务平台如果不会自动签名，必须在请求体中同时提供 </w:t></w:r><w:r><w:rPr><w:rFonts w:ascii="Courier New" w:hAnsi="Courier New" w:cs="Courier New"/><w:b/></w:rPr><w:t xml:space="preserve">timestamp/token</w:t></w:r><w:r><w:t xml:space="preserve">。</w:t></w:r>
</w:p><w:p><w:pPr></w:pPr></w:p><w:p>
  <w:pPr></w:pPr>
  <w:r><w:t xml:space="preserve">请求头只需：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{</w:t></w:r><w:r><w:rPr><w:rFonts w:ascii="Courier New" w:hAnsi="Courier New" w:cs="Courier New"/><w:b/><w:color w:val="36BCF7"/></w:rPr><w:t xml:space="preserve">"Content-Type"</w:t></w:r><w:r><w:rPr><w:rFonts w:ascii="Courier New" w:hAnsi="Courier New" w:cs="Courier New"/><w:b/><w:color w:val="2F3337"/></w:rPr><w:t xml:space="preserve">:</w:t></w:r><w:r><w:rPr><w:rFonts w:ascii="Courier New" w:hAnsi="Courier New" w:cs="Courier New"/><w:b/><w:color w:val="D14"/></w:rPr><w:t xml:space="preserve">"application/json"</w:t></w:r><w:r><w:rPr><w:rFonts w:ascii="Courier New" w:hAnsi="Courier New" w:cs="Courier New"/><w:b/><w:color w:val="2F3337"/></w:rPr><w:t xml:space="preserve">}</w:t></w:r>
</w:p><w:p><w:pPr></w:pPr></w:p><w:p>
  <w:pPr></w:pPr>
  <w:r><w:rPr><w:rFonts w:ascii="Courier New" w:hAnsi="Courier New" w:cs="Courier New"/><w:b/></w:rPr><w:t xml:space="preserve">token</w:t></w:r><w:r><w:t xml:space="preserve"> 放入请求头无效，当前接口不读取请求头鉴权。请求体也不能留空。</w:t></w:r>
</w:p><w:p><w:pPr></w:pPr></w:p><w:p>
  <w:pPr>
    <w:pStyle w:val="Heading2"/>
  </w:pPr>
  <w:r><w:t xml:space="preserve">五、每日任务配置</w:t></w:r>
</w:p><w:p><w:pPr></w:pPr></w:p><w:p>
  <w:pPr></w:pPr>
  <w:r><w:t xml:space="preserve">顺通石化生产公司：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companyid=f0534be4-e254-4d70-abeb-96377ef54b51</w:t></w:r>
</w:p><w:p><w:pPr></w:pPr></w:p><w:p>
  <w:pPr></w:pPr>
  <w:r><w:t xml:space="preserve">任务中心建议配置：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表单项</w:t></w:r>
  </w:p>
</w:tc><w:tc>
  <w:tcPr>
    <w:tcW w:w="1800" w:type="dxa"/>
    <w:shd w:val="clear" w:color="auto" w:fill="E7E6E6"/>
  </w:tcPr>
  <w:p>
    <w:pPr>
      <w:jc w:val="left"/>
    </w:pPr>
    <w:r><w:t xml:space="preserve">填写内容</w:t></w:r>
  </w:p>
</w:tc></w:tr><w:tr><w:tc>
  <w:tcPr>
    <w:tcW w:w="1800" w:type="dxa"/>
    
  </w:tcPr>
  <w:p>
    <w:pPr>
      <w:jc w:val="left"/>
    </w:pPr>
    <w:r><w:t xml:space="preserve">任务组名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每天账户日结:顺通石化</w:t></w:r>
  </w:p>
</w:tc></w:tr><w:tr><w:tc>
  <w:tcPr>
    <w:tcW w:w="1800" w:type="dxa"/>
    
  </w:tcPr>
  <w:p>
    <w:pPr>
      <w:jc w:val="left"/>
    </w:pPr>
    <w:r><w:t xml:space="preserve">任务名称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每天充值日记账:f0534be4-e254-4d70-abeb-96377ef54b51</w:t></w:r>
  </w:p>
</w:tc></w:tr><w:tr><w:tc>
  <w:tcPr>
    <w:tcW w:w="1800" w:type="dxa"/>
    
  </w:tcPr>
  <w:p>
    <w:pPr>
      <w:jc w:val="left"/>
    </w:pPr>
    <w:r><w:t xml:space="preserve">请求地址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http://127.0.0.1:62340/job/ComJobrechargerbanlance</w:t></w:r>
  </w:p>
</w:tc></w:tr><w:tr><w:tc>
  <w:tcPr>
    <w:tcW w:w="1800" w:type="dxa"/>
    
  </w:tcPr>
  <w:p>
    <w:pPr>
      <w:jc w:val="left"/>
    </w:pPr>
    <w:r><w:t xml:space="preserve">结束时间</w:t></w:r>
  </w:p>
</w:tc><w:tc>
  <w:tcPr>
    <w:tcW w:w="1800" w:type="dxa"/>
    
  </w:tcPr>
  <w:p>
    <w:pPr>
      <w:jc w:val="left"/>
    </w:pPr>
    <w:r><w:t xml:space="preserve">留空</w:t></w:r>
  </w:p>
</w:tc></w:tr><w:tr><w:tc>
  <w:tcPr>
    <w:tcW w:w="1800" w:type="dxa"/>
    
  </w:tcPr>
  <w:p>
    <w:pPr>
      <w:jc w:val="left"/>
    </w:pPr>
    <w:r><w:t xml:space="preserve">触发器类型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Cron</w:t></w:r>
  </w:p>
</w:tc></w:tr><w:tr><w:tc>
  <w:tcPr>
    <w:tcW w:w="1800" w:type="dxa"/>
    
  </w:tcPr>
  <w:p>
    <w:pPr>
      <w:jc w:val="left"/>
    </w:pPr>
    <w:r><w:t xml:space="preserve">Cron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0 0 2 <w:r><w:rPr><w:i/></w:rPr><w:t xml:space="preserve"> </w:t></w:r><w:r><w:t xml:space="preserve"> ? *&lt;/w:t&gt;&lt;/w:r&gt;</w:t></w:r>
  </w:p>
</w:tc></w:tr><w:tr><w:tc>
  <w:tcPr>
    <w:tcW w:w="1800" w:type="dxa"/>
    
  </w:tcPr>
  <w:p>
    <w:pPr>
      <w:jc w:val="left"/>
    </w:pPr>
    <w:r><w:t xml:space="preserve">请求类型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Post</w:t></w:r>
  </w:p>
</w:tc></w:tr><w:tr><w:tc>
  <w:tcPr>
    <w:tcW w:w="1800" w:type="dxa"/>
    
  </w:tcPr>
  <w:p>
    <w:pPr>
      <w:jc w:val="left"/>
    </w:pPr>
    <w:r><w:t xml:space="preserve">请求头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{&quot;Content-Type&quot;:&quot;application/json&quot;}</w:t></w:r>
  </w:p>
</w:tc></w:tr><w:tr><w:tc>
  <w:tcPr>
    <w:tcW w:w="1800" w:type="dxa"/>
    
  </w:tcPr>
  <w:p>
    <w:pPr>
      <w:jc w:val="left"/>
    </w:pPr>
    <w:r><w:t xml:space="preserve">请求参数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{&quot;companyid&quot;:&quot;f0534be4-e254-4d70-abeb-96377ef54b51&quot;}</w:t></w:r>
  </w:p>
</w:tc></w:tr><w:tr><w:tc>
  <w:tcPr>
    <w:tcW w:w="1800" w:type="dxa"/>
    
  </w:tcPr>
  <w:p>
    <w:pPr>
      <w:jc w:val="left"/>
    </w:pPr>
    <w:r><w:t xml:space="preserve">邮件通知</w:t></w:r>
  </w:p>
</w:tc><w:tc>
  <w:tcPr>
    <w:tcW w:w="1800" w:type="dxa"/>
    
  </w:tcPr>
  <w:p>
    <w:pPr>
      <w:jc w:val="left"/>
    </w:pPr>
    <w:r><w:t xml:space="preserve">建议“通知异常”</w:t></w:r>
  </w:p>
</w:tc></w:tr></w:tbl><w:p><w:pPr></w:pPr></w:p><w:p>
  <w:pPr></w:pPr>
  <w:r><w:t xml:space="preserve">正式环境只替换协议、域名和端口，接口路径保持：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/job/ComJobrechargerbanlance</w:t></w:r>
</w:p><w:p><w:pPr></w:pPr></w:p><w:p>
  <w:pPr>
    <w:ind w:left="720"/>
    <w:pBdr>
      <w:left w:val="single" w:sz="12" w:space="1" w:color="CCCCCC"/>
    </w:pBdr>
  </w:pPr>
  <w:r><w:t xml:space="preserve">[!warning] 调度注意
如果调度服务和后端不在同一台机器，</w:t></w:r><w:r><w:rPr><w:rFonts w:ascii="Courier New" w:hAnsi="Courier New" w:cs="Courier New"/><w:b/></w:rPr><w:t xml:space="preserve">127.0.0.1</w:t></w:r><w:r><w:t xml:space="preserve"> 指向调度服务器自身，必须改成调度服务可访问的后端地址。同一家公司只能有一个有效每日任务，并应避免新任务 misfire 补执行已存在的业务日。</w:t></w:r>
</w:p><w:p><w:pPr></w:pPr></w:p><w:p>
  <w:pPr>
    <w:pStyle w:val="Heading2"/>
  </w:pPr>
  <w:r><w:t xml:space="preserve">六、执行前置与验收</w:t></w:r>
</w:p><w:p><w:pPr></w:pPr></w:p><w:p>
  <w:pPr></w:pPr>
  <w:r><w:t xml:space="preserve">执行前：</w:t></w:r>
</w:p><w:p><w:pPr></w:pPr></w:p><w:p>
  <w:pPr>
    <w:ind w:left="720" w:hanging="360"/>
    <w:numPr>
      <w:ilvl w:val="0"/>
      <w:numId w:val="2"/>
    </w:numPr>
    <w:spacing w:before="60" w:after="60"/>
  </w:pPr>
  <w:r><w:t xml:space="preserve">业务日和次日的 </w:t></w:r><w:r><w:rPr><w:rFonts w:ascii="Courier New" w:hAnsi="Courier New" w:cs="Courier New"/><w:b/></w:rPr><w:t xml:space="preserve">r<w:r><w:rPr><w:i/></w:rPr><w:t xml:space="preserve">account</w:t></w:r><w:r><w:t xml:space="preserve">day&lt;/w:t&gt;&lt;/w:r&gt; 已生成。</w:t></w:r>
</w:p><w:p>
  <w:pPr>
    <w:ind w:left="720" w:hanging="360"/>
    <w:numPr>
      <w:ilvl w:val="0"/>
      <w:numId w:val="2"/>
    </w:numPr>
    <w:spacing w:before="60" w:after="60"/>
  </w:pPr>
  <w:r><w:t xml:space="preserve">“每天日结收入”任务已先完成。</w:t></w:r>
</w:p><w:p>
  <w:pPr>
    <w:ind w:left="720" w:hanging="360"/>
    <w:numPr>
      <w:ilvl w:val="0"/>
      <w:numId w:val="2"/>
    </w:numPr>
    <w:spacing w:before="60" w:after="60"/>
  </w:pPr>
  <w:r><w:t xml:space="preserve">目标业务日不存在重复日记账。</w:t></w:r>
</w:p><w:p>
  <w:pPr>
    <w:ind w:left="720" w:hanging="360"/>
    <w:numPr>
      <w:ilvl w:val="0"/>
      <w:numId w:val="2"/>
    </w:numPr>
    <w:spacing w:before="60" w:after="60"/>
  </w:pPr>
  <w:r><w:t xml:space="preserve">同一公司没有另一任务并发执行。</w:t></w:r>
</w:p><w:p><w:pPr></w:pPr></w:p><w:p>
  <w:pPr></w:pPr>
  <w:r><w:t xml:space="preserve">执行后每个公司日必须：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oiltype=1 恰好一条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oiltype=2 恰好一条</w:t></w:r>
</w:p><w:p><w:pPr></w:pPr></w:p><w:p>
  <w:pPr></w:pPr>
  <w:r><w:t xml:space="preserve">还要核对：</w:t></w:r>
</w:p><w:p><w:pPr></w:pPr></w:p><w:p>
  <w:pPr>
    <w:ind w:left="720" w:hanging="360"/>
    <w:numPr>
      <w:ilvl w:val="0"/>
      <w:numId w:val="1"/>
    </w:numPr>
    <w:spacing w:before="60" w:after="60"/>
  </w:pPr>
  <w:r><w:t xml:space="preserve">充值、消费、退款笔数；</w:t></w:r>
</w:p><w:p>
  <w:pPr>
    <w:ind w:left="720" w:hanging="360"/>
    <w:numPr>
      <w:ilvl w:val="0"/>
      <w:numId w:val="1"/>
    </w:numPr>
    <w:spacing w:before="60" w:after="60"/>
  </w:pPr>
  <w:r><w:t xml:space="preserve">充值、消费、退款金额；</w:t></w:r>
</w:p><w:p>
  <w:pPr>
    <w:ind w:left="720" w:hanging="360"/>
    <w:numPr>
      <w:ilvl w:val="0"/>
      <w:numId w:val="1"/>
    </w:numPr>
    <w:spacing w:before="60" w:after="60"/>
  </w:pPr>
  <w:r><w:t xml:space="preserve">期初、期末余额；</w:t></w:r>
</w:p><w:p>
  <w:pPr>
    <w:ind w:left="720" w:hanging="360"/>
    <w:numPr>
      <w:ilvl w:val="0"/>
      <w:numId w:val="1"/>
    </w:numPr>
    <w:spacing w:before="60" w:after="60"/>
  </w:pPr>
  <w:r><w:t xml:space="preserve">是否只部分生成汽油或柴油；</w:t></w:r>
</w:p><w:p>
  <w:pPr>
    <w:ind w:left="720" w:hanging="360"/>
    <w:numPr>
      <w:ilvl w:val="0"/>
      <w:numId w:val="1"/>
    </w:numPr>
    <w:spacing w:before="60" w:after="60"/>
  </w:pPr>
  <w:r><w:t xml:space="preserve">是否因自动重试产生重复记录。</w:t></w:r>
</w:p><w:p><w:pPr></w:pPr></w:p><w:p>
  <w:pPr>
    <w:pStyle w:val="Heading2"/>
  </w:pPr>
  <w:r><w:t xml:space="preserve">七、补录与重算</w:t></w:r>
</w:p><w:p><w:pPr></w:pPr></w:p><w:p>
  <w:pPr>
    <w:pStyle w:val="Heading3"/>
  </w:pPr>
  <w:r><w:t xml:space="preserve">补录空缺日期</w:t></w:r>
</w:p><w:p><w:pPr></w:pPr></w:p><w:p>
  <w:pPr>
    <w:ind w:left="720" w:hanging="360"/>
    <w:numPr>
      <w:ilvl w:val="0"/>
      <w:numId w:val="2"/>
    </w:numPr>
    <w:spacing w:before="60" w:after="60"/>
  </w:pPr>
  <w:r><w:t xml:space="preserve">确认目标业务日没有日记账。</w:t></w:r>
</w:p><w:p>
  <w:pPr>
    <w:ind w:left="720" w:hanging="360"/>
    <w:numPr>
      <w:ilvl w:val="0"/>
      <w:numId w:val="2"/>
    </w:numPr>
    <w:spacing w:before="60" w:after="60"/>
  </w:pPr>
  <w:r><w:t xml:space="preserve">确认业务日和次日账户日余额存在。</w:t></w:r>
</w:p><w:p>
  <w:pPr>
    <w:ind w:left="720" w:hanging="360"/>
    <w:numPr>
      <w:ilvl w:val="0"/>
      <w:numId w:val="2"/>
    </w:numPr>
    <w:spacing w:before="60" w:after="60"/>
  </w:pPr>
  <w:r><w:t xml:space="preserve">使用“目标业务日 + 1 天”作为 </w:t></w:r><w:r><w:rPr><w:rFonts w:ascii="Courier New" w:hAnsi="Courier New" w:cs="Courier New"/><w:b/></w:rPr><w:t xml:space="preserve">sendid</w:t></w:r><w:r><w:t xml:space="preserve">。</w:t></w:r>
</w:p><w:p>
  <w:pPr>
    <w:ind w:left="720" w:hanging="360"/>
    <w:numPr>
      <w:ilvl w:val="0"/>
      <w:numId w:val="2"/>
    </w:numPr>
    <w:spacing w:before="60" w:after="60"/>
  </w:pPr>
  <w:r><w:t xml:space="preserve">调用 </w:t></w:r><w:r><w:rPr><w:rFonts w:ascii="Courier New" w:hAnsi="Courier New" w:cs="Courier New"/><w:b/></w:rPr><w:t xml:space="preserve">/job/ComJobrechargerbanlance2</w:t></w:r><w:r><w:t xml:space="preserve">。</w:t></w:r>
</w:p><w:p>
  <w:pPr>
    <w:ind w:left="720" w:hanging="360"/>
    <w:numPr>
      <w:ilvl w:val="0"/>
      <w:numId w:val="2"/>
    </w:numPr>
    <w:spacing w:before="60" w:after="60"/>
  </w:pPr>
  <w:r><w:t xml:space="preserve">验证汽油、柴油各一条并核对金额。</w:t></w:r>
</w:p><w:p><w:pPr></w:pPr></w:p><w:p>
  <w:pPr></w:pPr>
  <w:r><w:t xml:space="preserve">补录 </w:t></w:r><w:r><w:rPr><w:rFonts w:ascii="Courier New" w:hAnsi="Courier New" w:cs="Courier New"/><w:b/></w:rPr><w:t xml:space="preserve">2026-07-14</w:t></w:r><w:r><w:t xml:space="preserve"> 示例：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{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36BCF7"/></w:rPr><w:t xml:space="preserve">"companyid"</w:t></w:r><w:r><w:rPr><w:rFonts w:ascii="Courier New" w:hAnsi="Courier New" w:cs="Courier New"/><w:b/><w:color w:val="2F3337"/></w:rPr><w:t xml:space="preserve">: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D14"/></w:rPr><w:t xml:space="preserve">"f0534be4-e254-4d70-abeb-96377ef54b51"</w:t></w:r><w:r><w:rPr><w:rFonts w:ascii="Courier New" w:hAnsi="Courier New" w:cs="Courier New"/><w:b/><w:color w:val="2F3337"/></w:rPr><w:t xml:space="preserve">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36BCF7"/></w:rPr><w:t xml:space="preserve">"sendid"</w:t></w:r><w:r><w:rPr><w:rFonts w:ascii="Courier New" w:hAnsi="Courier New" w:cs="Courier New"/><w:b/><w:color w:val="2F3337"/></w:rPr><w:t xml:space="preserve">: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D14"/></w:rPr><w:t xml:space="preserve">"2026-07-15"</w:t></w:r><w:r><w:rPr><w:rFonts w:ascii="Courier New" w:hAnsi="Courier New" w:cs="Courier New"/><w:b/><w:color w:val="2F3337"/></w:rPr><w:t xml:space="preserve">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36BCF7"/></w:rPr><w:t xml:space="preserve">"timestamp"</w:t></w:r><w:r><w:rPr><w:rFonts w:ascii="Courier New" w:hAnsi="Courier New" w:cs="Courier New"/><w:b/><w:color w:val="2F3337"/></w:rPr><w:t xml:space="preserve">: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D14"/></w:rPr><w:t xml:space="preserve">"__TIMESTAMP__"</w:t></w:r><w:r><w:rPr><w:rFonts w:ascii="Courier New" w:hAnsi="Courier New" w:cs="Courier New"/><w:b/><w:color w:val="2F3337"/></w:rPr><w:t xml:space="preserve">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36BCF7"/></w:rPr><w:t xml:space="preserve">"token"</w:t></w:r><w:r><w:rPr><w:rFonts w:ascii="Courier New" w:hAnsi="Courier New" w:cs="Courier New"/><w:b/><w:color w:val="2F3337"/></w:rPr><w:t xml:space="preserve">: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D14"/></w:rPr><w:t xml:space="preserve">"__JOB_TOKEN__"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}</w:t></w:r>
</w:p><w:p><w:pPr></w:pPr></w:p><w:p>
  <w:pPr>
    <w:pStyle w:val="Heading3"/>
  </w:pPr>
  <w:r><w:t xml:space="preserve">重算已有日期</w:t></w:r>
</w:p><w:p><w:pPr></w:pPr></w:p><w:p>
  <w:pPr>
    <w:ind w:left="720"/>
    <w:pBdr>
      <w:left w:val="single" w:sz="12" w:space="1" w:color="CCCCCC"/>
    </w:pBdr>
  </w:pPr>
  <w:r><w:t xml:space="preserve">[!danger] 禁止直接重复调用
当前接口直接 </w:t></w:r><w:r><w:rPr><w:rFonts w:ascii="Courier New" w:hAnsi="Courier New" w:cs="Courier New"/><w:b/></w:rPr><w:t xml:space="preserve">INSERT</w:t></w:r><w:r><w:t xml:space="preserve">，不会删除或更新已有记录。对已有业务日重复调用会新增一组汽油、柴油记录。</w:t></w:r>
</w:p><w:p><w:pPr></w:pPr></w:p><w:p>
  <w:pPr></w:pPr>
  <w:r><w:t xml:space="preserve">优先使用专用 SQL，在一个事务内完成备份、删除、重建和校验。如果只能使用现有接口，必须在维护窗口暂停调度，备份旧记录，删除旧记录后立即调用补录接口；失败时从备份恢复。该接口方案存在删除提交至重新插入之间的非原子空窗。</w:t></w:r>
</w:p><w:p><w:pPr></w:pPr></w:p><w:p>
  <w:pPr>
    <w:pStyle w:val="Heading2"/>
  </w:pPr>
  <w:r><w:t xml:space="preserve">八、历史负值充值</w:t></w:r>
</w:p><w:p><w:pPr></w:pPr></w:p><w:p>
  <w:pPr></w:pPr>
  <w:r><w:t xml:space="preserve">历史上后台曾通过退款入口填写负数实现充值：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业务实质：充值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历史显示：ordertype=3，退款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历史金额：负数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余额效果：减去负数，余额增加</w:t></w:r>
</w:p><w:p><w:pPr></w:pPr></w:p><w:p>
  <w:pPr></w:pPr>
  <w:r><w:t xml:space="preserve">历史订正后当前订单改为 </w:t></w:r><w:r><w:rPr><w:rFonts w:ascii="Courier New" w:hAnsi="Courier New" w:cs="Courier New"/><w:b/></w:rPr><w:t xml:space="preserve">ordertype=0</w:t></w:r><w:r><w:t xml:space="preserve">、金额取绝对值，并显示“后台充值/充值”。生产备份与当前表全量核对：</w:t></w:r>
</w:p><w:p><w:pPr></w:pPr></w:p><w:p>
  <w:pPr>
    <w:ind w:left="720" w:hanging="360"/>
    <w:numPr>
      <w:ilvl w:val="0"/>
      <w:numId w:val="1"/>
    </w:numPr>
    <w:spacing w:before="60" w:after="60"/>
  </w:pPr>
  <w:r><w:t xml:space="preserve">备份实际命中 771 笔历史负值充值；</w:t></w:r>
</w:p><w:p>
  <w:pPr>
    <w:ind w:left="720" w:hanging="360"/>
    <w:numPr>
      <w:ilvl w:val="0"/>
      <w:numId w:val="1"/>
    </w:numPr>
    <w:spacing w:before="60" w:after="60"/>
  </w:pPr>
  <w:r><w:t xml:space="preserve">771 笔在当前表中全部按相同 </w:t></w:r><w:r><w:rPr><w:rFonts w:ascii="Courier New" w:hAnsi="Courier New" w:cs="Courier New"/><w:b/></w:rPr><w:t xml:space="preserve">orderid</w:t></w:r><w:r><w:t xml:space="preserve"> 找到；</w:t></w:r>
</w:p><w:p>
  <w:pPr>
    <w:ind w:left="720" w:hanging="360"/>
    <w:numPr>
      <w:ilvl w:val="0"/>
      <w:numId w:val="1"/>
    </w:numPr>
    <w:spacing w:before="60" w:after="60"/>
  </w:pPr>
  <w:r><w:t xml:space="preserve">771 笔全部正确改为正数充值，五个金额字段与备份绝对值一致；</w:t></w:r>
</w:p><w:p>
  <w:pPr>
    <w:ind w:left="720" w:hanging="360"/>
    <w:numPr>
      <w:ilvl w:val="0"/>
      <w:numId w:val="1"/>
    </w:numPr>
    <w:spacing w:before="60" w:after="60"/>
  </w:pPr>
  <w:r><w:t xml:space="preserve">2,948 笔非负退款全部保持退款类型和原金额；</w:t></w:r>
</w:p><w:p>
  <w:pPr>
    <w:ind w:left="720" w:hanging="360"/>
    <w:numPr>
      <w:ilvl w:val="0"/>
      <w:numId w:val="1"/>
    </w:numPr>
    <w:spacing w:before="60" w:after="60"/>
  </w:pPr>
  <w:r><w:t xml:space="preserve">当前表没有继续保留负数金额订单。</w:t></w:r>
</w:p><w:p><w:pPr></w:pPr></w:p><w:p>
  <w:pPr></w:pPr>
  <w:r><w:t xml:space="preserve">历史文档中的 724 笔是 2026-07-31 采集快照，生产备份形成时实际增加到 771 笔。</w:t></w:r>
</w:p><w:p><w:pPr></w:pPr></w:p><w:p>
  <w:pPr>
    <w:pStyle w:val="Heading2"/>
  </w:pPr>
  <w:r><w:t xml:space="preserve">九、生产核对结论</w:t></w:r>
</w:p><w:p><w:pPr></w:pPr></w:p><w:p>
  <w:pPr>
    <w:pStyle w:val="Heading3"/>
  </w:pPr>
  <w:r><w:t xml:space="preserve">2026-07-12</w:t></w:r>
</w:p><w:p><w:pPr></w:pPr></w:p><w:p>
  <w:pPr></w:pPr>
  <w:r><w:t xml:space="preserve">当前订单、备份订单和日记账完全一致：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油品</w:t></w:r>
  </w:p>
</w:tc><w:tc>
  <w:tcPr>
    <w:tcW w:w="1800" w:type="dxa"/>
    <w:shd w:val="clear" w:color="auto" w:fill="E7E6E6"/>
  </w:tcPr>
  <w:p>
    <w:pPr>
      <w:jc w:val="right"/>
    </w:pPr>
    <w:r><w:t xml:space="preserve">充值笔数</w:t></w:r>
  </w:p>
</w:tc><w:tc>
  <w:tcPr>
    <w:tcW w:w="1800" w:type="dxa"/>
    <w:shd w:val="clear" w:color="auto" w:fill="E7E6E6"/>
  </w:tcPr>
  <w:p>
    <w:pPr>
      <w:jc w:val="right"/>
    </w:pPr>
    <w:r><w:t xml:space="preserve">充值金额</w:t></w:r>
  </w:p>
</w:tc><w:tc>
  <w:tcPr>
    <w:tcW w:w="1800" w:type="dxa"/>
    <w:shd w:val="clear" w:color="auto" w:fill="E7E6E6"/>
  </w:tcPr>
  <w:p>
    <w:pPr>
      <w:jc w:val="right"/>
    </w:pPr>
    <w:r><w:t xml:space="preserve">消费笔数</w:t></w:r>
  </w:p>
</w:tc><w:tc>
  <w:tcPr>
    <w:tcW w:w="1800" w:type="dxa"/>
    <w:shd w:val="clear" w:color="auto" w:fill="E7E6E6"/>
  </w:tcPr>
  <w:p>
    <w:pPr>
      <w:jc w:val="right"/>
    </w:pPr>
    <w:r><w:t xml:space="preserve">消费金额</w:t></w:r>
  </w:p>
</w:tc><w:tc>
  <w:tcPr>
    <w:tcW w:w="1800" w:type="dxa"/>
    <w:shd w:val="clear" w:color="auto" w:fill="E7E6E6"/>
  </w:tcPr>
  <w:p>
    <w:pPr>
      <w:jc w:val="right"/>
    </w:pPr>
    <w:r><w:t xml:space="preserve">退款笔数</w:t></w:r>
  </w:p>
</w:tc><w:tc>
  <w:tcPr>
    <w:tcW w:w="1800" w:type="dxa"/>
    <w:shd w:val="clear" w:color="auto" w:fill="E7E6E6"/>
  </w:tcPr>
  <w:p>
    <w:pPr>
      <w:jc w:val="right"/>
    </w:pPr>
    <w:r><w:t xml:space="preserve">退款金额</w:t></w:r>
  </w:p>
</w:tc></w:tr><w:tr><w:tc>
  <w:tcPr>
    <w:tcW w:w="1800" w:type="dxa"/>
    
  </w:tcPr>
  <w:p>
    <w:pPr>
      <w:jc w:val="left"/>
    </w:pPr>
    <w:r><w:t xml:space="preserve">汽油</w:t></w:r>
  </w:p>
</w:tc><w:tc>
  <w:tcPr>
    <w:tcW w:w="1800" w:type="dxa"/>
    
  </w:tcPr>
  <w:p>
    <w:pPr>
      <w:jc w:val="right"/>
    </w:pPr>
    <w:r><w:t xml:space="preserve">711</w:t></w:r>
  </w:p>
</w:tc><w:tc>
  <w:tcPr>
    <w:tcW w:w="1800" w:type="dxa"/>
    
  </w:tcPr>
  <w:p>
    <w:pPr>
      <w:jc w:val="right"/>
    </w:pPr>
    <w:r><w:t xml:space="preserve">489,006.00</w:t></w:r>
  </w:p>
</w:tc><w:tc>
  <w:tcPr>
    <w:tcW w:w="1800" w:type="dxa"/>
    
  </w:tcPr>
  <w:p>
    <w:pPr>
      <w:jc w:val="right"/>
    </w:pPr>
    <w:r><w:t xml:space="preserve">2,708</w:t></w:r>
  </w:p>
</w:tc><w:tc>
  <w:tcPr>
    <w:tcW w:w="1800" w:type="dxa"/>
    
  </w:tcPr>
  <w:p>
    <w:pPr>
      <w:jc w:val="right"/>
    </w:pPr>
    <w:r><w:t xml:space="preserve">540,328.55</w:t></w:r>
  </w:p>
</w:tc><w:tc>
  <w:tcPr>
    <w:tcW w:w="1800" w:type="dxa"/>
    
  </w:tcPr>
  <w:p>
    <w:pPr>
      <w:jc w:val="right"/>
    </w:pPr>
    <w:r><w:t xml:space="preserve">9</w:t></w:r>
  </w:p>
</w:tc><w:tc>
  <w:tcPr>
    <w:tcW w:w="1800" w:type="dxa"/>
    
  </w:tcPr>
  <w:p>
    <w:pPr>
      <w:jc w:val="right"/>
    </w:pPr>
    <w:r><w:t xml:space="preserve">1,863.05</w:t></w:r>
  </w:p>
</w:tc></w:tr><w:tr><w:tc>
  <w:tcPr>
    <w:tcW w:w="1800" w:type="dxa"/>
    
  </w:tcPr>
  <w:p>
    <w:pPr>
      <w:jc w:val="left"/>
    </w:pPr>
    <w:r><w:t xml:space="preserve">柴油</w:t></w:r>
  </w:p>
</w:tc><w:tc>
  <w:tcPr>
    <w:tcW w:w="1800" w:type="dxa"/>
    
  </w:tcPr>
  <w:p>
    <w:pPr>
      <w:jc w:val="right"/>
    </w:pPr>
    <w:r><w:t xml:space="preserve">0</w:t></w:r>
  </w:p>
</w:tc><w:tc>
  <w:tcPr>
    <w:tcW w:w="1800" w:type="dxa"/>
    
  </w:tcPr>
  <w:p>
    <w:pPr>
      <w:jc w:val="right"/>
    </w:pPr>
    <w:r><w:t xml:space="preserve">0.00</w:t></w:r>
  </w:p>
</w:tc><w:tc>
  <w:tcPr>
    <w:tcW w:w="1800" w:type="dxa"/>
    
  </w:tcPr>
  <w:p>
    <w:pPr>
      <w:jc w:val="right"/>
    </w:pPr>
    <w:r><w:t xml:space="preserve">10</w:t></w:r>
  </w:p>
</w:tc><w:tc>
  <w:tcPr>
    <w:tcW w:w="1800" w:type="dxa"/>
    
  </w:tcPr>
  <w:p>
    <w:pPr>
      <w:jc w:val="right"/>
    </w:pPr>
    <w:r><w:t xml:space="preserve">14,043.17</w:t></w:r>
  </w:p>
</w:tc><w:tc>
  <w:tcPr>
    <w:tcW w:w="1800" w:type="dxa"/>
    
  </w:tcPr>
  <w:p>
    <w:pPr>
      <w:jc w:val="right"/>
    </w:pPr>
    <w:r><w:t xml:space="preserve">0</w:t></w:r>
  </w:p>
</w:tc><w:tc>
  <w:tcPr>
    <w:tcW w:w="1800" w:type="dxa"/>
    
  </w:tcPr>
  <w:p>
    <w:pPr>
      <w:jc w:val="right"/>
    </w:pPr>
    <w:r><w:t xml:space="preserve">0.00</w:t></w:r>
  </w:p>
</w:tc></w:tr></w:tbl><w:p><w:pPr></w:pPr></w:p><w:p>
  <w:pPr>
    <w:pStyle w:val="Heading3"/>
  </w:pPr>
  <w:r><w:t xml:space="preserve">2026-07-13</w:t></w:r>
</w:p><w:p><w:pPr></w:pPr></w:p><w:p>
  <w:pPr></w:pPr>
  <w:r><w:t xml:space="preserve">日记账仍是订正前口径：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油品</w:t></w:r>
  </w:p>
</w:tc><w:tc>
  <w:tcPr>
    <w:tcW w:w="1800" w:type="dxa"/>
    <w:shd w:val="clear" w:color="auto" w:fill="E7E6E6"/>
  </w:tcPr>
  <w:p>
    <w:pPr>
      <w:jc w:val="right"/>
    </w:pPr>
    <w:r><w:t xml:space="preserve">充值笔数</w:t></w:r>
  </w:p>
</w:tc><w:tc>
  <w:tcPr>
    <w:tcW w:w="1800" w:type="dxa"/>
    <w:shd w:val="clear" w:color="auto" w:fill="E7E6E6"/>
  </w:tcPr>
  <w:p>
    <w:pPr>
      <w:jc w:val="right"/>
    </w:pPr>
    <w:r><w:t xml:space="preserve">充值金额</w:t></w:r>
  </w:p>
</w:tc><w:tc>
  <w:tcPr>
    <w:tcW w:w="1800" w:type="dxa"/>
    <w:shd w:val="clear" w:color="auto" w:fill="E7E6E6"/>
  </w:tcPr>
  <w:p>
    <w:pPr>
      <w:jc w:val="right"/>
    </w:pPr>
    <w:r><w:t xml:space="preserve">消费笔数</w:t></w:r>
  </w:p>
</w:tc><w:tc>
  <w:tcPr>
    <w:tcW w:w="1800" w:type="dxa"/>
    <w:shd w:val="clear" w:color="auto" w:fill="E7E6E6"/>
  </w:tcPr>
  <w:p>
    <w:pPr>
      <w:jc w:val="right"/>
    </w:pPr>
    <w:r><w:t xml:space="preserve">消费金额</w:t></w:r>
  </w:p>
</w:tc><w:tc>
  <w:tcPr>
    <w:tcW w:w="1800" w:type="dxa"/>
    <w:shd w:val="clear" w:color="auto" w:fill="E7E6E6"/>
  </w:tcPr>
  <w:p>
    <w:pPr>
      <w:jc w:val="right"/>
    </w:pPr>
    <w:r><w:t xml:space="preserve">退款笔数</w:t></w:r>
  </w:p>
</w:tc><w:tc>
  <w:tcPr>
    <w:tcW w:w="1800" w:type="dxa"/>
    <w:shd w:val="clear" w:color="auto" w:fill="E7E6E6"/>
  </w:tcPr>
  <w:p>
    <w:pPr>
      <w:jc w:val="right"/>
    </w:pPr>
    <w:r><w:t xml:space="preserve">退款金额</w:t></w:r>
  </w:p>
</w:tc></w:tr><w:tr><w:tc>
  <w:tcPr>
    <w:tcW w:w="1800" w:type="dxa"/>
    
  </w:tcPr>
  <w:p>
    <w:pPr>
      <w:jc w:val="left"/>
    </w:pPr>
    <w:r><w:t xml:space="preserve">汽油</w:t></w:r>
  </w:p>
</w:tc><w:tc>
  <w:tcPr>
    <w:tcW w:w="1800" w:type="dxa"/>
    
  </w:tcPr>
  <w:p>
    <w:pPr>
      <w:jc w:val="right"/>
    </w:pPr>
    <w:r><w:t xml:space="preserve">637</w:t></w:r>
  </w:p>
</w:tc><w:tc>
  <w:tcPr>
    <w:tcW w:w="1800" w:type="dxa"/>
    
  </w:tcPr>
  <w:p>
    <w:pPr>
      <w:jc w:val="right"/>
    </w:pPr>
    <w:r><w:t xml:space="preserve">439,005.00</w:t></w:r>
  </w:p>
</w:tc><w:tc>
  <w:tcPr>
    <w:tcW w:w="1800" w:type="dxa"/>
    
  </w:tcPr>
  <w:p>
    <w:pPr>
      <w:jc w:val="right"/>
    </w:pPr>
    <w:r><w:t xml:space="preserve">2,183</w:t></w:r>
  </w:p>
</w:tc><w:tc>
  <w:tcPr>
    <w:tcW w:w="1800" w:type="dxa"/>
    
  </w:tcPr>
  <w:p>
    <w:pPr>
      <w:jc w:val="right"/>
    </w:pPr>
    <w:r><w:t xml:space="preserve">465,181.05</w:t></w:r>
  </w:p>
</w:tc><w:tc>
  <w:tcPr>
    <w:tcW w:w="1800" w:type="dxa"/>
    
  </w:tcPr>
  <w:p>
    <w:pPr>
      <w:jc w:val="right"/>
    </w:pPr>
    <w:r><w:t xml:space="preserve">10</w:t></w:r>
  </w:p>
</w:tc><w:tc>
  <w:tcPr>
    <w:tcW w:w="1800" w:type="dxa"/>
    
  </w:tcPr>
  <w:p>
    <w:pPr>
      <w:jc w:val="right"/>
    </w:pPr>
    <w:r><w:t xml:space="preserve">-3,640.09</w:t></w:r>
  </w:p>
</w:tc></w:tr><w:tr><w:tc>
  <w:tcPr>
    <w:tcW w:w="1800" w:type="dxa"/>
    
  </w:tcPr>
  <w:p>
    <w:pPr>
      <w:jc w:val="left"/>
    </w:pPr>
    <w:r><w:t xml:space="preserve">柴油</w:t></w:r>
  </w:p>
</w:tc><w:tc>
  <w:tcPr>
    <w:tcW w:w="1800" w:type="dxa"/>
    
  </w:tcPr>
  <w:p>
    <w:pPr>
      <w:jc w:val="right"/>
    </w:pPr>
    <w:r><w:t xml:space="preserve">0</w:t></w:r>
  </w:p>
</w:tc><w:tc>
  <w:tcPr>
    <w:tcW w:w="1800" w:type="dxa"/>
    
  </w:tcPr>
  <w:p>
    <w:pPr>
      <w:jc w:val="right"/>
    </w:pPr>
    <w:r><w:t xml:space="preserve">0.00</w:t></w:r>
  </w:p>
</w:tc><w:tc>
  <w:tcPr>
    <w:tcW w:w="1800" w:type="dxa"/>
    
  </w:tcPr>
  <w:p>
    <w:pPr>
      <w:jc w:val="right"/>
    </w:pPr>
    <w:r><w:t xml:space="preserve">12</w:t></w:r>
  </w:p>
</w:tc><w:tc>
  <w:tcPr>
    <w:tcW w:w="1800" w:type="dxa"/>
    
  </w:tcPr>
  <w:p>
    <w:pPr>
      <w:jc w:val="right"/>
    </w:pPr>
    <w:r><w:t xml:space="preserve">6,195.50</w:t></w:r>
  </w:p>
</w:tc><w:tc>
  <w:tcPr>
    <w:tcW w:w="1800" w:type="dxa"/>
    
  </w:tcPr>
  <w:p>
    <w:pPr>
      <w:jc w:val="right"/>
    </w:pPr>
    <w:r><w:t xml:space="preserve">1</w:t></w:r>
  </w:p>
</w:tc><w:tc>
  <w:tcPr>
    <w:tcW w:w="1800" w:type="dxa"/>
    
  </w:tcPr>
  <w:p>
    <w:pPr>
      <w:jc w:val="right"/>
    </w:pPr>
    <w:r><w:t xml:space="preserve">-15,000.00</w:t></w:r>
  </w:p>
</w:tc></w:tr></w:tbl><w:p><w:pPr></w:pPr></w:p><w:p>
  <w:pPr></w:pPr>
  <w:r><w:t xml:space="preserve">当前订单正确口径：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油品</w:t></w:r>
  </w:p>
</w:tc><w:tc>
  <w:tcPr>
    <w:tcW w:w="1800" w:type="dxa"/>
    <w:shd w:val="clear" w:color="auto" w:fill="E7E6E6"/>
  </w:tcPr>
  <w:p>
    <w:pPr>
      <w:jc w:val="right"/>
    </w:pPr>
    <w:r><w:t xml:space="preserve">充值笔数</w:t></w:r>
  </w:p>
</w:tc><w:tc>
  <w:tcPr>
    <w:tcW w:w="1800" w:type="dxa"/>
    <w:shd w:val="clear" w:color="auto" w:fill="E7E6E6"/>
  </w:tcPr>
  <w:p>
    <w:pPr>
      <w:jc w:val="right"/>
    </w:pPr>
    <w:r><w:t xml:space="preserve">充值金额</w:t></w:r>
  </w:p>
</w:tc><w:tc>
  <w:tcPr>
    <w:tcW w:w="1800" w:type="dxa"/>
    <w:shd w:val="clear" w:color="auto" w:fill="E7E6E6"/>
  </w:tcPr>
  <w:p>
    <w:pPr>
      <w:jc w:val="right"/>
    </w:pPr>
    <w:r><w:t xml:space="preserve">消费笔数</w:t></w:r>
  </w:p>
</w:tc><w:tc>
  <w:tcPr>
    <w:tcW w:w="1800" w:type="dxa"/>
    <w:shd w:val="clear" w:color="auto" w:fill="E7E6E6"/>
  </w:tcPr>
  <w:p>
    <w:pPr>
      <w:jc w:val="right"/>
    </w:pPr>
    <w:r><w:t xml:space="preserve">消费金额</w:t></w:r>
  </w:p>
</w:tc><w:tc>
  <w:tcPr>
    <w:tcW w:w="1800" w:type="dxa"/>
    <w:shd w:val="clear" w:color="auto" w:fill="E7E6E6"/>
  </w:tcPr>
  <w:p>
    <w:pPr>
      <w:jc w:val="right"/>
    </w:pPr>
    <w:r><w:t xml:space="preserve">退款笔数</w:t></w:r>
  </w:p>
</w:tc><w:tc>
  <w:tcPr>
    <w:tcW w:w="1800" w:type="dxa"/>
    <w:shd w:val="clear" w:color="auto" w:fill="E7E6E6"/>
  </w:tcPr>
  <w:p>
    <w:pPr>
      <w:jc w:val="right"/>
    </w:pPr>
    <w:r><w:t xml:space="preserve">退款金额</w:t></w:r>
  </w:p>
</w:tc></w:tr><w:tr><w:tc>
  <w:tcPr>
    <w:tcW w:w="1800" w:type="dxa"/>
    
  </w:tcPr>
  <w:p>
    <w:pPr>
      <w:jc w:val="left"/>
    </w:pPr>
    <w:r><w:t xml:space="preserve">汽油</w:t></w:r>
  </w:p>
</w:tc><w:tc>
  <w:tcPr>
    <w:tcW w:w="1800" w:type="dxa"/>
    
  </w:tcPr>
  <w:p>
    <w:pPr>
      <w:jc w:val="right"/>
    </w:pPr>
    <w:r><w:t xml:space="preserve">640</w:t></w:r>
  </w:p>
</w:tc><w:tc>
  <w:tcPr>
    <w:tcW w:w="1800" w:type="dxa"/>
    
  </w:tcPr>
  <w:p>
    <w:pPr>
      <w:jc w:val="right"/>
    </w:pPr>
    <w:r><w:t xml:space="preserve">444,076.85</w:t></w:r>
  </w:p>
</w:tc><w:tc>
  <w:tcPr>
    <w:tcW w:w="1800" w:type="dxa"/>
    
  </w:tcPr>
  <w:p>
    <w:pPr>
      <w:jc w:val="right"/>
    </w:pPr>
    <w:r><w:t xml:space="preserve">2,183</w:t></w:r>
  </w:p>
</w:tc><w:tc>
  <w:tcPr>
    <w:tcW w:w="1800" w:type="dxa"/>
    
  </w:tcPr>
  <w:p>
    <w:pPr>
      <w:jc w:val="right"/>
    </w:pPr>
    <w:r><w:t xml:space="preserve">465,181.05</w:t></w:r>
  </w:p>
</w:tc><w:tc>
  <w:tcPr>
    <w:tcW w:w="1800" w:type="dxa"/>
    
  </w:tcPr>
  <w:p>
    <w:pPr>
      <w:jc w:val="right"/>
    </w:pPr>
    <w:r><w:t xml:space="preserve">7</w:t></w:r>
  </w:p>
</w:tc><w:tc>
  <w:tcPr>
    <w:tcW w:w="1800" w:type="dxa"/>
    
  </w:tcPr>
  <w:p>
    <w:pPr>
      <w:jc w:val="right"/>
    </w:pPr>
    <w:r><w:t xml:space="preserve">1,431.76</w:t></w:r>
  </w:p>
</w:tc></w:tr><w:tr><w:tc>
  <w:tcPr>
    <w:tcW w:w="1800" w:type="dxa"/>
    
  </w:tcPr>
  <w:p>
    <w:pPr>
      <w:jc w:val="left"/>
    </w:pPr>
    <w:r><w:t xml:space="preserve">柴油</w:t></w:r>
  </w:p>
</w:tc><w:tc>
  <w:tcPr>
    <w:tcW w:w="1800" w:type="dxa"/>
    
  </w:tcPr>
  <w:p>
    <w:pPr>
      <w:jc w:val="right"/>
    </w:pPr>
    <w:r><w:t xml:space="preserve">1</w:t></w:r>
  </w:p>
</w:tc><w:tc>
  <w:tcPr>
    <w:tcW w:w="1800" w:type="dxa"/>
    
  </w:tcPr>
  <w:p>
    <w:pPr>
      <w:jc w:val="right"/>
    </w:pPr>
    <w:r><w:t xml:space="preserve">15,000.00</w:t></w:r>
  </w:p>
</w:tc><w:tc>
  <w:tcPr>
    <w:tcW w:w="1800" w:type="dxa"/>
    
  </w:tcPr>
  <w:p>
    <w:pPr>
      <w:jc w:val="right"/>
    </w:pPr>
    <w:r><w:t xml:space="preserve">12</w:t></w:r>
  </w:p>
</w:tc><w:tc>
  <w:tcPr>
    <w:tcW w:w="1800" w:type="dxa"/>
    
  </w:tcPr>
  <w:p>
    <w:pPr>
      <w:jc w:val="right"/>
    </w:pPr>
    <w:r><w:t xml:space="preserve">6,195.50</w:t></w:r>
  </w:p>
</w:tc><w:tc>
  <w:tcPr>
    <w:tcW w:w="1800" w:type="dxa"/>
    
  </w:tcPr>
  <w:p>
    <w:pPr>
      <w:jc w:val="right"/>
    </w:pPr>
    <w:r><w:t xml:space="preserve">0</w:t></w:r>
  </w:p>
</w:tc><w:tc>
  <w:tcPr>
    <w:tcW w:w="1800" w:type="dxa"/>
    
  </w:tcPr>
  <w:p>
    <w:pPr>
      <w:jc w:val="right"/>
    </w:pPr>
    <w:r><w:t xml:space="preserve">0.00</w:t></w:r>
  </w:p>
</w:tc></w:tr></w:tbl><w:p><w:pPr></w:pPr></w:p><w:p>
  <w:pPr></w:pPr>
  <w:r><w:t xml:space="preserve">四笔差异：汽油 </w:t></w:r><w:r><w:rPr><w:rFonts w:ascii="Courier New" w:hAnsi="Courier New" w:cs="Courier New"/><w:b/></w:rPr><w:t xml:space="preserve">56.10</w:t></w:r><w:r><w:t xml:space="preserve">、</w:t></w:r><w:r><w:rPr><w:rFonts w:ascii="Courier New" w:hAnsi="Courier New" w:cs="Courier New"/><w:b/></w:rPr><w:t xml:space="preserve">15.75</w:t></w:r><w:r><w:t xml:space="preserve">、</w:t></w:r><w:r><w:rPr><w:rFonts w:ascii="Courier New" w:hAnsi="Courier New" w:cs="Courier New"/><w:b/></w:rPr><w:t xml:space="preserve">5,000.00</w:t></w:r><w:r><w:t xml:space="preserve">，柴油 </w:t></w:r><w:r><w:rPr><w:rFonts w:ascii="Courier New" w:hAnsi="Courier New" w:cs="Courier New"/><w:b/></w:rPr><w:t xml:space="preserve">15,000.00</w:t></w:r><w:r><w:t xml:space="preserve">，均由历史负数退款显示改为当前正数充值。</w:t></w:r>
</w:p><w:p><w:pPr></w:pPr></w:p><w:p>
  <w:pPr></w:pPr>
  <w:r><w:t xml:space="preserve">余额未变化：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油品</w:t></w:r>
  </w:p>
</w:tc><w:tc>
  <w:tcPr>
    <w:tcW w:w="1800" w:type="dxa"/>
    <w:shd w:val="clear" w:color="auto" w:fill="E7E6E6"/>
  </w:tcPr>
  <w:p>
    <w:pPr>
      <w:jc w:val="right"/>
    </w:pPr>
    <w:r><w:t xml:space="preserve">期初</w:t></w:r>
  </w:p>
</w:tc><w:tc>
  <w:tcPr>
    <w:tcW w:w="1800" w:type="dxa"/>
    <w:shd w:val="clear" w:color="auto" w:fill="E7E6E6"/>
  </w:tcPr>
  <w:p>
    <w:pPr>
      <w:jc w:val="right"/>
    </w:pPr>
    <w:r><w:t xml:space="preserve">期末</w:t></w:r>
  </w:p>
</w:tc></w:tr><w:tr><w:tc>
  <w:tcPr>
    <w:tcW w:w="1800" w:type="dxa"/>
    
  </w:tcPr>
  <w:p>
    <w:pPr>
      <w:jc w:val="left"/>
    </w:pPr>
    <w:r><w:t xml:space="preserve">汽油</w:t></w:r>
  </w:p>
</w:tc><w:tc>
  <w:tcPr>
    <w:tcW w:w="1800" w:type="dxa"/>
    
  </w:tcPr>
  <w:p>
    <w:pPr>
      <w:jc w:val="right"/>
    </w:pPr>
    <w:r><w:t xml:space="preserve">35,348,751.08</w:t></w:r>
  </w:p>
</w:tc><w:tc>
  <w:tcPr>
    <w:tcW w:w="1800" w:type="dxa"/>
    
  </w:tcPr>
  <w:p>
    <w:pPr>
      <w:jc w:val="right"/>
    </w:pPr>
    <w:r><w:t xml:space="preserve">35,326,215.12</w:t></w:r>
  </w:p>
</w:tc></w:tr><w:tr><w:tc>
  <w:tcPr>
    <w:tcW w:w="1800" w:type="dxa"/>
    
  </w:tcPr>
  <w:p>
    <w:pPr>
      <w:jc w:val="left"/>
    </w:pPr>
    <w:r><w:t xml:space="preserve">柴油</w:t></w:r>
  </w:p>
</w:tc><w:tc>
  <w:tcPr>
    <w:tcW w:w="1800" w:type="dxa"/>
    
  </w:tcPr>
  <w:p>
    <w:pPr>
      <w:jc w:val="right"/>
    </w:pPr>
    <w:r><w:t xml:space="preserve">143,853.91</w:t></w:r>
  </w:p>
</w:tc><w:tc>
  <w:tcPr>
    <w:tcW w:w="1800" w:type="dxa"/>
    
  </w:tcPr>
  <w:p>
    <w:pPr>
      <w:jc w:val="right"/>
    </w:pPr>
    <w:r><w:t xml:space="preserve">152,658.41</w:t></w:r>
  </w:p>
</w:tc></w:tr></w:tbl><w:p><w:pPr></w:pPr></w:p><w:p>
  <w:pPr></w:pPr>
  <w:r><w:t xml:space="preserve">处理结论：如果日记账必须与当前订单分类一致，应安全重算 </w:t></w:r><w:r><w:rPr><w:rFonts w:ascii="Courier New" w:hAnsi="Courier New" w:cs="Courier New"/><w:b/></w:rPr><w:t xml:space="preserve">2026-07-13</w:t></w:r><w:r><w:t xml:space="preserve">，补录参数使用 </w:t></w:r><w:r><w:rPr><w:rFonts w:ascii="Courier New" w:hAnsi="Courier New" w:cs="Courier New"/><w:b/></w:rPr><w:t xml:space="preserve">sendid=2026-07-14</w:t></w:r><w:r><w:t xml:space="preserve">。截至 2026-08-07 尚未执行重算。</w:t></w:r>
</w:p><w:p><w:pPr></w:pPr></w:p><w:p>
  <w:pPr>
    <w:pStyle w:val="Heading3"/>
  </w:pPr>
  <w:r><w:t xml:space="preserve">2026-07-14 至 2026-08-06</w:t></w:r>
</w:p><w:p><w:pPr></w:pPr></w:p><w:p>
  <w:pPr></w:pPr>
  <w:r><w:t xml:space="preserve">升级后每日任务注册遗漏，功能恢复后完成补录：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24 个业务日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48 条记录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每天汽油、柴油各一条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无缺失、重复和异常</w:t></w:r>
</w:p><w:p><w:pPr></w:pPr></w:p><w:p>
  <w:pPr></w:pPr>
  <w:r><w:t xml:space="preserve">补录发生在历史负值充值订正后，因此 7 月 14 日以后使用订正后口径，7 月 13 日仍是旧口径，形成数据口径分界。</w:t></w:r>
</w:p><w:p><w:pPr></w:pPr></w:p><w:p>
  <w:pPr></w:pPr>
  <w:r><w:t xml:space="preserve">近期还确认 </w:t></w:r><w:r><w:rPr><w:rFonts w:ascii="Courier New" w:hAnsi="Courier New" w:cs="Courier New"/><w:b/></w:rPr><w:t xml:space="preserve">2026-07-01、07-02、07-03、07-04、07-05、07-06、07-07、07-11、07-13</w:t></w:r><w:r><w:t xml:space="preserve"> 包含类似历史负值充值。若要求全部历史日记账与当前订单一致，应先生成全量差异清单，再统一确定重算范围。</w:t></w:r>
</w:p><w:p><w:pPr></w:pPr></w:p><w:p>
  <w:pPr>
    <w:pStyle w:val="Heading2"/>
  </w:pPr>
  <w:r><w:t xml:space="preserve">十、功能边界</w:t></w:r>
</w:p><w:p><w:pPr></w:pPr></w:p><w:p>
  <w:pPr>
    <w:ind w:left="720" w:hanging="360"/>
    <w:numPr>
      <w:ilvl w:val="0"/>
      <w:numId w:val="2"/>
    </w:numPr>
    <w:spacing w:before="60" w:after="60"/>
  </w:pPr>
  <w:r><w:t xml:space="preserve">当前只统计汽油和柴油，不统计非油品。</w:t></w:r>
</w:p><w:p>
  <w:pPr>
    <w:ind w:left="720" w:hanging="360"/>
    <w:numPr>
      <w:ilvl w:val="0"/>
      <w:numId w:val="2"/>
    </w:numPr>
    <w:spacing w:before="60" w:after="60"/>
  </w:pPr>
  <w:r><w:t xml:space="preserve">结果是生成时快照，后续订单调整不会联动更新。</w:t></w:r>
</w:p><w:p>
  <w:pPr>
    <w:ind w:left="720" w:hanging="360"/>
    <w:numPr>
      <w:ilvl w:val="0"/>
      <w:numId w:val="2"/>
    </w:numPr>
    <w:spacing w:before="60" w:after="60"/>
  </w:pPr>
  <w:r><w:t xml:space="preserve">当前接口不是幂等重算，重复执行会重复插入。</w:t></w:r>
</w:p><w:p>
  <w:pPr>
    <w:ind w:left="720" w:hanging="360"/>
    <w:numPr>
      <w:ilvl w:val="0"/>
      <w:numId w:val="2"/>
    </w:numPr>
    <w:spacing w:before="60" w:after="60"/>
  </w:pPr>
  <w:r><w:t xml:space="preserve">汽油、柴油插入和累计更新不是单一事务，可能部分成功。</w:t></w:r>
</w:p><w:p>
  <w:pPr>
    <w:ind w:left="720" w:hanging="360"/>
    <w:numPr>
      <w:ilvl w:val="0"/>
      <w:numId w:val="2"/>
    </w:numPr>
    <w:spacing w:before="60" w:after="60"/>
  </w:pPr>
  <w:r><w:t xml:space="preserve">HTTP 请求成功不等于业务完整成功，还要检查业务码和数据库结果。</w:t></w:r>
</w:p><w:p>
  <w:pPr>
    <w:ind w:left="720" w:hanging="360"/>
    <w:numPr>
      <w:ilvl w:val="0"/>
      <w:numId w:val="2"/>
    </w:numPr>
    <w:spacing w:before="60" w:after="60"/>
  </w:pPr>
  <w:r><w:t xml:space="preserve">历史负数金额不能脱离订单类型和生成时点单独判断。</w:t></w:r>
</w:p><w:p><w:pPr></w:pPr></w:p><w:p>
  <w:pPr>
    <w:pStyle w:val="Heading2"/>
  </w:pPr>
  <w:r><w:t xml:space="preserve">十一、相关文档</w:t></w:r>
</w:p><w:p><w:pPr></w:pPr></w:p><w:p>
  <w:pPr>
    <w:ind w:left="720" w:hanging="360"/>
    <w:numPr>
      <w:ilvl w:val="0"/>
      <w:numId w:val="1"/>
    </w:numPr>
    <w:spacing w:before="60" w:after="60"/>
  </w:pPr>
  <w:r><w:t xml:space="preserve">技术实现、调用链、SQL 和技术债：充值日记账技术实现</w:t></w:r>
</w:p><w:p>
  <w:pPr>
    <w:ind w:left="720" w:hanging="360"/>
    <w:numPr>
      <w:ilvl w:val="0"/>
      <w:numId w:val="1"/>
    </w:numPr>
    <w:spacing w:before="60" w:after="60"/>
  </w:pPr>
  <w:r><w:t xml:space="preserve">综合会员财务日汇总：会员充值消费平衡表功能说明</w:t></w:r>
</w:p><w:p><w:pPr></w:pPr></w:p><w:p>
  <w:pPr>
    <w:pStyle w:val="Heading2"/>
  </w:pPr>
  <w:r><w:t xml:space="preserve">十二、版本记录</w:t></w:r>
</w:p><w:p><w:pPr></w:pPr></w:p><w:p>
  <w:pPr>
    <w:ind w:left="720" w:hanging="360"/>
    <w:numPr>
      <w:ilvl w:val="0"/>
      <w:numId w:val="1"/>
    </w:numPr>
    <w:spacing w:before="60" w:after="60"/>
  </w:pPr>
  <w:r><w:t xml:space="preserve">2026-08-07：首次同步，整理当前功能、接口、Cron、历史补录、负值充值口径及 7 月 13 日生产核对结论。</w:t></w:r>
</w:p><w:p><w:pPr></w:pPr></w:p>
    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nsid w:val="0001"/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0002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120"/>
      <w:outlineLvl w:val="0"/>
    </w:pPr>
    <w:rPr>
      <w:rFonts w:ascii="Calibri" w:hAnsi="Calibri" w:cs="Calibri"/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120"/>
      <w:outlineLvl w:val="1"/>
    </w:pPr>
    <w:rPr>
      <w:rFonts w:ascii="Calibri" w:hAnsi="Calibri" w:cs="Calibr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120"/>
      <w:outlineLvl w:val="2"/>
    </w:pPr>
    <w:rPr>
      <w:rFonts w:ascii="Calibri" w:hAnsi="Calibri" w:cs="Calibri"/>
      <w:b/>
      <w:bCs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40" w:after="120"/>
      <w:outlineLvl w:val="3"/>
    </w:pPr>
    <w:rPr>
      <w:rFonts w:ascii="Calibri" w:hAnsi="Calibri" w:cs="Calibri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40" w:after="120"/>
      <w:outlineLvl w:val="4"/>
    </w:pPr>
    <w:rPr>
      <w:rFonts w:ascii="Calibri" w:hAnsi="Calibri" w:cs="Calibri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40" w:after="120"/>
      <w:outlineLvl w:val="5"/>
    </w:pPr>
    <w:rPr>
      <w:rFonts w:ascii="Calibri" w:hAnsi="Calibri" w:cs="Calibri"/>
      <w:b/>
      <w:bCs/>
      <w:sz w:val="22"/>
      <w:szCs w:val="22"/>
    </w:rPr>
  </w:style>
  <w:style w:type="character" w:styleId="CodeChar">
    <w:name w:val="Code"/>
    <w:rPr>
      <w:rFonts w:ascii="Courier New" w:hAnsi="Courier New" w:cs="Courier New"/>
      <w:b/>
      <w:sz w:val="22"/>
      <w:szCs w:val="22"/>
      <w:shd w:val="clear" w:color="auto" w:fill="F5F5F5"/>
    </w:rPr>
  </w:style>
  <w:style w:type="paragraph" w:styleId="CodeBlock">
    <w:name w:val="Code Block"/>
    <w:basedOn w:val="Normal"/>
    <w:rPr>
      <w:rFonts w:ascii="Courier New" w:hAnsi="Courier New" w:cs="Courier New"/>
      <w:sz w:val="20"/>
      <w:szCs w:val="20"/>
      <w:color w:val="2F3337"/>
    </w:rPr>
    <w:pPr>
      <w:shd w:val="clear" w:color="auto" w:fill="F8F8F8"/>
      <w:spacing w:before="120" w:after="120" w:line="276" w:lineRule="auto"/>
      <w:ind w:left="240" w:right="240"/>
      <w:contextualSpacing/>
      <w:bdr>
        <w:top w:val="single" w:sz="4" w:space="1" w:color="E1E4E8"/>
        <w:left w:val="single" w:sz="4" w:space="1" w:color="E1E4E8"/>
        <w:bottom w:val="single" w:sz="4" w:space="1" w:color="E1E4E8"/>
        <w:right w:val="single" w:sz="4" w:space="1" w:color="E1E4E8"/>
      </w:bd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