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TARTEEB</w:t>
      </w:r>
    </w:p>
    <w:p>
      <w:r>
        <w:t>ترتيب  |  Smart Planning &amp; Productivity Platform</w:t>
      </w:r>
    </w:p>
    <w:p>
      <w:r>
        <w:t>Software Requirements Specification (SRS)</w:t>
      </w:r>
    </w:p>
    <w:p>
      <w:r>
        <w:t>Version 1.0  •  26 October 2026  •  SWAPD 402 – Mobile Application Development</w:t>
      </w:r>
    </w:p>
    <w:p>
      <w:r>
        <w:t>Status: Proposed baseline for project planning and stakeholder approval.</w:t>
      </w:r>
    </w:p>
    <w:p>
      <w:r>
        <w:t>Target: Flutter/Dart mobile application (Android release APK required by the course; iOS subject to platform access).</w:t>
      </w:r>
    </w:p>
    <w:p>
      <w:pPr>
        <w:pStyle w:val="Heading1"/>
      </w:pPr>
      <w:r>
        <w:t>Document control</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65D4C"/>
          </w:tcPr>
          <w:p>
            <w:pPr>
              <w:spacing w:after="20"/>
            </w:pPr>
            <w:r>
              <w:rPr>
                <w:b/>
                <w:color w:val="FFFFFF"/>
                <w:sz w:val="16"/>
              </w:rPr>
              <w:t>Item</w:t>
            </w:r>
          </w:p>
        </w:tc>
        <w:tc>
          <w:tcPr>
            <w:tcW w:type="dxa" w:w="4939"/>
            <w:vAlign w:val="center"/>
            <w:shd w:fill="165D4C"/>
          </w:tcPr>
          <w:p>
            <w:pPr>
              <w:spacing w:after="20"/>
            </w:pPr>
            <w:r>
              <w:rPr>
                <w:b/>
                <w:color w:val="FFFFFF"/>
                <w:sz w:val="16"/>
              </w:rPr>
              <w:t>Value</w:t>
            </w:r>
          </w:p>
        </w:tc>
      </w:tr>
      <w:tr>
        <w:tc>
          <w:tcPr>
            <w:tcW w:type="dxa" w:w="4939"/>
            <w:vAlign w:val="center"/>
          </w:tcPr>
          <w:p>
            <w:pPr>
              <w:spacing w:after="20"/>
            </w:pPr>
            <w:r>
              <w:rPr>
                <w:sz w:val="16"/>
              </w:rPr>
              <w:t>Product</w:t>
            </w:r>
          </w:p>
        </w:tc>
        <w:tc>
          <w:tcPr>
            <w:tcW w:type="dxa" w:w="4939"/>
            <w:vAlign w:val="center"/>
          </w:tcPr>
          <w:p>
            <w:pPr>
              <w:spacing w:after="20"/>
            </w:pPr>
            <w:r>
              <w:rPr>
                <w:sz w:val="16"/>
              </w:rPr>
              <w:t>Tarteeb (ترتيب)</w:t>
            </w:r>
          </w:p>
        </w:tc>
      </w:tr>
      <w:tr>
        <w:tc>
          <w:tcPr>
            <w:tcW w:type="dxa" w:w="4939"/>
            <w:vAlign w:val="center"/>
          </w:tcPr>
          <w:p>
            <w:pPr>
              <w:spacing w:after="20"/>
            </w:pPr>
            <w:r>
              <w:rPr>
                <w:sz w:val="16"/>
              </w:rPr>
              <w:t>Document type</w:t>
            </w:r>
          </w:p>
        </w:tc>
        <w:tc>
          <w:tcPr>
            <w:tcW w:type="dxa" w:w="4939"/>
            <w:vAlign w:val="center"/>
          </w:tcPr>
          <w:p>
            <w:pPr>
              <w:spacing w:after="20"/>
            </w:pPr>
            <w:r>
              <w:rPr>
                <w:sz w:val="16"/>
              </w:rPr>
              <w:t>Software Requirements Specification</w:t>
            </w:r>
          </w:p>
        </w:tc>
      </w:tr>
      <w:tr>
        <w:tc>
          <w:tcPr>
            <w:tcW w:type="dxa" w:w="4939"/>
            <w:vAlign w:val="center"/>
          </w:tcPr>
          <w:p>
            <w:pPr>
              <w:spacing w:after="20"/>
            </w:pPr>
            <w:r>
              <w:rPr>
                <w:sz w:val="16"/>
              </w:rPr>
              <w:t>Primary audience</w:t>
            </w:r>
          </w:p>
        </w:tc>
        <w:tc>
          <w:tcPr>
            <w:tcW w:type="dxa" w:w="4939"/>
            <w:vAlign w:val="center"/>
          </w:tcPr>
          <w:p>
            <w:pPr>
              <w:spacing w:after="20"/>
            </w:pPr>
            <w:r>
              <w:rPr>
                <w:sz w:val="16"/>
              </w:rPr>
              <w:t>Project team, course instructor/TA, testers</w:t>
            </w:r>
          </w:p>
        </w:tc>
      </w:tr>
      <w:tr>
        <w:tc>
          <w:tcPr>
            <w:tcW w:type="dxa" w:w="4939"/>
            <w:vAlign w:val="center"/>
          </w:tcPr>
          <w:p>
            <w:pPr>
              <w:spacing w:after="20"/>
            </w:pPr>
            <w:r>
              <w:rPr>
                <w:sz w:val="16"/>
              </w:rPr>
              <w:t>Scope</w:t>
            </w:r>
          </w:p>
        </w:tc>
        <w:tc>
          <w:tcPr>
            <w:tcW w:type="dxa" w:w="4939"/>
            <w:vAlign w:val="center"/>
          </w:tcPr>
          <w:p>
            <w:pPr>
              <w:spacing w:after="20"/>
            </w:pPr>
            <w:r>
              <w:rPr>
                <w:sz w:val="16"/>
              </w:rPr>
              <w:t>Shared platform + Campus mode + Personal mode + optional enhancements</w:t>
            </w:r>
          </w:p>
        </w:tc>
      </w:tr>
      <w:tr>
        <w:tc>
          <w:tcPr>
            <w:tcW w:type="dxa" w:w="4939"/>
            <w:vAlign w:val="center"/>
          </w:tcPr>
          <w:p>
            <w:pPr>
              <w:spacing w:after="20"/>
            </w:pPr>
            <w:r>
              <w:rPr>
                <w:sz w:val="16"/>
              </w:rPr>
              <w:t>Requirements notation</w:t>
            </w:r>
          </w:p>
        </w:tc>
        <w:tc>
          <w:tcPr>
            <w:tcW w:type="dxa" w:w="4939"/>
            <w:vAlign w:val="center"/>
          </w:tcPr>
          <w:p>
            <w:pPr>
              <w:spacing w:after="20"/>
            </w:pPr>
            <w:r>
              <w:rPr>
                <w:sz w:val="16"/>
              </w:rPr>
              <w:t>FR = functional; NFR = non-functional; UC = use case; AC = acceptance criterion</w:t>
            </w:r>
          </w:p>
        </w:tc>
      </w:tr>
      <w:tr>
        <w:tc>
          <w:tcPr>
            <w:tcW w:type="dxa" w:w="4939"/>
            <w:vAlign w:val="center"/>
          </w:tcPr>
          <w:p>
            <w:pPr>
              <w:spacing w:after="20"/>
            </w:pPr>
            <w:r>
              <w:rPr>
                <w:sz w:val="16"/>
              </w:rPr>
              <w:t>Priority</w:t>
            </w:r>
          </w:p>
        </w:tc>
        <w:tc>
          <w:tcPr>
            <w:tcW w:type="dxa" w:w="4939"/>
            <w:vAlign w:val="center"/>
          </w:tcPr>
          <w:p>
            <w:pPr>
              <w:spacing w:after="20"/>
            </w:pPr>
            <w:r>
              <w:rPr>
                <w:sz w:val="16"/>
              </w:rPr>
              <w:t>Must / Should / Could; release = MVP / Extended / Future</w:t>
            </w:r>
          </w:p>
        </w:tc>
      </w:tr>
    </w:tbl>
    <w:p/>
    <w:p>
      <w:pPr>
        <w:pStyle w:val="Heading1"/>
      </w:pPr>
      <w:r>
        <w:t>Table of contents</w:t>
      </w:r>
    </w:p>
    <w:p>
      <w:r>
        <w:t>1. Introduction</w:t>
      </w:r>
    </w:p>
    <w:p>
      <w:r>
        <w:t>2. Product overview and scope</w:t>
      </w:r>
    </w:p>
    <w:p>
      <w:r>
        <w:t>3. User roles and journeys</w:t>
      </w:r>
    </w:p>
    <w:p>
      <w:r>
        <w:t>4. Functional requirements – shared</w:t>
      </w:r>
    </w:p>
    <w:p>
      <w:r>
        <w:t>5. Functional requirements – Campus</w:t>
      </w:r>
    </w:p>
    <w:p>
      <w:r>
        <w:t>6. Functional requirements – Personal</w:t>
      </w:r>
    </w:p>
    <w:p>
      <w:r>
        <w:t>7. Cross-cutting intelligent features</w:t>
      </w:r>
    </w:p>
    <w:p>
      <w:r>
        <w:t>8. External interfaces and integrations</w:t>
      </w:r>
    </w:p>
    <w:p>
      <w:r>
        <w:t>9. Information architecture and data model</w:t>
      </w:r>
    </w:p>
    <w:p>
      <w:r>
        <w:t>10. Non-functional requirements</w:t>
      </w:r>
    </w:p>
    <w:p>
      <w:r>
        <w:t>11. Use cases and acceptance criteria</w:t>
      </w:r>
    </w:p>
    <w:p>
      <w:r>
        <w:t>12. Business rules and edge cases</w:t>
      </w:r>
    </w:p>
    <w:p>
      <w:r>
        <w:t>13. Testing and traceability</w:t>
      </w:r>
    </w:p>
    <w:p>
      <w:r>
        <w:t>14. Milestones and delivery plan</w:t>
      </w:r>
    </w:p>
    <w:p>
      <w:r>
        <w:t>15. Risks, assumptions and out of scope</w:t>
      </w:r>
    </w:p>
    <w:p>
      <w:r>
        <w:t>16. Glossary and approval criteria</w:t>
      </w:r>
    </w:p>
    <w:p>
      <w:r>
        <w:t>Note: This is a structured contents outline; Word navigation headings provide the current document hierarchy.</w:t>
      </w:r>
    </w:p>
    <w:p>
      <w:r>
        <w:br w:type="page"/>
      </w:r>
    </w:p>
    <w:p>
      <w:pPr>
        <w:pStyle w:val="Heading1"/>
      </w:pPr>
      <w:r>
        <w:t>1. Introduction</w:t>
      </w:r>
    </w:p>
    <w:p>
      <w:pPr>
        <w:pStyle w:val="Heading2"/>
      </w:pPr>
      <w:r>
        <w:t>1.1 Purpose</w:t>
      </w:r>
    </w:p>
    <w:p>
      <w:r>
        <w:t>This SRS defines the functional, data, interface, quality, security, and verification requirements for Tarteeb, a dual-mode productivity application. It is the baseline for design, implementation, issue tracking, testing, and demonstration in SWAPD 402.</w:t>
      </w:r>
    </w:p>
    <w:p>
      <w:pPr>
        <w:pStyle w:val="Heading2"/>
      </w:pPr>
      <w:r>
        <w:t>1.2 Product vision</w:t>
      </w:r>
    </w:p>
    <w:p>
      <w:r>
        <w:t>Tarteeb organizes users’ time and responsibilities through a shared productivity engine with two personalized environments: Campus for academic activities and Personal for everyday work and life. The user selects a default mode when signing up and may switch modes later using the same account.</w:t>
      </w:r>
    </w:p>
    <w:p>
      <w:pPr>
        <w:pStyle w:val="Heading2"/>
      </w:pPr>
      <w:r>
        <w:t>1.3 Intended audience and conventions</w:t>
      </w:r>
    </w:p>
    <w:p>
      <w:r>
        <w:t>Target users: university students and general productivity users. Statements using “shall” are testable requirements. “Must” means semester MVP commitment, “Should” means desired extended build, and “Could” means stretch scope. “Future” items describe the full product vision but are not required for the SWAPD 402 submission.</w:t>
      </w:r>
    </w:p>
    <w:p>
      <w:pPr>
        <w:pStyle w:val="Heading2"/>
      </w:pPr>
      <w:r>
        <w:t>1.4 Course alignment</w:t>
      </w:r>
    </w:p>
    <w:p>
      <w:r>
        <w:t>Phase 1 (Week 5): app structure, navigation, 3+ functional screens, responsive widgets, UI design, and a 1–2 page concept/development plan. Phase 2 (Week 8): persistent data, state management, at least one external API, validated forms and feedback, and a device feature. Phase 3 (Week 12): transitions, optimization, optional cloud synchronization, final visual assets, release APK/IPA, and a 3–5 page report. Week 15: demo. Team size expected: 3–4 students.</w:t>
      </w:r>
    </w:p>
    <w:p>
      <w:pPr>
        <w:pStyle w:val="Heading1"/>
      </w:pPr>
      <w:r>
        <w:t>2. Product overview and scope</w:t>
      </w:r>
    </w:p>
    <w:p>
      <w:pPr>
        <w:pStyle w:val="Heading2"/>
      </w:pPr>
      <w:r>
        <w:t>2.1 Major capabilities</w:t>
      </w:r>
    </w:p>
    <w:p>
      <w:pPr>
        <w:pStyle w:val="ListBullet"/>
      </w:pPr>
      <w:r>
        <w:t>Shared: authentication, default-mode choice, tasks, calendar, reminders, focus sessions, search, preferences, summaries, and synchronization.</w:t>
      </w:r>
    </w:p>
    <w:p>
      <w:pPr>
        <w:pStyle w:val="ListBullet"/>
      </w:pPr>
      <w:r>
        <w:t>Campus: courses, weekly lectures/labs, assignments, exams, study sessions, academic statistics, GPA estimation, course links/files, and schedule conflict checks.</w:t>
      </w:r>
    </w:p>
    <w:p>
      <w:pPr>
        <w:pStyle w:val="ListBullet"/>
      </w:pPr>
      <w:r>
        <w:t>Personal: daily/weekly planning, time blocks, habits, goals, personal projects, routines, recurring tasks, notes, and productivity statistics.</w:t>
      </w:r>
    </w:p>
    <w:p>
      <w:pPr>
        <w:pStyle w:val="ListBullet"/>
      </w:pPr>
      <w:r>
        <w:t>Advanced: rule-based free-slot finder and prioritized suggestions; optional third-party calendar integration and AI assistance in future releases.</w:t>
      </w:r>
    </w:p>
    <w:p>
      <w:pPr>
        <w:pStyle w:val="Heading2"/>
      </w:pPr>
      <w:r>
        <w:t>2.2 Release boundaries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65D4C"/>
          </w:tcPr>
          <w:p>
            <w:pPr>
              <w:spacing w:after="20"/>
            </w:pPr>
            <w:r>
              <w:rPr>
                <w:b/>
                <w:color w:val="FFFFFF"/>
                <w:sz w:val="16"/>
              </w:rPr>
              <w:t>Tier</w:t>
            </w:r>
          </w:p>
        </w:tc>
        <w:tc>
          <w:tcPr>
            <w:tcW w:type="dxa" w:w="3293"/>
            <w:vAlign w:val="center"/>
            <w:shd w:fill="165D4C"/>
          </w:tcPr>
          <w:p>
            <w:pPr>
              <w:spacing w:after="20"/>
            </w:pPr>
            <w:r>
              <w:rPr>
                <w:b/>
                <w:color w:val="FFFFFF"/>
                <w:sz w:val="16"/>
              </w:rPr>
              <w:t>Definition</w:t>
            </w:r>
          </w:p>
        </w:tc>
        <w:tc>
          <w:tcPr>
            <w:tcW w:type="dxa" w:w="3293"/>
            <w:vAlign w:val="center"/>
            <w:shd w:fill="165D4C"/>
          </w:tcPr>
          <w:p>
            <w:pPr>
              <w:spacing w:after="20"/>
            </w:pPr>
            <w:r>
              <w:rPr>
                <w:b/>
                <w:color w:val="FFFFFF"/>
                <w:sz w:val="16"/>
              </w:rPr>
              <w:t>Representative functionality</w:t>
            </w:r>
          </w:p>
        </w:tc>
      </w:tr>
      <w:tr>
        <w:tc>
          <w:tcPr>
            <w:tcW w:type="dxa" w:w="3293"/>
            <w:vAlign w:val="center"/>
          </w:tcPr>
          <w:p>
            <w:pPr>
              <w:spacing w:after="20"/>
            </w:pPr>
            <w:r>
              <w:rPr>
                <w:sz w:val="16"/>
              </w:rPr>
              <w:t>MVP / semester baseline</w:t>
            </w:r>
          </w:p>
        </w:tc>
        <w:tc>
          <w:tcPr>
            <w:tcW w:type="dxa" w:w="3293"/>
            <w:vAlign w:val="center"/>
          </w:tcPr>
          <w:p>
            <w:pPr>
              <w:spacing w:after="20"/>
            </w:pPr>
            <w:r>
              <w:rPr>
                <w:sz w:val="16"/>
              </w:rPr>
              <w:t>Working and demonstrable by course deadlines</w:t>
            </w:r>
          </w:p>
        </w:tc>
        <w:tc>
          <w:tcPr>
            <w:tcW w:type="dxa" w:w="3293"/>
            <w:vAlign w:val="center"/>
          </w:tcPr>
          <w:p>
            <w:pPr>
              <w:spacing w:after="20"/>
            </w:pPr>
            <w:r>
              <w:rPr>
                <w:sz w:val="16"/>
              </w:rPr>
              <w:t>Sign in; select mode; task CRUD; Campus courses + assignments; Personal planner + habits; calendar; focus timer; local reminders; API fetch; validation</w:t>
            </w:r>
          </w:p>
        </w:tc>
      </w:tr>
      <w:tr>
        <w:tc>
          <w:tcPr>
            <w:tcW w:type="dxa" w:w="3293"/>
            <w:vAlign w:val="center"/>
          </w:tcPr>
          <w:p>
            <w:pPr>
              <w:spacing w:after="20"/>
            </w:pPr>
            <w:r>
              <w:rPr>
                <w:sz w:val="16"/>
              </w:rPr>
              <w:t>Extended / semester target</w:t>
            </w:r>
          </w:p>
        </w:tc>
        <w:tc>
          <w:tcPr>
            <w:tcW w:type="dxa" w:w="3293"/>
            <w:vAlign w:val="center"/>
          </w:tcPr>
          <w:p>
            <w:pPr>
              <w:spacing w:after="20"/>
            </w:pPr>
            <w:r>
              <w:rPr>
                <w:sz w:val="16"/>
              </w:rPr>
              <w:t>Build after the baseline is stable</w:t>
            </w:r>
          </w:p>
        </w:tc>
        <w:tc>
          <w:tcPr>
            <w:tcW w:type="dxa" w:w="3293"/>
            <w:vAlign w:val="center"/>
          </w:tcPr>
          <w:p>
            <w:pPr>
              <w:spacing w:after="20"/>
            </w:pPr>
            <w:r>
              <w:rPr>
                <w:sz w:val="16"/>
              </w:rPr>
              <w:t>Timetable + exams; goals; progress analytics; conflict warnings; recurring tasks; mode switching</w:t>
            </w:r>
          </w:p>
        </w:tc>
      </w:tr>
      <w:tr>
        <w:tc>
          <w:tcPr>
            <w:tcW w:type="dxa" w:w="3293"/>
            <w:vAlign w:val="center"/>
          </w:tcPr>
          <w:p>
            <w:pPr>
              <w:spacing w:after="20"/>
            </w:pPr>
            <w:r>
              <w:rPr>
                <w:sz w:val="16"/>
              </w:rPr>
              <w:t>Future / full product vision</w:t>
            </w:r>
          </w:p>
        </w:tc>
        <w:tc>
          <w:tcPr>
            <w:tcW w:type="dxa" w:w="3293"/>
            <w:vAlign w:val="center"/>
          </w:tcPr>
          <w:p>
            <w:pPr>
              <w:spacing w:after="20"/>
            </w:pPr>
            <w:r>
              <w:rPr>
                <w:sz w:val="16"/>
              </w:rPr>
              <w:t>Explicitly documented, not promised for semester</w:t>
            </w:r>
          </w:p>
        </w:tc>
        <w:tc>
          <w:tcPr>
            <w:tcW w:type="dxa" w:w="3293"/>
            <w:vAlign w:val="center"/>
          </w:tcPr>
          <w:p>
            <w:pPr>
              <w:spacing w:after="20"/>
            </w:pPr>
            <w:r>
              <w:rPr>
                <w:sz w:val="16"/>
              </w:rPr>
              <w:t>LMS sync; calendar provider integration; AI natural-language planning; collaborative projects; advanced predictive analytics; full offline-first cross-device sync</w:t>
            </w:r>
          </w:p>
        </w:tc>
      </w:tr>
    </w:tbl>
    <w:p/>
    <w:p>
      <w:pPr>
        <w:pStyle w:val="Heading2"/>
      </w:pPr>
      <w:r>
        <w:t>2.3 Exclusions</w:t>
      </w:r>
    </w:p>
    <w:p>
      <w:r>
        <w:t>No official university records, grade submissions, registration control, payment processing, emergency services, or guaranteed integration with university databases. Academic data is manually entered unless an authorized connector is later available.</w:t>
      </w:r>
    </w:p>
    <w:p>
      <w:pPr>
        <w:pStyle w:val="Heading1"/>
      </w:pPr>
      <w:r>
        <w:t>3. User roles and journeys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65D4C"/>
          </w:tcPr>
          <w:p>
            <w:pPr>
              <w:spacing w:after="20"/>
            </w:pPr>
            <w:r>
              <w:rPr>
                <w:b/>
                <w:color w:val="FFFFFF"/>
                <w:sz w:val="16"/>
              </w:rPr>
              <w:t>Role</w:t>
            </w:r>
          </w:p>
        </w:tc>
        <w:tc>
          <w:tcPr>
            <w:tcW w:type="dxa" w:w="3293"/>
            <w:vAlign w:val="center"/>
            <w:shd w:fill="165D4C"/>
          </w:tcPr>
          <w:p>
            <w:pPr>
              <w:spacing w:after="20"/>
            </w:pPr>
            <w:r>
              <w:rPr>
                <w:b/>
                <w:color w:val="FFFFFF"/>
                <w:sz w:val="16"/>
              </w:rPr>
              <w:t>Description</w:t>
            </w:r>
          </w:p>
        </w:tc>
        <w:tc>
          <w:tcPr>
            <w:tcW w:type="dxa" w:w="3293"/>
            <w:vAlign w:val="center"/>
            <w:shd w:fill="165D4C"/>
          </w:tcPr>
          <w:p>
            <w:pPr>
              <w:spacing w:after="20"/>
            </w:pPr>
            <w:r>
              <w:rPr>
                <w:b/>
                <w:color w:val="FFFFFF"/>
                <w:sz w:val="16"/>
              </w:rPr>
              <w:t>Permissions</w:t>
            </w:r>
          </w:p>
        </w:tc>
      </w:tr>
      <w:tr>
        <w:tc>
          <w:tcPr>
            <w:tcW w:type="dxa" w:w="3293"/>
            <w:vAlign w:val="center"/>
          </w:tcPr>
          <w:p>
            <w:pPr>
              <w:spacing w:after="20"/>
            </w:pPr>
            <w:r>
              <w:rPr>
                <w:sz w:val="16"/>
              </w:rPr>
              <w:t>Guest</w:t>
            </w:r>
          </w:p>
        </w:tc>
        <w:tc>
          <w:tcPr>
            <w:tcW w:type="dxa" w:w="3293"/>
            <w:vAlign w:val="center"/>
          </w:tcPr>
          <w:p>
            <w:pPr>
              <w:spacing w:after="20"/>
            </w:pPr>
            <w:r>
              <w:rPr>
                <w:sz w:val="16"/>
              </w:rPr>
              <w:t>Not signed in</w:t>
            </w:r>
          </w:p>
        </w:tc>
        <w:tc>
          <w:tcPr>
            <w:tcW w:type="dxa" w:w="3293"/>
            <w:vAlign w:val="center"/>
          </w:tcPr>
          <w:p>
            <w:pPr>
              <w:spacing w:after="20"/>
            </w:pPr>
            <w:r>
              <w:rPr>
                <w:sz w:val="16"/>
              </w:rPr>
              <w:t>View onboarding; sign up; log in; reset password</w:t>
            </w:r>
          </w:p>
        </w:tc>
      </w:tr>
      <w:tr>
        <w:tc>
          <w:tcPr>
            <w:tcW w:type="dxa" w:w="3293"/>
            <w:vAlign w:val="center"/>
          </w:tcPr>
          <w:p>
            <w:pPr>
              <w:spacing w:after="20"/>
            </w:pPr>
            <w:r>
              <w:rPr>
                <w:sz w:val="16"/>
              </w:rPr>
              <w:t>Registered user</w:t>
            </w:r>
          </w:p>
        </w:tc>
        <w:tc>
          <w:tcPr>
            <w:tcW w:type="dxa" w:w="3293"/>
            <w:vAlign w:val="center"/>
          </w:tcPr>
          <w:p>
            <w:pPr>
              <w:spacing w:after="20"/>
            </w:pPr>
            <w:r>
              <w:rPr>
                <w:sz w:val="16"/>
              </w:rPr>
              <w:t>Authenticated owner of private workspace</w:t>
            </w:r>
          </w:p>
        </w:tc>
        <w:tc>
          <w:tcPr>
            <w:tcW w:type="dxa" w:w="3293"/>
            <w:vAlign w:val="center"/>
          </w:tcPr>
          <w:p>
            <w:pPr>
              <w:spacing w:after="20"/>
            </w:pPr>
            <w:r>
              <w:rPr>
                <w:sz w:val="16"/>
              </w:rPr>
              <w:t>Create/edit/delete own content; choose mode; manage preferences; log out</w:t>
            </w:r>
          </w:p>
        </w:tc>
      </w:tr>
      <w:tr>
        <w:tc>
          <w:tcPr>
            <w:tcW w:type="dxa" w:w="3293"/>
            <w:vAlign w:val="center"/>
          </w:tcPr>
          <w:p>
            <w:pPr>
              <w:spacing w:after="20"/>
            </w:pPr>
            <w:r>
              <w:rPr>
                <w:sz w:val="16"/>
              </w:rPr>
              <w:t>Campus user</w:t>
            </w:r>
          </w:p>
        </w:tc>
        <w:tc>
          <w:tcPr>
            <w:tcW w:type="dxa" w:w="3293"/>
            <w:vAlign w:val="center"/>
          </w:tcPr>
          <w:p>
            <w:pPr>
              <w:spacing w:after="20"/>
            </w:pPr>
            <w:r>
              <w:rPr>
                <w:sz w:val="16"/>
              </w:rPr>
              <w:t>Registered user using academic workspace</w:t>
            </w:r>
          </w:p>
        </w:tc>
        <w:tc>
          <w:tcPr>
            <w:tcW w:type="dxa" w:w="3293"/>
            <w:vAlign w:val="center"/>
          </w:tcPr>
          <w:p>
            <w:pPr>
              <w:spacing w:after="20"/>
            </w:pPr>
            <w:r>
              <w:rPr>
                <w:sz w:val="16"/>
              </w:rPr>
              <w:t>Manage own courses, sessions, assignments, exams and studies</w:t>
            </w:r>
          </w:p>
        </w:tc>
      </w:tr>
      <w:tr>
        <w:tc>
          <w:tcPr>
            <w:tcW w:type="dxa" w:w="3293"/>
            <w:vAlign w:val="center"/>
          </w:tcPr>
          <w:p>
            <w:pPr>
              <w:spacing w:after="20"/>
            </w:pPr>
            <w:r>
              <w:rPr>
                <w:sz w:val="16"/>
              </w:rPr>
              <w:t>Personal user</w:t>
            </w:r>
          </w:p>
        </w:tc>
        <w:tc>
          <w:tcPr>
            <w:tcW w:type="dxa" w:w="3293"/>
            <w:vAlign w:val="center"/>
          </w:tcPr>
          <w:p>
            <w:pPr>
              <w:spacing w:after="20"/>
            </w:pPr>
            <w:r>
              <w:rPr>
                <w:sz w:val="16"/>
              </w:rPr>
              <w:t>Registered user using personal workspace</w:t>
            </w:r>
          </w:p>
        </w:tc>
        <w:tc>
          <w:tcPr>
            <w:tcW w:type="dxa" w:w="3293"/>
            <w:vAlign w:val="center"/>
          </w:tcPr>
          <w:p>
            <w:pPr>
              <w:spacing w:after="20"/>
            </w:pPr>
            <w:r>
              <w:rPr>
                <w:sz w:val="16"/>
              </w:rPr>
              <w:t>Manage own tasks, habits, goals, routines and projects</w:t>
            </w:r>
          </w:p>
        </w:tc>
      </w:tr>
      <w:tr>
        <w:tc>
          <w:tcPr>
            <w:tcW w:type="dxa" w:w="3293"/>
            <w:vAlign w:val="center"/>
          </w:tcPr>
          <w:p>
            <w:pPr>
              <w:spacing w:after="20"/>
            </w:pPr>
            <w:r>
              <w:rPr>
                <w:sz w:val="16"/>
              </w:rPr>
              <w:t>System administrator (future)</w:t>
            </w:r>
          </w:p>
        </w:tc>
        <w:tc>
          <w:tcPr>
            <w:tcW w:type="dxa" w:w="3293"/>
            <w:vAlign w:val="center"/>
          </w:tcPr>
          <w:p>
            <w:pPr>
              <w:spacing w:after="20"/>
            </w:pPr>
            <w:r>
              <w:rPr>
                <w:sz w:val="16"/>
              </w:rPr>
              <w:t>Operational support role</w:t>
            </w:r>
          </w:p>
        </w:tc>
        <w:tc>
          <w:tcPr>
            <w:tcW w:type="dxa" w:w="3293"/>
            <w:vAlign w:val="center"/>
          </w:tcPr>
          <w:p>
            <w:pPr>
              <w:spacing w:after="20"/>
            </w:pPr>
            <w:r>
              <w:rPr>
                <w:sz w:val="16"/>
              </w:rPr>
              <w:t>Monitor service health and abuse without unrestricted access to private user content</w:t>
            </w:r>
          </w:p>
        </w:tc>
      </w:tr>
    </w:tbl>
    <w:p/>
    <w:p>
      <w:pPr>
        <w:pStyle w:val="Heading2"/>
      </w:pPr>
      <w:r>
        <w:t>3.1 End-to-end journeys</w:t>
      </w:r>
    </w:p>
    <w:p>
      <w:pPr>
        <w:pStyle w:val="ListBullet"/>
      </w:pPr>
      <w:r>
        <w:t>New user: welcome → register → verify where configured → select Campus/Personal → minimal setup → dashboard.</w:t>
      </w:r>
    </w:p>
    <w:p>
      <w:pPr>
        <w:pStyle w:val="ListBullet"/>
      </w:pPr>
      <w:r>
        <w:t>Returning user: login → restore default mode → retrieve their saved data → dashboard.</w:t>
      </w:r>
    </w:p>
    <w:p>
      <w:pPr>
        <w:pStyle w:val="ListBullet"/>
      </w:pPr>
      <w:r>
        <w:t>Campus: create course → add weekly meeting → add assignment → schedule reminder → mark complete → view progress.</w:t>
      </w:r>
    </w:p>
    <w:p>
      <w:pPr>
        <w:pStyle w:val="ListBullet"/>
      </w:pPr>
      <w:r>
        <w:t>Personal: create day plan → create time block → start focus session → mark task/habit done → see analytics.</w:t>
      </w:r>
    </w:p>
    <w:p>
      <w:pPr>
        <w:pStyle w:val="ListBullet"/>
      </w:pPr>
      <w:r>
        <w:t>Switching: profile/settings → choose another mode → retain account and separate mode-scoped records.</w:t>
      </w:r>
    </w:p>
    <w:p>
      <w:pPr>
        <w:pStyle w:val="Heading2"/>
      </w:pPr>
      <w:r>
        <w:t>4. Functional requirements – shared</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65D4C"/>
          </w:tcPr>
          <w:p>
            <w:pPr>
              <w:spacing w:after="20"/>
            </w:pPr>
            <w:r>
              <w:rPr>
                <w:b/>
                <w:color w:val="FFFFFF"/>
                <w:sz w:val="16"/>
              </w:rPr>
              <w:t>ID</w:t>
            </w:r>
          </w:p>
        </w:tc>
        <w:tc>
          <w:tcPr>
            <w:tcW w:type="dxa" w:w="2469"/>
            <w:vAlign w:val="center"/>
            <w:shd w:fill="165D4C"/>
          </w:tcPr>
          <w:p>
            <w:pPr>
              <w:spacing w:after="20"/>
            </w:pPr>
            <w:r>
              <w:rPr>
                <w:b/>
                <w:color w:val="FFFFFF"/>
                <w:sz w:val="16"/>
              </w:rPr>
              <w:t>Requirement (The system shall...)</w:t>
            </w:r>
          </w:p>
        </w:tc>
        <w:tc>
          <w:tcPr>
            <w:tcW w:type="dxa" w:w="2469"/>
            <w:vAlign w:val="center"/>
            <w:shd w:fill="165D4C"/>
          </w:tcPr>
          <w:p>
            <w:pPr>
              <w:spacing w:after="20"/>
            </w:pPr>
            <w:r>
              <w:rPr>
                <w:b/>
                <w:color w:val="FFFFFF"/>
                <w:sz w:val="16"/>
              </w:rPr>
              <w:t>Priority</w:t>
            </w:r>
          </w:p>
        </w:tc>
        <w:tc>
          <w:tcPr>
            <w:tcW w:type="dxa" w:w="2469"/>
            <w:vAlign w:val="center"/>
            <w:shd w:fill="165D4C"/>
          </w:tcPr>
          <w:p>
            <w:pPr>
              <w:spacing w:after="20"/>
            </w:pPr>
            <w:r>
              <w:rPr>
                <w:b/>
                <w:color w:val="FFFFFF"/>
                <w:sz w:val="16"/>
              </w:rPr>
              <w:t>Release</w:t>
            </w:r>
          </w:p>
        </w:tc>
      </w:tr>
      <w:tr>
        <w:tc>
          <w:tcPr>
            <w:tcW w:type="dxa" w:w="2469"/>
            <w:vAlign w:val="center"/>
          </w:tcPr>
          <w:p>
            <w:pPr>
              <w:spacing w:after="20"/>
            </w:pPr>
            <w:r>
              <w:rPr>
                <w:sz w:val="16"/>
              </w:rPr>
              <w:t>FR-S01</w:t>
            </w:r>
          </w:p>
        </w:tc>
        <w:tc>
          <w:tcPr>
            <w:tcW w:type="dxa" w:w="2469"/>
            <w:vAlign w:val="center"/>
          </w:tcPr>
          <w:p>
            <w:pPr>
              <w:spacing w:after="20"/>
            </w:pPr>
            <w:r>
              <w:rPr>
                <w:sz w:val="16"/>
              </w:rPr>
              <w:t>Register with email/password, validate inputs, and create a private user profile.</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FR-S02</w:t>
            </w:r>
          </w:p>
        </w:tc>
        <w:tc>
          <w:tcPr>
            <w:tcW w:type="dxa" w:w="2469"/>
            <w:vAlign w:val="center"/>
          </w:tcPr>
          <w:p>
            <w:pPr>
              <w:spacing w:after="20"/>
            </w:pPr>
            <w:r>
              <w:rPr>
                <w:sz w:val="16"/>
              </w:rPr>
              <w:t>Authenticate returning users and support secure logout.</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FR-S03</w:t>
            </w:r>
          </w:p>
        </w:tc>
        <w:tc>
          <w:tcPr>
            <w:tcW w:type="dxa" w:w="2469"/>
            <w:vAlign w:val="center"/>
          </w:tcPr>
          <w:p>
            <w:pPr>
              <w:spacing w:after="20"/>
            </w:pPr>
            <w:r>
              <w:rPr>
                <w:sz w:val="16"/>
              </w:rPr>
              <w:t>Provide password reset using authentication provider flow.</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FR-S04</w:t>
            </w:r>
          </w:p>
        </w:tc>
        <w:tc>
          <w:tcPr>
            <w:tcW w:type="dxa" w:w="2469"/>
            <w:vAlign w:val="center"/>
          </w:tcPr>
          <w:p>
            <w:pPr>
              <w:spacing w:after="20"/>
            </w:pPr>
            <w:r>
              <w:rPr>
                <w:sz w:val="16"/>
              </w:rPr>
              <w:t>Allow the user to choose Campus or Personal as default mode at onboarding.</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FR-S05</w:t>
            </w:r>
          </w:p>
        </w:tc>
        <w:tc>
          <w:tcPr>
            <w:tcW w:type="dxa" w:w="2469"/>
            <w:vAlign w:val="center"/>
          </w:tcPr>
          <w:p>
            <w:pPr>
              <w:spacing w:after="20"/>
            </w:pPr>
            <w:r>
              <w:rPr>
                <w:sz w:val="16"/>
              </w:rPr>
              <w:t>Restore previously selected mode and preferences after relaunch.</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FR-S06</w:t>
            </w:r>
          </w:p>
        </w:tc>
        <w:tc>
          <w:tcPr>
            <w:tcW w:type="dxa" w:w="2469"/>
            <w:vAlign w:val="center"/>
          </w:tcPr>
          <w:p>
            <w:pPr>
              <w:spacing w:after="20"/>
            </w:pPr>
            <w:r>
              <w:rPr>
                <w:sz w:val="16"/>
              </w:rPr>
              <w:t>Allow authenticated users to switch active mode without creating another account.</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FR-S07</w:t>
            </w:r>
          </w:p>
        </w:tc>
        <w:tc>
          <w:tcPr>
            <w:tcW w:type="dxa" w:w="2469"/>
            <w:vAlign w:val="center"/>
          </w:tcPr>
          <w:p>
            <w:pPr>
              <w:spacing w:after="20"/>
            </w:pPr>
            <w:r>
              <w:rPr>
                <w:sz w:val="16"/>
              </w:rPr>
              <w:t>Show the appropriate mode-specific dashboard with upcoming activity and summary counts.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FR-S08</w:t>
            </w:r>
          </w:p>
        </w:tc>
        <w:tc>
          <w:tcPr>
            <w:tcW w:type="dxa" w:w="2469"/>
            <w:vAlign w:val="center"/>
          </w:tcPr>
          <w:p>
            <w:pPr>
              <w:spacing w:after="20"/>
            </w:pPr>
            <w:r>
              <w:rPr>
                <w:sz w:val="16"/>
              </w:rPr>
              <w:t>Create/read/update/delete own tasks with title, status, priority and due date.</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FR-S09</w:t>
            </w:r>
          </w:p>
        </w:tc>
        <w:tc>
          <w:tcPr>
            <w:tcW w:type="dxa" w:w="2469"/>
            <w:vAlign w:val="center"/>
          </w:tcPr>
          <w:p>
            <w:pPr>
              <w:spacing w:after="20"/>
            </w:pPr>
            <w:r>
              <w:rPr>
                <w:sz w:val="16"/>
              </w:rPr>
              <w:t>Support task description, category, tags, start/end time and estimated effort.</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FR-S10</w:t>
            </w:r>
          </w:p>
        </w:tc>
        <w:tc>
          <w:tcPr>
            <w:tcW w:type="dxa" w:w="2469"/>
            <w:vAlign w:val="center"/>
          </w:tcPr>
          <w:p>
            <w:pPr>
              <w:spacing w:after="20"/>
            </w:pPr>
            <w:r>
              <w:rPr>
                <w:sz w:val="16"/>
              </w:rPr>
              <w:t>Validate required fields, dates and times and show inline feedback.</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FR-S11</w:t>
            </w:r>
          </w:p>
        </w:tc>
        <w:tc>
          <w:tcPr>
            <w:tcW w:type="dxa" w:w="2469"/>
            <w:vAlign w:val="center"/>
          </w:tcPr>
          <w:p>
            <w:pPr>
              <w:spacing w:after="20"/>
            </w:pPr>
            <w:r>
              <w:rPr>
                <w:sz w:val="16"/>
              </w:rPr>
              <w:t>Mark tasks complete/reopen them and update dashboard counts.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FR-S12</w:t>
            </w:r>
          </w:p>
        </w:tc>
        <w:tc>
          <w:tcPr>
            <w:tcW w:type="dxa" w:w="2469"/>
            <w:vAlign w:val="center"/>
          </w:tcPr>
          <w:p>
            <w:pPr>
              <w:spacing w:after="20"/>
            </w:pPr>
            <w:r>
              <w:rPr>
                <w:sz w:val="16"/>
              </w:rPr>
              <w:t>Display daily, weekly and monthly calendar views containing eligible user records.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FR-S13</w:t>
            </w:r>
          </w:p>
        </w:tc>
        <w:tc>
          <w:tcPr>
            <w:tcW w:type="dxa" w:w="2469"/>
            <w:vAlign w:val="center"/>
          </w:tcPr>
          <w:p>
            <w:pPr>
              <w:spacing w:after="20"/>
            </w:pPr>
            <w:r>
              <w:rPr>
                <w:sz w:val="16"/>
              </w:rPr>
              <w:t>Schedule, modify and cancel local notifications for upcoming tasks or events.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FR-S14</w:t>
            </w:r>
          </w:p>
        </w:tc>
        <w:tc>
          <w:tcPr>
            <w:tcW w:type="dxa" w:w="2469"/>
            <w:vAlign w:val="center"/>
          </w:tcPr>
          <w:p>
            <w:pPr>
              <w:spacing w:after="20"/>
            </w:pPr>
            <w:r>
              <w:rPr>
                <w:sz w:val="16"/>
              </w:rPr>
              <w:t>Provide configurable focus and break durations; start, pause, resume and finish timers.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FR-S15</w:t>
            </w:r>
          </w:p>
        </w:tc>
        <w:tc>
          <w:tcPr>
            <w:tcW w:type="dxa" w:w="2469"/>
            <w:vAlign w:val="center"/>
          </w:tcPr>
          <w:p>
            <w:pPr>
              <w:spacing w:after="20"/>
            </w:pPr>
            <w:r>
              <w:rPr>
                <w:sz w:val="16"/>
              </w:rPr>
              <w:t>Record finished focus sessions with timestamps, duration and optional linked entity.</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FR-S16</w:t>
            </w:r>
          </w:p>
        </w:tc>
        <w:tc>
          <w:tcPr>
            <w:tcW w:type="dxa" w:w="2469"/>
            <w:vAlign w:val="center"/>
          </w:tcPr>
          <w:p>
            <w:pPr>
              <w:spacing w:after="20"/>
            </w:pPr>
            <w:r>
              <w:rPr>
                <w:sz w:val="16"/>
              </w:rPr>
              <w:t>Search and filter content by date, status, priority and mode where relevant.</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FR-S17</w:t>
            </w:r>
          </w:p>
        </w:tc>
        <w:tc>
          <w:tcPr>
            <w:tcW w:type="dxa" w:w="2469"/>
            <w:vAlign w:val="center"/>
          </w:tcPr>
          <w:p>
            <w:pPr>
              <w:spacing w:after="20"/>
            </w:pPr>
            <w:r>
              <w:rPr>
                <w:sz w:val="16"/>
              </w:rPr>
              <w:t>Allow profile editing, theme choice and notification preference management.</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FR-S18</w:t>
            </w:r>
          </w:p>
        </w:tc>
        <w:tc>
          <w:tcPr>
            <w:tcW w:type="dxa" w:w="2469"/>
            <w:vAlign w:val="center"/>
          </w:tcPr>
          <w:p>
            <w:pPr>
              <w:spacing w:after="20"/>
            </w:pPr>
            <w:r>
              <w:rPr>
                <w:sz w:val="16"/>
              </w:rPr>
              <w:t>Persist user data in Firestore and restore it following logout/login.</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FR-S19</w:t>
            </w:r>
          </w:p>
        </w:tc>
        <w:tc>
          <w:tcPr>
            <w:tcW w:type="dxa" w:w="2469"/>
            <w:vAlign w:val="center"/>
          </w:tcPr>
          <w:p>
            <w:pPr>
              <w:spacing w:after="20"/>
            </w:pPr>
            <w:r>
              <w:rPr>
                <w:sz w:val="16"/>
              </w:rPr>
              <w:t>Show loading, empty, success, validation and network-error states.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FR-S20</w:t>
            </w:r>
          </w:p>
        </w:tc>
        <w:tc>
          <w:tcPr>
            <w:tcW w:type="dxa" w:w="2469"/>
            <w:vAlign w:val="center"/>
          </w:tcPr>
          <w:p>
            <w:pPr>
              <w:spacing w:after="20"/>
            </w:pPr>
            <w:r>
              <w:rPr>
                <w:sz w:val="16"/>
              </w:rPr>
              <w:t>Summarize completed tasks and recorded focus time for a selected date range.</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FR-S21</w:t>
            </w:r>
          </w:p>
        </w:tc>
        <w:tc>
          <w:tcPr>
            <w:tcW w:type="dxa" w:w="2469"/>
            <w:vAlign w:val="center"/>
          </w:tcPr>
          <w:p>
            <w:pPr>
              <w:spacing w:after="20"/>
            </w:pPr>
            <w:r>
              <w:rPr>
                <w:sz w:val="16"/>
              </w:rPr>
              <w:t>Store user settings locally for quick startup.</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FR-S22</w:t>
            </w:r>
          </w:p>
        </w:tc>
        <w:tc>
          <w:tcPr>
            <w:tcW w:type="dxa" w:w="2469"/>
            <w:vAlign w:val="center"/>
          </w:tcPr>
          <w:p>
            <w:pPr>
              <w:spacing w:after="20"/>
            </w:pPr>
            <w:r>
              <w:rPr>
                <w:sz w:val="16"/>
              </w:rPr>
              <w:t>Provide account deletion flow that removes or schedules removal of owned records.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FR-S23</w:t>
            </w:r>
          </w:p>
        </w:tc>
        <w:tc>
          <w:tcPr>
            <w:tcW w:type="dxa" w:w="2469"/>
            <w:vAlign w:val="center"/>
          </w:tcPr>
          <w:p>
            <w:pPr>
              <w:spacing w:after="20"/>
            </w:pPr>
            <w:r>
              <w:rPr>
                <w:sz w:val="16"/>
              </w:rPr>
              <w:t>Export user data in a portable format.</w:t>
            </w:r>
          </w:p>
        </w:tc>
        <w:tc>
          <w:tcPr>
            <w:tcW w:type="dxa" w:w="2469"/>
            <w:vAlign w:val="center"/>
          </w:tcPr>
          <w:p>
            <w:pPr>
              <w:spacing w:after="20"/>
            </w:pPr>
            <w:r>
              <w:rPr>
                <w:sz w:val="16"/>
              </w:rPr>
              <w:t>Could</w:t>
            </w:r>
          </w:p>
        </w:tc>
        <w:tc>
          <w:tcPr>
            <w:tcW w:type="dxa" w:w="2469"/>
            <w:vAlign w:val="center"/>
          </w:tcPr>
          <w:p>
            <w:pPr>
              <w:spacing w:after="20"/>
            </w:pPr>
            <w:r>
              <w:rPr>
                <w:sz w:val="16"/>
              </w:rPr>
              <w:t>Future</w:t>
            </w:r>
          </w:p>
        </w:tc>
      </w:tr>
      <w:tr>
        <w:tc>
          <w:tcPr>
            <w:tcW w:type="dxa" w:w="2469"/>
            <w:vAlign w:val="center"/>
          </w:tcPr>
          <w:p>
            <w:pPr>
              <w:spacing w:after="20"/>
            </w:pPr>
            <w:r>
              <w:rPr>
                <w:sz w:val="16"/>
              </w:rPr>
              <w:t>FR-S24</w:t>
            </w:r>
          </w:p>
        </w:tc>
        <w:tc>
          <w:tcPr>
            <w:tcW w:type="dxa" w:w="2469"/>
            <w:vAlign w:val="center"/>
          </w:tcPr>
          <w:p>
            <w:pPr>
              <w:spacing w:after="20"/>
            </w:pPr>
            <w:r>
              <w:rPr>
                <w:sz w:val="16"/>
              </w:rPr>
              <w:t>Support bilingual English/Arabic UI and right-to-left layout.</w:t>
            </w:r>
          </w:p>
        </w:tc>
        <w:tc>
          <w:tcPr>
            <w:tcW w:type="dxa" w:w="2469"/>
            <w:vAlign w:val="center"/>
          </w:tcPr>
          <w:p>
            <w:pPr>
              <w:spacing w:after="20"/>
            </w:pPr>
            <w:r>
              <w:rPr>
                <w:sz w:val="16"/>
              </w:rPr>
              <w:t>Could</w:t>
            </w:r>
          </w:p>
        </w:tc>
        <w:tc>
          <w:tcPr>
            <w:tcW w:type="dxa" w:w="2469"/>
            <w:vAlign w:val="center"/>
          </w:tcPr>
          <w:p>
            <w:pPr>
              <w:spacing w:after="20"/>
            </w:pPr>
            <w:r>
              <w:rPr>
                <w:sz w:val="16"/>
              </w:rPr>
              <w:t>Future</w:t>
            </w:r>
          </w:p>
        </w:tc>
      </w:tr>
    </w:tbl>
    <w:p/>
    <w:p>
      <w:pPr>
        <w:pStyle w:val="Heading2"/>
      </w:pPr>
      <w:r>
        <w:t>5. Functional requirements – Campus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65D4C"/>
          </w:tcPr>
          <w:p>
            <w:pPr>
              <w:spacing w:after="20"/>
            </w:pPr>
            <w:r>
              <w:rPr>
                <w:b/>
                <w:color w:val="FFFFFF"/>
                <w:sz w:val="16"/>
              </w:rPr>
              <w:t>ID</w:t>
            </w:r>
          </w:p>
        </w:tc>
        <w:tc>
          <w:tcPr>
            <w:tcW w:type="dxa" w:w="2469"/>
            <w:vAlign w:val="center"/>
            <w:shd w:fill="165D4C"/>
          </w:tcPr>
          <w:p>
            <w:pPr>
              <w:spacing w:after="20"/>
            </w:pPr>
            <w:r>
              <w:rPr>
                <w:b/>
                <w:color w:val="FFFFFF"/>
                <w:sz w:val="16"/>
              </w:rPr>
              <w:t>Requirement (The system shall...)</w:t>
            </w:r>
          </w:p>
        </w:tc>
        <w:tc>
          <w:tcPr>
            <w:tcW w:type="dxa" w:w="2469"/>
            <w:vAlign w:val="center"/>
            <w:shd w:fill="165D4C"/>
          </w:tcPr>
          <w:p>
            <w:pPr>
              <w:spacing w:after="20"/>
            </w:pPr>
            <w:r>
              <w:rPr>
                <w:b/>
                <w:color w:val="FFFFFF"/>
                <w:sz w:val="16"/>
              </w:rPr>
              <w:t>Priority</w:t>
            </w:r>
          </w:p>
        </w:tc>
        <w:tc>
          <w:tcPr>
            <w:tcW w:type="dxa" w:w="2469"/>
            <w:vAlign w:val="center"/>
            <w:shd w:fill="165D4C"/>
          </w:tcPr>
          <w:p>
            <w:pPr>
              <w:spacing w:after="20"/>
            </w:pPr>
            <w:r>
              <w:rPr>
                <w:b/>
                <w:color w:val="FFFFFF"/>
                <w:sz w:val="16"/>
              </w:rPr>
              <w:t>Release</w:t>
            </w:r>
          </w:p>
        </w:tc>
      </w:tr>
      <w:tr>
        <w:tc>
          <w:tcPr>
            <w:tcW w:type="dxa" w:w="2469"/>
            <w:vAlign w:val="center"/>
          </w:tcPr>
          <w:p>
            <w:pPr>
              <w:spacing w:after="20"/>
            </w:pPr>
            <w:r>
              <w:rPr>
                <w:sz w:val="16"/>
              </w:rPr>
              <w:t>FR-C01</w:t>
            </w:r>
          </w:p>
        </w:tc>
        <w:tc>
          <w:tcPr>
            <w:tcW w:type="dxa" w:w="2469"/>
            <w:vAlign w:val="center"/>
          </w:tcPr>
          <w:p>
            <w:pPr>
              <w:spacing w:after="20"/>
            </w:pPr>
            <w:r>
              <w:rPr>
                <w:sz w:val="16"/>
              </w:rPr>
              <w:t>Create/edit/archive courses with code, title, term, instructor, color and optional credit value.</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FR-C02</w:t>
            </w:r>
          </w:p>
        </w:tc>
        <w:tc>
          <w:tcPr>
            <w:tcW w:type="dxa" w:w="2469"/>
            <w:vAlign w:val="center"/>
          </w:tcPr>
          <w:p>
            <w:pPr>
              <w:spacing w:after="20"/>
            </w:pPr>
            <w:r>
              <w:rPr>
                <w:sz w:val="16"/>
              </w:rPr>
              <w:t>Display a course detail page listing related assignments and upcoming events.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FR-C03</w:t>
            </w:r>
          </w:p>
        </w:tc>
        <w:tc>
          <w:tcPr>
            <w:tcW w:type="dxa" w:w="2469"/>
            <w:vAlign w:val="center"/>
          </w:tcPr>
          <w:p>
            <w:pPr>
              <w:spacing w:after="20"/>
            </w:pPr>
            <w:r>
              <w:rPr>
                <w:sz w:val="16"/>
              </w:rPr>
              <w:t>Manage recurring lecture, lab and tutorial meeting schedules.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FR-C04</w:t>
            </w:r>
          </w:p>
        </w:tc>
        <w:tc>
          <w:tcPr>
            <w:tcW w:type="dxa" w:w="2469"/>
            <w:vAlign w:val="center"/>
          </w:tcPr>
          <w:p>
            <w:pPr>
              <w:spacing w:after="20"/>
            </w:pPr>
            <w:r>
              <w:rPr>
                <w:sz w:val="16"/>
              </w:rPr>
              <w:t>Display a weekly academic timetable grouped by day and time.</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FR-C05</w:t>
            </w:r>
          </w:p>
        </w:tc>
        <w:tc>
          <w:tcPr>
            <w:tcW w:type="dxa" w:w="2469"/>
            <w:vAlign w:val="center"/>
          </w:tcPr>
          <w:p>
            <w:pPr>
              <w:spacing w:after="20"/>
            </w:pPr>
            <w:r>
              <w:rPr>
                <w:sz w:val="16"/>
              </w:rPr>
              <w:t>Create assignments linked to a course with due date, status and priority.</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FR-C06</w:t>
            </w:r>
          </w:p>
        </w:tc>
        <w:tc>
          <w:tcPr>
            <w:tcW w:type="dxa" w:w="2469"/>
            <w:vAlign w:val="center"/>
          </w:tcPr>
          <w:p>
            <w:pPr>
              <w:spacing w:after="20"/>
            </w:pPr>
            <w:r>
              <w:rPr>
                <w:sz w:val="16"/>
              </w:rPr>
              <w:t>Display assignments sorted by due date and course.</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FR-C07</w:t>
            </w:r>
          </w:p>
        </w:tc>
        <w:tc>
          <w:tcPr>
            <w:tcW w:type="dxa" w:w="2469"/>
            <w:vAlign w:val="center"/>
          </w:tcPr>
          <w:p>
            <w:pPr>
              <w:spacing w:after="20"/>
            </w:pPr>
            <w:r>
              <w:rPr>
                <w:sz w:val="16"/>
              </w:rPr>
              <w:t>Create exams with course, date, time, duration and location.</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FR-C08</w:t>
            </w:r>
          </w:p>
        </w:tc>
        <w:tc>
          <w:tcPr>
            <w:tcW w:type="dxa" w:w="2469"/>
            <w:vAlign w:val="center"/>
          </w:tcPr>
          <w:p>
            <w:pPr>
              <w:spacing w:after="20"/>
            </w:pPr>
            <w:r>
              <w:rPr>
                <w:sz w:val="16"/>
              </w:rPr>
              <w:t>Display upcoming exams and countdowns.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FR-C09</w:t>
            </w:r>
          </w:p>
        </w:tc>
        <w:tc>
          <w:tcPr>
            <w:tcW w:type="dxa" w:w="2469"/>
            <w:vAlign w:val="center"/>
          </w:tcPr>
          <w:p>
            <w:pPr>
              <w:spacing w:after="20"/>
            </w:pPr>
            <w:r>
              <w:rPr>
                <w:sz w:val="16"/>
              </w:rPr>
              <w:t>Schedule study sessions associated with a course, including duration and focus timer link.</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FR-C10</w:t>
            </w:r>
          </w:p>
        </w:tc>
        <w:tc>
          <w:tcPr>
            <w:tcW w:type="dxa" w:w="2469"/>
            <w:vAlign w:val="center"/>
          </w:tcPr>
          <w:p>
            <w:pPr>
              <w:spacing w:after="20"/>
            </w:pPr>
            <w:r>
              <w:rPr>
                <w:sz w:val="16"/>
              </w:rPr>
              <w:t>Create deadline reminders for assignments/exams and timely class reminders.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FR-C11</w:t>
            </w:r>
          </w:p>
        </w:tc>
        <w:tc>
          <w:tcPr>
            <w:tcW w:type="dxa" w:w="2469"/>
            <w:vAlign w:val="center"/>
          </w:tcPr>
          <w:p>
            <w:pPr>
              <w:spacing w:after="20"/>
            </w:pPr>
            <w:r>
              <w:rPr>
                <w:sz w:val="16"/>
              </w:rPr>
              <w:t>Calculate course-level study minutes and completion metrics from recorded events.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FR-C12</w:t>
            </w:r>
          </w:p>
        </w:tc>
        <w:tc>
          <w:tcPr>
            <w:tcW w:type="dxa" w:w="2469"/>
            <w:vAlign w:val="center"/>
          </w:tcPr>
          <w:p>
            <w:pPr>
              <w:spacing w:after="20"/>
            </w:pPr>
            <w:r>
              <w:rPr>
                <w:sz w:val="16"/>
              </w:rPr>
              <w:t>Detect overlapping class meetings or scheduled activities.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FR-C13</w:t>
            </w:r>
          </w:p>
        </w:tc>
        <w:tc>
          <w:tcPr>
            <w:tcW w:type="dxa" w:w="2469"/>
            <w:vAlign w:val="center"/>
          </w:tcPr>
          <w:p>
            <w:pPr>
              <w:spacing w:after="20"/>
            </w:pPr>
            <w:r>
              <w:rPr>
                <w:sz w:val="16"/>
              </w:rPr>
              <w:t>Estimate GPA from user-entered grades, credits and configurable grading scale.</w:t>
            </w:r>
          </w:p>
        </w:tc>
        <w:tc>
          <w:tcPr>
            <w:tcW w:type="dxa" w:w="2469"/>
            <w:vAlign w:val="center"/>
          </w:tcPr>
          <w:p>
            <w:pPr>
              <w:spacing w:after="20"/>
            </w:pPr>
            <w:r>
              <w:rPr>
                <w:sz w:val="16"/>
              </w:rPr>
              <w:t>Could</w:t>
            </w:r>
          </w:p>
        </w:tc>
        <w:tc>
          <w:tcPr>
            <w:tcW w:type="dxa" w:w="2469"/>
            <w:vAlign w:val="center"/>
          </w:tcPr>
          <w:p>
            <w:pPr>
              <w:spacing w:after="20"/>
            </w:pPr>
            <w:r>
              <w:rPr>
                <w:sz w:val="16"/>
              </w:rPr>
              <w:t>Extended</w:t>
            </w:r>
          </w:p>
        </w:tc>
      </w:tr>
      <w:tr>
        <w:tc>
          <w:tcPr>
            <w:tcW w:type="dxa" w:w="2469"/>
            <w:vAlign w:val="center"/>
          </w:tcPr>
          <w:p>
            <w:pPr>
              <w:spacing w:after="20"/>
            </w:pPr>
            <w:r>
              <w:rPr>
                <w:sz w:val="16"/>
              </w:rPr>
              <w:t>FR-C14</w:t>
            </w:r>
          </w:p>
        </w:tc>
        <w:tc>
          <w:tcPr>
            <w:tcW w:type="dxa" w:w="2469"/>
            <w:vAlign w:val="center"/>
          </w:tcPr>
          <w:p>
            <w:pPr>
              <w:spacing w:after="20"/>
            </w:pPr>
            <w:r>
              <w:rPr>
                <w:sz w:val="16"/>
              </w:rPr>
              <w:t>Attach course-related URLs and text notes.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FR-C15</w:t>
            </w:r>
          </w:p>
        </w:tc>
        <w:tc>
          <w:tcPr>
            <w:tcW w:type="dxa" w:w="2469"/>
            <w:vAlign w:val="center"/>
          </w:tcPr>
          <w:p>
            <w:pPr>
              <w:spacing w:after="20"/>
            </w:pPr>
            <w:r>
              <w:rPr>
                <w:sz w:val="16"/>
              </w:rPr>
              <w:t>Attach PDFs/images of learning materials subject to upload size and access limits.</w:t>
            </w:r>
          </w:p>
        </w:tc>
        <w:tc>
          <w:tcPr>
            <w:tcW w:type="dxa" w:w="2469"/>
            <w:vAlign w:val="center"/>
          </w:tcPr>
          <w:p>
            <w:pPr>
              <w:spacing w:after="20"/>
            </w:pPr>
            <w:r>
              <w:rPr>
                <w:sz w:val="16"/>
              </w:rPr>
              <w:t>Could</w:t>
            </w:r>
          </w:p>
        </w:tc>
        <w:tc>
          <w:tcPr>
            <w:tcW w:type="dxa" w:w="2469"/>
            <w:vAlign w:val="center"/>
          </w:tcPr>
          <w:p>
            <w:pPr>
              <w:spacing w:after="20"/>
            </w:pPr>
            <w:r>
              <w:rPr>
                <w:sz w:val="16"/>
              </w:rPr>
              <w:t>Future</w:t>
            </w:r>
          </w:p>
        </w:tc>
      </w:tr>
      <w:tr>
        <w:tc>
          <w:tcPr>
            <w:tcW w:type="dxa" w:w="2469"/>
            <w:vAlign w:val="center"/>
          </w:tcPr>
          <w:p>
            <w:pPr>
              <w:spacing w:after="20"/>
            </w:pPr>
            <w:r>
              <w:rPr>
                <w:sz w:val="16"/>
              </w:rPr>
              <w:t>FR-C16</w:t>
            </w:r>
          </w:p>
        </w:tc>
        <w:tc>
          <w:tcPr>
            <w:tcW w:type="dxa" w:w="2469"/>
            <w:vAlign w:val="center"/>
          </w:tcPr>
          <w:p>
            <w:pPr>
              <w:spacing w:after="20"/>
            </w:pPr>
            <w:r>
              <w:rPr>
                <w:sz w:val="16"/>
              </w:rPr>
              <w:t>Break large assignments into subtasks with separate completion status.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FR-C17</w:t>
            </w:r>
          </w:p>
        </w:tc>
        <w:tc>
          <w:tcPr>
            <w:tcW w:type="dxa" w:w="2469"/>
            <w:vAlign w:val="center"/>
          </w:tcPr>
          <w:p>
            <w:pPr>
              <w:spacing w:after="20"/>
            </w:pPr>
            <w:r>
              <w:rPr>
                <w:sz w:val="16"/>
              </w:rPr>
              <w:t>Suggest free study slots from user timetable and event constraints.</w:t>
            </w:r>
          </w:p>
        </w:tc>
        <w:tc>
          <w:tcPr>
            <w:tcW w:type="dxa" w:w="2469"/>
            <w:vAlign w:val="center"/>
          </w:tcPr>
          <w:p>
            <w:pPr>
              <w:spacing w:after="20"/>
            </w:pPr>
            <w:r>
              <w:rPr>
                <w:sz w:val="16"/>
              </w:rPr>
              <w:t>Could</w:t>
            </w:r>
          </w:p>
        </w:tc>
        <w:tc>
          <w:tcPr>
            <w:tcW w:type="dxa" w:w="2469"/>
            <w:vAlign w:val="center"/>
          </w:tcPr>
          <w:p>
            <w:pPr>
              <w:spacing w:after="20"/>
            </w:pPr>
            <w:r>
              <w:rPr>
                <w:sz w:val="16"/>
              </w:rPr>
              <w:t>Extended</w:t>
            </w:r>
          </w:p>
        </w:tc>
      </w:tr>
      <w:tr>
        <w:tc>
          <w:tcPr>
            <w:tcW w:type="dxa" w:w="2469"/>
            <w:vAlign w:val="center"/>
          </w:tcPr>
          <w:p>
            <w:pPr>
              <w:spacing w:after="20"/>
            </w:pPr>
            <w:r>
              <w:rPr>
                <w:sz w:val="16"/>
              </w:rPr>
              <w:t>FR-C18</w:t>
            </w:r>
          </w:p>
        </w:tc>
        <w:tc>
          <w:tcPr>
            <w:tcW w:type="dxa" w:w="2469"/>
            <w:vAlign w:val="center"/>
          </w:tcPr>
          <w:p>
            <w:pPr>
              <w:spacing w:after="20"/>
            </w:pPr>
            <w:r>
              <w:rPr>
                <w:sz w:val="16"/>
              </w:rPr>
              <w:t>Import course schedules from approved university integrations.</w:t>
            </w:r>
          </w:p>
        </w:tc>
        <w:tc>
          <w:tcPr>
            <w:tcW w:type="dxa" w:w="2469"/>
            <w:vAlign w:val="center"/>
          </w:tcPr>
          <w:p>
            <w:pPr>
              <w:spacing w:after="20"/>
            </w:pPr>
            <w:r>
              <w:rPr>
                <w:sz w:val="16"/>
              </w:rPr>
              <w:t>Could</w:t>
            </w:r>
          </w:p>
        </w:tc>
        <w:tc>
          <w:tcPr>
            <w:tcW w:type="dxa" w:w="2469"/>
            <w:vAlign w:val="center"/>
          </w:tcPr>
          <w:p>
            <w:pPr>
              <w:spacing w:after="20"/>
            </w:pPr>
            <w:r>
              <w:rPr>
                <w:sz w:val="16"/>
              </w:rPr>
              <w:t>Future</w:t>
            </w:r>
          </w:p>
        </w:tc>
      </w:tr>
    </w:tbl>
    <w:p/>
    <w:p>
      <w:pPr>
        <w:pStyle w:val="Heading2"/>
      </w:pPr>
      <w:r>
        <w:t>6. Functional requirements – Personal</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65D4C"/>
          </w:tcPr>
          <w:p>
            <w:pPr>
              <w:spacing w:after="20"/>
            </w:pPr>
            <w:r>
              <w:rPr>
                <w:b/>
                <w:color w:val="FFFFFF"/>
                <w:sz w:val="16"/>
              </w:rPr>
              <w:t>ID</w:t>
            </w:r>
          </w:p>
        </w:tc>
        <w:tc>
          <w:tcPr>
            <w:tcW w:type="dxa" w:w="2469"/>
            <w:vAlign w:val="center"/>
            <w:shd w:fill="165D4C"/>
          </w:tcPr>
          <w:p>
            <w:pPr>
              <w:spacing w:after="20"/>
            </w:pPr>
            <w:r>
              <w:rPr>
                <w:b/>
                <w:color w:val="FFFFFF"/>
                <w:sz w:val="16"/>
              </w:rPr>
              <w:t>Requirement (The system shall...)</w:t>
            </w:r>
          </w:p>
        </w:tc>
        <w:tc>
          <w:tcPr>
            <w:tcW w:type="dxa" w:w="2469"/>
            <w:vAlign w:val="center"/>
            <w:shd w:fill="165D4C"/>
          </w:tcPr>
          <w:p>
            <w:pPr>
              <w:spacing w:after="20"/>
            </w:pPr>
            <w:r>
              <w:rPr>
                <w:b/>
                <w:color w:val="FFFFFF"/>
                <w:sz w:val="16"/>
              </w:rPr>
              <w:t>Priority</w:t>
            </w:r>
          </w:p>
        </w:tc>
        <w:tc>
          <w:tcPr>
            <w:tcW w:type="dxa" w:w="2469"/>
            <w:vAlign w:val="center"/>
            <w:shd w:fill="165D4C"/>
          </w:tcPr>
          <w:p>
            <w:pPr>
              <w:spacing w:after="20"/>
            </w:pPr>
            <w:r>
              <w:rPr>
                <w:b/>
                <w:color w:val="FFFFFF"/>
                <w:sz w:val="16"/>
              </w:rPr>
              <w:t>Release</w:t>
            </w:r>
          </w:p>
        </w:tc>
      </w:tr>
      <w:tr>
        <w:tc>
          <w:tcPr>
            <w:tcW w:type="dxa" w:w="2469"/>
            <w:vAlign w:val="center"/>
          </w:tcPr>
          <w:p>
            <w:pPr>
              <w:spacing w:after="20"/>
            </w:pPr>
            <w:r>
              <w:rPr>
                <w:sz w:val="16"/>
              </w:rPr>
              <w:t>FR-P01</w:t>
            </w:r>
          </w:p>
        </w:tc>
        <w:tc>
          <w:tcPr>
            <w:tcW w:type="dxa" w:w="2469"/>
            <w:vAlign w:val="center"/>
          </w:tcPr>
          <w:p>
            <w:pPr>
              <w:spacing w:after="20"/>
            </w:pPr>
            <w:r>
              <w:rPr>
                <w:sz w:val="16"/>
              </w:rPr>
              <w:t>Show personal daily dashboard of tasks, events and routine/habit actions.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FR-P02</w:t>
            </w:r>
          </w:p>
        </w:tc>
        <w:tc>
          <w:tcPr>
            <w:tcW w:type="dxa" w:w="2469"/>
            <w:vAlign w:val="center"/>
          </w:tcPr>
          <w:p>
            <w:pPr>
              <w:spacing w:after="20"/>
            </w:pPr>
            <w:r>
              <w:rPr>
                <w:sz w:val="16"/>
              </w:rPr>
              <w:t>Create and manage dated personal tasks and checklists.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FR-P03</w:t>
            </w:r>
          </w:p>
        </w:tc>
        <w:tc>
          <w:tcPr>
            <w:tcW w:type="dxa" w:w="2469"/>
            <w:vAlign w:val="center"/>
          </w:tcPr>
          <w:p>
            <w:pPr>
              <w:spacing w:after="20"/>
            </w:pPr>
            <w:r>
              <w:rPr>
                <w:sz w:val="16"/>
              </w:rPr>
              <w:t>Arrange tasks into a daily and weekly planner.</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FR-P04</w:t>
            </w:r>
          </w:p>
        </w:tc>
        <w:tc>
          <w:tcPr>
            <w:tcW w:type="dxa" w:w="2469"/>
            <w:vAlign w:val="center"/>
          </w:tcPr>
          <w:p>
            <w:pPr>
              <w:spacing w:after="20"/>
            </w:pPr>
            <w:r>
              <w:rPr>
                <w:sz w:val="16"/>
              </w:rPr>
              <w:t>Create calendar time blocks with a title, start and end.</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FR-P05</w:t>
            </w:r>
          </w:p>
        </w:tc>
        <w:tc>
          <w:tcPr>
            <w:tcW w:type="dxa" w:w="2469"/>
            <w:vAlign w:val="center"/>
          </w:tcPr>
          <w:p>
            <w:pPr>
              <w:spacing w:after="20"/>
            </w:pPr>
            <w:r>
              <w:rPr>
                <w:sz w:val="16"/>
              </w:rPr>
              <w:t>Show conflicts between overlapping time blocks and events.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FR-P06</w:t>
            </w:r>
          </w:p>
        </w:tc>
        <w:tc>
          <w:tcPr>
            <w:tcW w:type="dxa" w:w="2469"/>
            <w:vAlign w:val="center"/>
          </w:tcPr>
          <w:p>
            <w:pPr>
              <w:spacing w:after="20"/>
            </w:pPr>
            <w:r>
              <w:rPr>
                <w:sz w:val="16"/>
              </w:rPr>
              <w:t>Create habits with frequency, selected weekdays and reminder time.</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FR-P07</w:t>
            </w:r>
          </w:p>
        </w:tc>
        <w:tc>
          <w:tcPr>
            <w:tcW w:type="dxa" w:w="2469"/>
            <w:vAlign w:val="center"/>
          </w:tcPr>
          <w:p>
            <w:pPr>
              <w:spacing w:after="20"/>
            </w:pPr>
            <w:r>
              <w:rPr>
                <w:sz w:val="16"/>
              </w:rPr>
              <w:t>Record habit completion by date and display current streak.</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FR-P08</w:t>
            </w:r>
          </w:p>
        </w:tc>
        <w:tc>
          <w:tcPr>
            <w:tcW w:type="dxa" w:w="2469"/>
            <w:vAlign w:val="center"/>
          </w:tcPr>
          <w:p>
            <w:pPr>
              <w:spacing w:after="20"/>
            </w:pPr>
            <w:r>
              <w:rPr>
                <w:sz w:val="16"/>
              </w:rPr>
              <w:t>Create goals with description, target date and milestones.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FR-P09</w:t>
            </w:r>
          </w:p>
        </w:tc>
        <w:tc>
          <w:tcPr>
            <w:tcW w:type="dxa" w:w="2469"/>
            <w:vAlign w:val="center"/>
          </w:tcPr>
          <w:p>
            <w:pPr>
              <w:spacing w:after="20"/>
            </w:pPr>
            <w:r>
              <w:rPr>
                <w:sz w:val="16"/>
              </w:rPr>
              <w:t>Calculate milestone-based progress for goals.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FR-P10</w:t>
            </w:r>
          </w:p>
        </w:tc>
        <w:tc>
          <w:tcPr>
            <w:tcW w:type="dxa" w:w="2469"/>
            <w:vAlign w:val="center"/>
          </w:tcPr>
          <w:p>
            <w:pPr>
              <w:spacing w:after="20"/>
            </w:pPr>
            <w:r>
              <w:rPr>
                <w:sz w:val="16"/>
              </w:rPr>
              <w:t>Group tasks into personal projects.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FR-P11</w:t>
            </w:r>
          </w:p>
        </w:tc>
        <w:tc>
          <w:tcPr>
            <w:tcW w:type="dxa" w:w="2469"/>
            <w:vAlign w:val="center"/>
          </w:tcPr>
          <w:p>
            <w:pPr>
              <w:spacing w:after="20"/>
            </w:pPr>
            <w:r>
              <w:rPr>
                <w:sz w:val="16"/>
              </w:rPr>
              <w:t>Create reusable morning/evening/custom routines.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FR-P12</w:t>
            </w:r>
          </w:p>
        </w:tc>
        <w:tc>
          <w:tcPr>
            <w:tcW w:type="dxa" w:w="2469"/>
            <w:vAlign w:val="center"/>
          </w:tcPr>
          <w:p>
            <w:pPr>
              <w:spacing w:after="20"/>
            </w:pPr>
            <w:r>
              <w:rPr>
                <w:sz w:val="16"/>
              </w:rPr>
              <w:t>Support daily/weekly repeat rules for tasks and habits.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FR-P13</w:t>
            </w:r>
          </w:p>
        </w:tc>
        <w:tc>
          <w:tcPr>
            <w:tcW w:type="dxa" w:w="2469"/>
            <w:vAlign w:val="center"/>
          </w:tcPr>
          <w:p>
            <w:pPr>
              <w:spacing w:after="20"/>
            </w:pPr>
            <w:r>
              <w:rPr>
                <w:sz w:val="16"/>
              </w:rPr>
              <w:t>Provide user-initiated focus sessions linked to personal tasks.</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FR-P14</w:t>
            </w:r>
          </w:p>
        </w:tc>
        <w:tc>
          <w:tcPr>
            <w:tcW w:type="dxa" w:w="2469"/>
            <w:vAlign w:val="center"/>
          </w:tcPr>
          <w:p>
            <w:pPr>
              <w:spacing w:after="20"/>
            </w:pPr>
            <w:r>
              <w:rPr>
                <w:sz w:val="16"/>
              </w:rPr>
              <w:t>Display task completion, focus time and habit performance summaries.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FR-P15</w:t>
            </w:r>
          </w:p>
        </w:tc>
        <w:tc>
          <w:tcPr>
            <w:tcW w:type="dxa" w:w="2469"/>
            <w:vAlign w:val="center"/>
          </w:tcPr>
          <w:p>
            <w:pPr>
              <w:spacing w:after="20"/>
            </w:pPr>
            <w:r>
              <w:rPr>
                <w:sz w:val="16"/>
              </w:rPr>
              <w:t>Create quick notes linked to a task or stored independently.</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FR-P16</w:t>
            </w:r>
          </w:p>
        </w:tc>
        <w:tc>
          <w:tcPr>
            <w:tcW w:type="dxa" w:w="2469"/>
            <w:vAlign w:val="center"/>
          </w:tcPr>
          <w:p>
            <w:pPr>
              <w:spacing w:after="20"/>
            </w:pPr>
            <w:r>
              <w:rPr>
                <w:sz w:val="16"/>
              </w:rPr>
              <w:t>Offer Eisenhower urgent/important task view.</w:t>
            </w:r>
          </w:p>
        </w:tc>
        <w:tc>
          <w:tcPr>
            <w:tcW w:type="dxa" w:w="2469"/>
            <w:vAlign w:val="center"/>
          </w:tcPr>
          <w:p>
            <w:pPr>
              <w:spacing w:after="20"/>
            </w:pPr>
            <w:r>
              <w:rPr>
                <w:sz w:val="16"/>
              </w:rPr>
              <w:t>Could</w:t>
            </w:r>
          </w:p>
        </w:tc>
        <w:tc>
          <w:tcPr>
            <w:tcW w:type="dxa" w:w="2469"/>
            <w:vAlign w:val="center"/>
          </w:tcPr>
          <w:p>
            <w:pPr>
              <w:spacing w:after="20"/>
            </w:pPr>
            <w:r>
              <w:rPr>
                <w:sz w:val="16"/>
              </w:rPr>
              <w:t>Future</w:t>
            </w:r>
          </w:p>
        </w:tc>
      </w:tr>
      <w:tr>
        <w:tc>
          <w:tcPr>
            <w:tcW w:type="dxa" w:w="2469"/>
            <w:vAlign w:val="center"/>
          </w:tcPr>
          <w:p>
            <w:pPr>
              <w:spacing w:after="20"/>
            </w:pPr>
            <w:r>
              <w:rPr>
                <w:sz w:val="16"/>
              </w:rPr>
              <w:t>FR-P17</w:t>
            </w:r>
          </w:p>
        </w:tc>
        <w:tc>
          <w:tcPr>
            <w:tcW w:type="dxa" w:w="2469"/>
            <w:vAlign w:val="center"/>
          </w:tcPr>
          <w:p>
            <w:pPr>
              <w:spacing w:after="20"/>
            </w:pPr>
            <w:r>
              <w:rPr>
                <w:sz w:val="16"/>
              </w:rPr>
              <w:t>Suggest task order from user-entered priority, due date and effort.</w:t>
            </w:r>
          </w:p>
        </w:tc>
        <w:tc>
          <w:tcPr>
            <w:tcW w:type="dxa" w:w="2469"/>
            <w:vAlign w:val="center"/>
          </w:tcPr>
          <w:p>
            <w:pPr>
              <w:spacing w:after="20"/>
            </w:pPr>
            <w:r>
              <w:rPr>
                <w:sz w:val="16"/>
              </w:rPr>
              <w:t>Could</w:t>
            </w:r>
          </w:p>
        </w:tc>
        <w:tc>
          <w:tcPr>
            <w:tcW w:type="dxa" w:w="2469"/>
            <w:vAlign w:val="center"/>
          </w:tcPr>
          <w:p>
            <w:pPr>
              <w:spacing w:after="20"/>
            </w:pPr>
            <w:r>
              <w:rPr>
                <w:sz w:val="16"/>
              </w:rPr>
              <w:t>Extended</w:t>
            </w:r>
          </w:p>
        </w:tc>
      </w:tr>
    </w:tbl>
    <w:p/>
    <w:p>
      <w:pPr>
        <w:pStyle w:val="Heading2"/>
      </w:pPr>
      <w:r>
        <w:t>7. Cross-cutting intelligent features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65D4C"/>
          </w:tcPr>
          <w:p>
            <w:pPr>
              <w:spacing w:after="20"/>
            </w:pPr>
            <w:r>
              <w:rPr>
                <w:b/>
                <w:color w:val="FFFFFF"/>
                <w:sz w:val="16"/>
              </w:rPr>
              <w:t>ID</w:t>
            </w:r>
          </w:p>
        </w:tc>
        <w:tc>
          <w:tcPr>
            <w:tcW w:type="dxa" w:w="2469"/>
            <w:vAlign w:val="center"/>
            <w:shd w:fill="165D4C"/>
          </w:tcPr>
          <w:p>
            <w:pPr>
              <w:spacing w:after="20"/>
            </w:pPr>
            <w:r>
              <w:rPr>
                <w:b/>
                <w:color w:val="FFFFFF"/>
                <w:sz w:val="16"/>
              </w:rPr>
              <w:t>Requirement (The system shall...)</w:t>
            </w:r>
          </w:p>
        </w:tc>
        <w:tc>
          <w:tcPr>
            <w:tcW w:type="dxa" w:w="2469"/>
            <w:vAlign w:val="center"/>
            <w:shd w:fill="165D4C"/>
          </w:tcPr>
          <w:p>
            <w:pPr>
              <w:spacing w:after="20"/>
            </w:pPr>
            <w:r>
              <w:rPr>
                <w:b/>
                <w:color w:val="FFFFFF"/>
                <w:sz w:val="16"/>
              </w:rPr>
              <w:t>Priority</w:t>
            </w:r>
          </w:p>
        </w:tc>
        <w:tc>
          <w:tcPr>
            <w:tcW w:type="dxa" w:w="2469"/>
            <w:vAlign w:val="center"/>
            <w:shd w:fill="165D4C"/>
          </w:tcPr>
          <w:p>
            <w:pPr>
              <w:spacing w:after="20"/>
            </w:pPr>
            <w:r>
              <w:rPr>
                <w:b/>
                <w:color w:val="FFFFFF"/>
                <w:sz w:val="16"/>
              </w:rPr>
              <w:t>Release</w:t>
            </w:r>
          </w:p>
        </w:tc>
      </w:tr>
      <w:tr>
        <w:tc>
          <w:tcPr>
            <w:tcW w:type="dxa" w:w="2469"/>
            <w:vAlign w:val="center"/>
          </w:tcPr>
          <w:p>
            <w:pPr>
              <w:spacing w:after="20"/>
            </w:pPr>
            <w:r>
              <w:rPr>
                <w:sz w:val="16"/>
              </w:rPr>
              <w:t>FR-I01</w:t>
            </w:r>
          </w:p>
        </w:tc>
        <w:tc>
          <w:tcPr>
            <w:tcW w:type="dxa" w:w="2469"/>
            <w:vAlign w:val="center"/>
          </w:tcPr>
          <w:p>
            <w:pPr>
              <w:spacing w:after="20"/>
            </w:pPr>
            <w:r>
              <w:rPr>
                <w:sz w:val="16"/>
              </w:rPr>
              <w:t>Warn when a proposed scheduled event overlaps another event in the same mode.</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FR-I02</w:t>
            </w:r>
          </w:p>
        </w:tc>
        <w:tc>
          <w:tcPr>
            <w:tcW w:type="dxa" w:w="2469"/>
            <w:vAlign w:val="center"/>
          </w:tcPr>
          <w:p>
            <w:pPr>
              <w:spacing w:after="20"/>
            </w:pPr>
            <w:r>
              <w:rPr>
                <w:sz w:val="16"/>
              </w:rPr>
              <w:t>Find free calendar intervals within user-specified working/study hours.</w:t>
            </w:r>
          </w:p>
        </w:tc>
        <w:tc>
          <w:tcPr>
            <w:tcW w:type="dxa" w:w="2469"/>
            <w:vAlign w:val="center"/>
          </w:tcPr>
          <w:p>
            <w:pPr>
              <w:spacing w:after="20"/>
            </w:pPr>
            <w:r>
              <w:rPr>
                <w:sz w:val="16"/>
              </w:rPr>
              <w:t>Could</w:t>
            </w:r>
          </w:p>
        </w:tc>
        <w:tc>
          <w:tcPr>
            <w:tcW w:type="dxa" w:w="2469"/>
            <w:vAlign w:val="center"/>
          </w:tcPr>
          <w:p>
            <w:pPr>
              <w:spacing w:after="20"/>
            </w:pPr>
            <w:r>
              <w:rPr>
                <w:sz w:val="16"/>
              </w:rPr>
              <w:t>Extended</w:t>
            </w:r>
          </w:p>
        </w:tc>
      </w:tr>
      <w:tr>
        <w:tc>
          <w:tcPr>
            <w:tcW w:type="dxa" w:w="2469"/>
            <w:vAlign w:val="center"/>
          </w:tcPr>
          <w:p>
            <w:pPr>
              <w:spacing w:after="20"/>
            </w:pPr>
            <w:r>
              <w:rPr>
                <w:sz w:val="16"/>
              </w:rPr>
              <w:t>FR-I03</w:t>
            </w:r>
          </w:p>
        </w:tc>
        <w:tc>
          <w:tcPr>
            <w:tcW w:type="dxa" w:w="2469"/>
            <w:vAlign w:val="center"/>
          </w:tcPr>
          <w:p>
            <w:pPr>
              <w:spacing w:after="20"/>
            </w:pPr>
            <w:r>
              <w:rPr>
                <w:sz w:val="16"/>
              </w:rPr>
              <w:t>Order pending tasks using deterministic deadline/priority/duration rules.</w:t>
            </w:r>
          </w:p>
        </w:tc>
        <w:tc>
          <w:tcPr>
            <w:tcW w:type="dxa" w:w="2469"/>
            <w:vAlign w:val="center"/>
          </w:tcPr>
          <w:p>
            <w:pPr>
              <w:spacing w:after="20"/>
            </w:pPr>
            <w:r>
              <w:rPr>
                <w:sz w:val="16"/>
              </w:rPr>
              <w:t>Could</w:t>
            </w:r>
          </w:p>
        </w:tc>
        <w:tc>
          <w:tcPr>
            <w:tcW w:type="dxa" w:w="2469"/>
            <w:vAlign w:val="center"/>
          </w:tcPr>
          <w:p>
            <w:pPr>
              <w:spacing w:after="20"/>
            </w:pPr>
            <w:r>
              <w:rPr>
                <w:sz w:val="16"/>
              </w:rPr>
              <w:t>Extended</w:t>
            </w:r>
          </w:p>
        </w:tc>
      </w:tr>
      <w:tr>
        <w:tc>
          <w:tcPr>
            <w:tcW w:type="dxa" w:w="2469"/>
            <w:vAlign w:val="center"/>
          </w:tcPr>
          <w:p>
            <w:pPr>
              <w:spacing w:after="20"/>
            </w:pPr>
            <w:r>
              <w:rPr>
                <w:sz w:val="16"/>
              </w:rPr>
              <w:t>FR-I04</w:t>
            </w:r>
          </w:p>
        </w:tc>
        <w:tc>
          <w:tcPr>
            <w:tcW w:type="dxa" w:w="2469"/>
            <w:vAlign w:val="center"/>
          </w:tcPr>
          <w:p>
            <w:pPr>
              <w:spacing w:after="20"/>
            </w:pPr>
            <w:r>
              <w:rPr>
                <w:sz w:val="16"/>
              </w:rPr>
              <w:t>Show suggestions for user confirmation; never automatically reschedule committed events.</w:t>
            </w:r>
          </w:p>
        </w:tc>
        <w:tc>
          <w:tcPr>
            <w:tcW w:type="dxa" w:w="2469"/>
            <w:vAlign w:val="center"/>
          </w:tcPr>
          <w:p>
            <w:pPr>
              <w:spacing w:after="20"/>
            </w:pPr>
            <w:r>
              <w:rPr>
                <w:sz w:val="16"/>
              </w:rPr>
              <w:t>Should</w:t>
            </w:r>
          </w:p>
        </w:tc>
        <w:tc>
          <w:tcPr>
            <w:tcW w:type="dxa" w:w="2469"/>
            <w:vAlign w:val="center"/>
          </w:tcPr>
          <w:p>
            <w:pPr>
              <w:spacing w:after="20"/>
            </w:pPr>
            <w:r>
              <w:rPr>
                <w:sz w:val="16"/>
              </w:rPr>
              <w:t>Extended</w:t>
            </w:r>
          </w:p>
        </w:tc>
      </w:tr>
      <w:tr>
        <w:tc>
          <w:tcPr>
            <w:tcW w:type="dxa" w:w="2469"/>
            <w:vAlign w:val="center"/>
          </w:tcPr>
          <w:p>
            <w:pPr>
              <w:spacing w:after="20"/>
            </w:pPr>
            <w:r>
              <w:rPr>
                <w:sz w:val="16"/>
              </w:rPr>
              <w:t>FR-I05</w:t>
            </w:r>
          </w:p>
        </w:tc>
        <w:tc>
          <w:tcPr>
            <w:tcW w:type="dxa" w:w="2469"/>
            <w:vAlign w:val="center"/>
          </w:tcPr>
          <w:p>
            <w:pPr>
              <w:spacing w:after="20"/>
            </w:pPr>
            <w:r>
              <w:rPr>
                <w:sz w:val="16"/>
              </w:rPr>
              <w:t>Display public holiday dates from a documented REST service and handle unavailable API gracefully.</w:t>
            </w:r>
          </w:p>
        </w:tc>
        <w:tc>
          <w:tcPr>
            <w:tcW w:type="dxa" w:w="2469"/>
            <w:vAlign w:val="center"/>
          </w:tcPr>
          <w:p>
            <w:pPr>
              <w:spacing w:after="20"/>
            </w:pPr>
            <w:r>
              <w:rPr>
                <w:sz w:val="16"/>
              </w:rPr>
              <w:t>Must</w:t>
            </w:r>
          </w:p>
        </w:tc>
        <w:tc>
          <w:tcPr>
            <w:tcW w:type="dxa" w:w="2469"/>
            <w:vAlign w:val="center"/>
          </w:tcPr>
          <w:p>
            <w:pPr>
              <w:spacing w:after="20"/>
            </w:pPr>
            <w:r>
              <w:rPr>
                <w:sz w:val="16"/>
              </w:rPr>
              <w:t>MVP</w:t>
            </w:r>
          </w:p>
        </w:tc>
      </w:tr>
      <w:tr>
        <w:tc>
          <w:tcPr>
            <w:tcW w:type="dxa" w:w="2469"/>
            <w:vAlign w:val="center"/>
          </w:tcPr>
          <w:p>
            <w:pPr>
              <w:spacing w:after="20"/>
            </w:pPr>
            <w:r>
              <w:rPr>
                <w:sz w:val="16"/>
              </w:rPr>
              <w:t>FR-I06</w:t>
            </w:r>
          </w:p>
        </w:tc>
        <w:tc>
          <w:tcPr>
            <w:tcW w:type="dxa" w:w="2469"/>
            <w:vAlign w:val="center"/>
          </w:tcPr>
          <w:p>
            <w:pPr>
              <w:spacing w:after="20"/>
            </w:pPr>
            <w:r>
              <w:rPr>
                <w:sz w:val="16"/>
              </w:rPr>
              <w:t>Allow optional Google Calendar sync after explicit OAuth consent.</w:t>
            </w:r>
          </w:p>
        </w:tc>
        <w:tc>
          <w:tcPr>
            <w:tcW w:type="dxa" w:w="2469"/>
            <w:vAlign w:val="center"/>
          </w:tcPr>
          <w:p>
            <w:pPr>
              <w:spacing w:after="20"/>
            </w:pPr>
            <w:r>
              <w:rPr>
                <w:sz w:val="16"/>
              </w:rPr>
              <w:t>Could</w:t>
            </w:r>
          </w:p>
        </w:tc>
        <w:tc>
          <w:tcPr>
            <w:tcW w:type="dxa" w:w="2469"/>
            <w:vAlign w:val="center"/>
          </w:tcPr>
          <w:p>
            <w:pPr>
              <w:spacing w:after="20"/>
            </w:pPr>
            <w:r>
              <w:rPr>
                <w:sz w:val="16"/>
              </w:rPr>
              <w:t>Future</w:t>
            </w:r>
          </w:p>
        </w:tc>
      </w:tr>
      <w:tr>
        <w:tc>
          <w:tcPr>
            <w:tcW w:type="dxa" w:w="2469"/>
            <w:vAlign w:val="center"/>
          </w:tcPr>
          <w:p>
            <w:pPr>
              <w:spacing w:after="20"/>
            </w:pPr>
            <w:r>
              <w:rPr>
                <w:sz w:val="16"/>
              </w:rPr>
              <w:t>FR-I07</w:t>
            </w:r>
          </w:p>
        </w:tc>
        <w:tc>
          <w:tcPr>
            <w:tcW w:type="dxa" w:w="2469"/>
            <w:vAlign w:val="center"/>
          </w:tcPr>
          <w:p>
            <w:pPr>
              <w:spacing w:after="20"/>
            </w:pPr>
            <w:r>
              <w:rPr>
                <w:sz w:val="16"/>
              </w:rPr>
              <w:t>Allow optional AI-generated study plans or task breakdowns with user review.</w:t>
            </w:r>
          </w:p>
        </w:tc>
        <w:tc>
          <w:tcPr>
            <w:tcW w:type="dxa" w:w="2469"/>
            <w:vAlign w:val="center"/>
          </w:tcPr>
          <w:p>
            <w:pPr>
              <w:spacing w:after="20"/>
            </w:pPr>
            <w:r>
              <w:rPr>
                <w:sz w:val="16"/>
              </w:rPr>
              <w:t>Could</w:t>
            </w:r>
          </w:p>
        </w:tc>
        <w:tc>
          <w:tcPr>
            <w:tcW w:type="dxa" w:w="2469"/>
            <w:vAlign w:val="center"/>
          </w:tcPr>
          <w:p>
            <w:pPr>
              <w:spacing w:after="20"/>
            </w:pPr>
            <w:r>
              <w:rPr>
                <w:sz w:val="16"/>
              </w:rPr>
              <w:t>Future</w:t>
            </w:r>
          </w:p>
        </w:tc>
      </w:tr>
    </w:tbl>
    <w:p/>
    <w:p>
      <w:pPr>
        <w:pStyle w:val="Heading1"/>
      </w:pPr>
      <w:r>
        <w:t>8. External interfaces and integrations</w:t>
      </w:r>
    </w:p>
    <w:p>
      <w:pPr>
        <w:pStyle w:val="Heading2"/>
      </w:pPr>
      <w:r>
        <w:t>8.1 UI requirements</w:t>
      </w:r>
    </w:p>
    <w:p>
      <w:pPr>
        <w:pStyle w:val="ListBullet"/>
      </w:pPr>
      <w:r>
        <w:t>Responsive mobile-first layout, Material 3 components, accessible tap targets, consistent form controls and bottom navigation.</w:t>
      </w:r>
    </w:p>
    <w:p>
      <w:pPr>
        <w:pStyle w:val="ListBullet"/>
      </w:pPr>
      <w:r>
        <w:t>Mode-aware tabs: Campus (Home, Courses, Schedule, Tasks, Profile); Personal (Home, Tasks, Planner, Goals, Profile).</w:t>
      </w:r>
    </w:p>
    <w:p>
      <w:pPr>
        <w:pStyle w:val="ListBullet"/>
      </w:pPr>
      <w:r>
        <w:t>Reusable task forms, calendars, date/time pickers, error/empty states and modal sheets.</w:t>
      </w:r>
    </w:p>
    <w:p>
      <w:pPr>
        <w:pStyle w:val="ListBullet"/>
      </w:pPr>
      <w:r>
        <w:t>Onboarding includes privacy explanation and permission prompts when features are first used.</w:t>
      </w:r>
    </w:p>
    <w:p>
      <w:pPr>
        <w:pStyle w:val="Heading2"/>
      </w:pPr>
      <w:r>
        <w:t>8.2 Service interface requirements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65D4C"/>
          </w:tcPr>
          <w:p>
            <w:pPr>
              <w:spacing w:after="20"/>
            </w:pPr>
            <w:r>
              <w:rPr>
                <w:b/>
                <w:color w:val="FFFFFF"/>
                <w:sz w:val="16"/>
              </w:rPr>
              <w:t>Integration</w:t>
            </w:r>
          </w:p>
        </w:tc>
        <w:tc>
          <w:tcPr>
            <w:tcW w:type="dxa" w:w="2469"/>
            <w:vAlign w:val="center"/>
            <w:shd w:fill="165D4C"/>
          </w:tcPr>
          <w:p>
            <w:pPr>
              <w:spacing w:after="20"/>
            </w:pPr>
            <w:r>
              <w:rPr>
                <w:b/>
                <w:color w:val="FFFFFF"/>
                <w:sz w:val="16"/>
              </w:rPr>
              <w:t>Role</w:t>
            </w:r>
          </w:p>
        </w:tc>
        <w:tc>
          <w:tcPr>
            <w:tcW w:type="dxa" w:w="2469"/>
            <w:vAlign w:val="center"/>
            <w:shd w:fill="165D4C"/>
          </w:tcPr>
          <w:p>
            <w:pPr>
              <w:spacing w:after="20"/>
            </w:pPr>
            <w:r>
              <w:rPr>
                <w:b/>
                <w:color w:val="FFFFFF"/>
                <w:sz w:val="16"/>
              </w:rPr>
              <w:t>Authentication / behavior</w:t>
            </w:r>
          </w:p>
        </w:tc>
        <w:tc>
          <w:tcPr>
            <w:tcW w:type="dxa" w:w="2469"/>
            <w:vAlign w:val="center"/>
            <w:shd w:fill="165D4C"/>
          </w:tcPr>
          <w:p>
            <w:pPr>
              <w:spacing w:after="20"/>
            </w:pPr>
            <w:r>
              <w:rPr>
                <w:b/>
                <w:color w:val="FFFFFF"/>
                <w:sz w:val="16"/>
              </w:rPr>
              <w:t>Tier</w:t>
            </w:r>
          </w:p>
        </w:tc>
      </w:tr>
      <w:tr>
        <w:tc>
          <w:tcPr>
            <w:tcW w:type="dxa" w:w="2469"/>
            <w:vAlign w:val="center"/>
          </w:tcPr>
          <w:p>
            <w:pPr>
              <w:spacing w:after="20"/>
            </w:pPr>
            <w:r>
              <w:rPr>
                <w:sz w:val="16"/>
              </w:rPr>
              <w:t>Firebase Auth</w:t>
            </w:r>
          </w:p>
        </w:tc>
        <w:tc>
          <w:tcPr>
            <w:tcW w:type="dxa" w:w="2469"/>
            <w:vAlign w:val="center"/>
          </w:tcPr>
          <w:p>
            <w:pPr>
              <w:spacing w:after="20"/>
            </w:pPr>
            <w:r>
              <w:rPr>
                <w:sz w:val="16"/>
              </w:rPr>
              <w:t>Identity</w:t>
            </w:r>
          </w:p>
        </w:tc>
        <w:tc>
          <w:tcPr>
            <w:tcW w:type="dxa" w:w="2469"/>
            <w:vAlign w:val="center"/>
          </w:tcPr>
          <w:p>
            <w:pPr>
              <w:spacing w:after="20"/>
            </w:pPr>
            <w:r>
              <w:rPr>
                <w:sz w:val="16"/>
              </w:rPr>
              <w:t>Email/password credentials managed by provider</w:t>
            </w:r>
          </w:p>
        </w:tc>
        <w:tc>
          <w:tcPr>
            <w:tcW w:type="dxa" w:w="2469"/>
            <w:vAlign w:val="center"/>
          </w:tcPr>
          <w:p>
            <w:pPr>
              <w:spacing w:after="20"/>
            </w:pPr>
            <w:r>
              <w:rPr>
                <w:sz w:val="16"/>
              </w:rPr>
              <w:t>MVP</w:t>
            </w:r>
          </w:p>
        </w:tc>
      </w:tr>
      <w:tr>
        <w:tc>
          <w:tcPr>
            <w:tcW w:type="dxa" w:w="2469"/>
            <w:vAlign w:val="center"/>
          </w:tcPr>
          <w:p>
            <w:pPr>
              <w:spacing w:after="20"/>
            </w:pPr>
            <w:r>
              <w:rPr>
                <w:sz w:val="16"/>
              </w:rPr>
              <w:t>Cloud Firestore</w:t>
            </w:r>
          </w:p>
        </w:tc>
        <w:tc>
          <w:tcPr>
            <w:tcW w:type="dxa" w:w="2469"/>
            <w:vAlign w:val="center"/>
          </w:tcPr>
          <w:p>
            <w:pPr>
              <w:spacing w:after="20"/>
            </w:pPr>
            <w:r>
              <w:rPr>
                <w:sz w:val="16"/>
              </w:rPr>
              <w:t>User-scoped data</w:t>
            </w:r>
          </w:p>
        </w:tc>
        <w:tc>
          <w:tcPr>
            <w:tcW w:type="dxa" w:w="2469"/>
            <w:vAlign w:val="center"/>
          </w:tcPr>
          <w:p>
            <w:pPr>
              <w:spacing w:after="20"/>
            </w:pPr>
            <w:r>
              <w:rPr>
                <w:sz w:val="16"/>
              </w:rPr>
              <w:t>Owner-based security rules; timestamps; error handling</w:t>
            </w:r>
          </w:p>
        </w:tc>
        <w:tc>
          <w:tcPr>
            <w:tcW w:type="dxa" w:w="2469"/>
            <w:vAlign w:val="center"/>
          </w:tcPr>
          <w:p>
            <w:pPr>
              <w:spacing w:after="20"/>
            </w:pPr>
            <w:r>
              <w:rPr>
                <w:sz w:val="16"/>
              </w:rPr>
              <w:t>MVP</w:t>
            </w:r>
          </w:p>
        </w:tc>
      </w:tr>
      <w:tr>
        <w:tc>
          <w:tcPr>
            <w:tcW w:type="dxa" w:w="2469"/>
            <w:vAlign w:val="center"/>
          </w:tcPr>
          <w:p>
            <w:pPr>
              <w:spacing w:after="20"/>
            </w:pPr>
            <w:r>
              <w:rPr>
                <w:sz w:val="16"/>
              </w:rPr>
              <w:t>SharedPreferences</w:t>
            </w:r>
          </w:p>
        </w:tc>
        <w:tc>
          <w:tcPr>
            <w:tcW w:type="dxa" w:w="2469"/>
            <w:vAlign w:val="center"/>
          </w:tcPr>
          <w:p>
            <w:pPr>
              <w:spacing w:after="20"/>
            </w:pPr>
            <w:r>
              <w:rPr>
                <w:sz w:val="16"/>
              </w:rPr>
              <w:t>Local settings</w:t>
            </w:r>
          </w:p>
        </w:tc>
        <w:tc>
          <w:tcPr>
            <w:tcW w:type="dxa" w:w="2469"/>
            <w:vAlign w:val="center"/>
          </w:tcPr>
          <w:p>
            <w:pPr>
              <w:spacing w:after="20"/>
            </w:pPr>
            <w:r>
              <w:rPr>
                <w:sz w:val="16"/>
              </w:rPr>
              <w:t>Persist mode/theme/preferences; no secrets in plain settings</w:t>
            </w:r>
          </w:p>
        </w:tc>
        <w:tc>
          <w:tcPr>
            <w:tcW w:type="dxa" w:w="2469"/>
            <w:vAlign w:val="center"/>
          </w:tcPr>
          <w:p>
            <w:pPr>
              <w:spacing w:after="20"/>
            </w:pPr>
            <w:r>
              <w:rPr>
                <w:sz w:val="16"/>
              </w:rPr>
              <w:t>MVP</w:t>
            </w:r>
          </w:p>
        </w:tc>
      </w:tr>
      <w:tr>
        <w:tc>
          <w:tcPr>
            <w:tcW w:type="dxa" w:w="2469"/>
            <w:vAlign w:val="center"/>
          </w:tcPr>
          <w:p>
            <w:pPr>
              <w:spacing w:after="20"/>
            </w:pPr>
            <w:r>
              <w:rPr>
                <w:sz w:val="16"/>
              </w:rPr>
              <w:t>Public holidays REST API</w:t>
            </w:r>
          </w:p>
        </w:tc>
        <w:tc>
          <w:tcPr>
            <w:tcW w:type="dxa" w:w="2469"/>
            <w:vAlign w:val="center"/>
          </w:tcPr>
          <w:p>
            <w:pPr>
              <w:spacing w:after="20"/>
            </w:pPr>
            <w:r>
              <w:rPr>
                <w:sz w:val="16"/>
              </w:rPr>
              <w:t>Phase 2 API requirement</w:t>
            </w:r>
          </w:p>
        </w:tc>
        <w:tc>
          <w:tcPr>
            <w:tcW w:type="dxa" w:w="2469"/>
            <w:vAlign w:val="center"/>
          </w:tcPr>
          <w:p>
            <w:pPr>
              <w:spacing w:after="20"/>
            </w:pPr>
            <w:r>
              <w:rPr>
                <w:sz w:val="16"/>
              </w:rPr>
              <w:t>HTTPS GET; select country/year; cache and fallback</w:t>
            </w:r>
          </w:p>
        </w:tc>
        <w:tc>
          <w:tcPr>
            <w:tcW w:type="dxa" w:w="2469"/>
            <w:vAlign w:val="center"/>
          </w:tcPr>
          <w:p>
            <w:pPr>
              <w:spacing w:after="20"/>
            </w:pPr>
            <w:r>
              <w:rPr>
                <w:sz w:val="16"/>
              </w:rPr>
              <w:t>MVP</w:t>
            </w:r>
          </w:p>
        </w:tc>
      </w:tr>
      <w:tr>
        <w:tc>
          <w:tcPr>
            <w:tcW w:type="dxa" w:w="2469"/>
            <w:vAlign w:val="center"/>
          </w:tcPr>
          <w:p>
            <w:pPr>
              <w:spacing w:after="20"/>
            </w:pPr>
            <w:r>
              <w:rPr>
                <w:sz w:val="16"/>
              </w:rPr>
              <w:t>Local notifications</w:t>
            </w:r>
          </w:p>
        </w:tc>
        <w:tc>
          <w:tcPr>
            <w:tcW w:type="dxa" w:w="2469"/>
            <w:vAlign w:val="center"/>
          </w:tcPr>
          <w:p>
            <w:pPr>
              <w:spacing w:after="20"/>
            </w:pPr>
            <w:r>
              <w:rPr>
                <w:sz w:val="16"/>
              </w:rPr>
              <w:t>Reminder device feature</w:t>
            </w:r>
          </w:p>
        </w:tc>
        <w:tc>
          <w:tcPr>
            <w:tcW w:type="dxa" w:w="2469"/>
            <w:vAlign w:val="center"/>
          </w:tcPr>
          <w:p>
            <w:pPr>
              <w:spacing w:after="20"/>
            </w:pPr>
            <w:r>
              <w:rPr>
                <w:sz w:val="16"/>
              </w:rPr>
              <w:t>Android runtime permission where required; schedule/cancel alarms</w:t>
            </w:r>
          </w:p>
        </w:tc>
        <w:tc>
          <w:tcPr>
            <w:tcW w:type="dxa" w:w="2469"/>
            <w:vAlign w:val="center"/>
          </w:tcPr>
          <w:p>
            <w:pPr>
              <w:spacing w:after="20"/>
            </w:pPr>
            <w:r>
              <w:rPr>
                <w:sz w:val="16"/>
              </w:rPr>
              <w:t>MVP</w:t>
            </w:r>
          </w:p>
        </w:tc>
      </w:tr>
      <w:tr>
        <w:tc>
          <w:tcPr>
            <w:tcW w:type="dxa" w:w="2469"/>
            <w:vAlign w:val="center"/>
          </w:tcPr>
          <w:p>
            <w:pPr>
              <w:spacing w:after="20"/>
            </w:pPr>
            <w:r>
              <w:rPr>
                <w:sz w:val="16"/>
              </w:rPr>
              <w:t>Firebase Storage</w:t>
            </w:r>
          </w:p>
        </w:tc>
        <w:tc>
          <w:tcPr>
            <w:tcW w:type="dxa" w:w="2469"/>
            <w:vAlign w:val="center"/>
          </w:tcPr>
          <w:p>
            <w:pPr>
              <w:spacing w:after="20"/>
            </w:pPr>
            <w:r>
              <w:rPr>
                <w:sz w:val="16"/>
              </w:rPr>
              <w:t>Files and attachments</w:t>
            </w:r>
          </w:p>
        </w:tc>
        <w:tc>
          <w:tcPr>
            <w:tcW w:type="dxa" w:w="2469"/>
            <w:vAlign w:val="center"/>
          </w:tcPr>
          <w:p>
            <w:pPr>
              <w:spacing w:after="20"/>
            </w:pPr>
            <w:r>
              <w:rPr>
                <w:sz w:val="16"/>
              </w:rPr>
              <w:t>Storage rules; size and file type checks</w:t>
            </w:r>
          </w:p>
        </w:tc>
        <w:tc>
          <w:tcPr>
            <w:tcW w:type="dxa" w:w="2469"/>
            <w:vAlign w:val="center"/>
          </w:tcPr>
          <w:p>
            <w:pPr>
              <w:spacing w:after="20"/>
            </w:pPr>
            <w:r>
              <w:rPr>
                <w:sz w:val="16"/>
              </w:rPr>
              <w:t>Future</w:t>
            </w:r>
          </w:p>
        </w:tc>
      </w:tr>
      <w:tr>
        <w:tc>
          <w:tcPr>
            <w:tcW w:type="dxa" w:w="2469"/>
            <w:vAlign w:val="center"/>
          </w:tcPr>
          <w:p>
            <w:pPr>
              <w:spacing w:after="20"/>
            </w:pPr>
            <w:r>
              <w:rPr>
                <w:sz w:val="16"/>
              </w:rPr>
              <w:t>Firebase Cloud Messaging</w:t>
            </w:r>
          </w:p>
        </w:tc>
        <w:tc>
          <w:tcPr>
            <w:tcW w:type="dxa" w:w="2469"/>
            <w:vAlign w:val="center"/>
          </w:tcPr>
          <w:p>
            <w:pPr>
              <w:spacing w:after="20"/>
            </w:pPr>
            <w:r>
              <w:rPr>
                <w:sz w:val="16"/>
              </w:rPr>
              <w:t>Cross-device push alerts</w:t>
            </w:r>
          </w:p>
        </w:tc>
        <w:tc>
          <w:tcPr>
            <w:tcW w:type="dxa" w:w="2469"/>
            <w:vAlign w:val="center"/>
          </w:tcPr>
          <w:p>
            <w:pPr>
              <w:spacing w:after="20"/>
            </w:pPr>
            <w:r>
              <w:rPr>
                <w:sz w:val="16"/>
              </w:rPr>
              <w:t>Token lifecycle and opt-in; not required for MVP</w:t>
            </w:r>
          </w:p>
        </w:tc>
        <w:tc>
          <w:tcPr>
            <w:tcW w:type="dxa" w:w="2469"/>
            <w:vAlign w:val="center"/>
          </w:tcPr>
          <w:p>
            <w:pPr>
              <w:spacing w:after="20"/>
            </w:pPr>
            <w:r>
              <w:rPr>
                <w:sz w:val="16"/>
              </w:rPr>
              <w:t>Future</w:t>
            </w:r>
          </w:p>
        </w:tc>
      </w:tr>
      <w:tr>
        <w:tc>
          <w:tcPr>
            <w:tcW w:type="dxa" w:w="2469"/>
            <w:vAlign w:val="center"/>
          </w:tcPr>
          <w:p>
            <w:pPr>
              <w:spacing w:after="20"/>
            </w:pPr>
            <w:r>
              <w:rPr>
                <w:sz w:val="16"/>
              </w:rPr>
              <w:t>Maps/OCR/Calendar provider</w:t>
            </w:r>
          </w:p>
        </w:tc>
        <w:tc>
          <w:tcPr>
            <w:tcW w:type="dxa" w:w="2469"/>
            <w:vAlign w:val="center"/>
          </w:tcPr>
          <w:p>
            <w:pPr>
              <w:spacing w:after="20"/>
            </w:pPr>
            <w:r>
              <w:rPr>
                <w:sz w:val="16"/>
              </w:rPr>
              <w:t>Advanced add-ons</w:t>
            </w:r>
          </w:p>
        </w:tc>
        <w:tc>
          <w:tcPr>
            <w:tcW w:type="dxa" w:w="2469"/>
            <w:vAlign w:val="center"/>
          </w:tcPr>
          <w:p>
            <w:pPr>
              <w:spacing w:after="20"/>
            </w:pPr>
            <w:r>
              <w:rPr>
                <w:sz w:val="16"/>
              </w:rPr>
              <w:t>OAuth/permissions and quota-dependent</w:t>
            </w:r>
          </w:p>
        </w:tc>
        <w:tc>
          <w:tcPr>
            <w:tcW w:type="dxa" w:w="2469"/>
            <w:vAlign w:val="center"/>
          </w:tcPr>
          <w:p>
            <w:pPr>
              <w:spacing w:after="20"/>
            </w:pPr>
            <w:r>
              <w:rPr>
                <w:sz w:val="16"/>
              </w:rPr>
              <w:t>Future</w:t>
            </w:r>
          </w:p>
        </w:tc>
      </w:tr>
    </w:tbl>
    <w:p/>
    <w:p>
      <w:pPr>
        <w:pStyle w:val="Heading2"/>
      </w:pPr>
      <w:r>
        <w:t>8.3 External API assumptions</w:t>
      </w:r>
    </w:p>
    <w:p>
      <w:r>
        <w:t>A public holiday provider must be selected and tested during implementation; the SRS does not assume its uptime, commercial terms or complete geographical coverage. Date/time parsing shall use a defined locale and timezone, and the planner shall continue working without the third-party response.</w:t>
      </w:r>
    </w:p>
    <w:p>
      <w:pPr>
        <w:pStyle w:val="Heading2"/>
      </w:pPr>
      <w:r>
        <w:t>8.4 Device features</w:t>
      </w:r>
    </w:p>
    <w:p>
      <w:r>
        <w:t>Local notifications are the mandatory device integration. Camera/file picker and biometrics are optional future enhancements and should not be included simply to claim hardware use. Permissions shall be requested contextually and denial shall not prevent core planning features.</w:t>
      </w:r>
    </w:p>
    <w:p>
      <w:pPr>
        <w:pStyle w:val="Heading1"/>
      </w:pPr>
      <w:r>
        <w:t>9. Information architecture and data model</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65D4C"/>
          </w:tcPr>
          <w:p>
            <w:pPr>
              <w:spacing w:after="20"/>
            </w:pPr>
            <w:r>
              <w:rPr>
                <w:b/>
                <w:color w:val="FFFFFF"/>
                <w:sz w:val="16"/>
              </w:rPr>
              <w:t>Entity</w:t>
            </w:r>
          </w:p>
        </w:tc>
        <w:tc>
          <w:tcPr>
            <w:tcW w:type="dxa" w:w="3293"/>
            <w:vAlign w:val="center"/>
            <w:shd w:fill="165D4C"/>
          </w:tcPr>
          <w:p>
            <w:pPr>
              <w:spacing w:after="20"/>
            </w:pPr>
            <w:r>
              <w:rPr>
                <w:b/>
                <w:color w:val="FFFFFF"/>
                <w:sz w:val="16"/>
              </w:rPr>
              <w:t>Key fields</w:t>
            </w:r>
          </w:p>
        </w:tc>
        <w:tc>
          <w:tcPr>
            <w:tcW w:type="dxa" w:w="3293"/>
            <w:vAlign w:val="center"/>
            <w:shd w:fill="165D4C"/>
          </w:tcPr>
          <w:p>
            <w:pPr>
              <w:spacing w:after="20"/>
            </w:pPr>
            <w:r>
              <w:rPr>
                <w:b/>
                <w:color w:val="FFFFFF"/>
                <w:sz w:val="16"/>
              </w:rPr>
              <w:t>Relations</w:t>
            </w:r>
          </w:p>
        </w:tc>
      </w:tr>
      <w:tr>
        <w:tc>
          <w:tcPr>
            <w:tcW w:type="dxa" w:w="3293"/>
            <w:vAlign w:val="center"/>
          </w:tcPr>
          <w:p>
            <w:pPr>
              <w:spacing w:after="20"/>
            </w:pPr>
            <w:r>
              <w:rPr>
                <w:sz w:val="16"/>
              </w:rPr>
              <w:t>User</w:t>
            </w:r>
          </w:p>
        </w:tc>
        <w:tc>
          <w:tcPr>
            <w:tcW w:type="dxa" w:w="3293"/>
            <w:vAlign w:val="center"/>
          </w:tcPr>
          <w:p>
            <w:pPr>
              <w:spacing w:after="20"/>
            </w:pPr>
            <w:r>
              <w:rPr>
                <w:sz w:val="16"/>
              </w:rPr>
              <w:t>uid, name, email, defaultMode, timezone, theme, createdAt</w:t>
            </w:r>
          </w:p>
        </w:tc>
        <w:tc>
          <w:tcPr>
            <w:tcW w:type="dxa" w:w="3293"/>
            <w:vAlign w:val="center"/>
          </w:tcPr>
          <w:p>
            <w:pPr>
              <w:spacing w:after="20"/>
            </w:pPr>
            <w:r>
              <w:rPr>
                <w:sz w:val="16"/>
              </w:rPr>
              <w:t>Owns all workspace records</w:t>
            </w:r>
          </w:p>
        </w:tc>
      </w:tr>
      <w:tr>
        <w:tc>
          <w:tcPr>
            <w:tcW w:type="dxa" w:w="3293"/>
            <w:vAlign w:val="center"/>
          </w:tcPr>
          <w:p>
            <w:pPr>
              <w:spacing w:after="20"/>
            </w:pPr>
            <w:r>
              <w:rPr>
                <w:sz w:val="16"/>
              </w:rPr>
              <w:t>Task</w:t>
            </w:r>
          </w:p>
        </w:tc>
        <w:tc>
          <w:tcPr>
            <w:tcW w:type="dxa" w:w="3293"/>
            <w:vAlign w:val="center"/>
          </w:tcPr>
          <w:p>
            <w:pPr>
              <w:spacing w:after="20"/>
            </w:pPr>
            <w:r>
              <w:rPr>
                <w:sz w:val="16"/>
              </w:rPr>
              <w:t>id, ownerId, mode, title, description, dueAt, priority, status, courseId?, goalId?, projectId?</w:t>
            </w:r>
          </w:p>
        </w:tc>
        <w:tc>
          <w:tcPr>
            <w:tcW w:type="dxa" w:w="3293"/>
            <w:vAlign w:val="center"/>
          </w:tcPr>
          <w:p>
            <w:pPr>
              <w:spacing w:after="20"/>
            </w:pPr>
            <w:r>
              <w:rPr>
                <w:sz w:val="16"/>
              </w:rPr>
              <w:t>Optional links to course, goal, project</w:t>
            </w:r>
          </w:p>
        </w:tc>
      </w:tr>
      <w:tr>
        <w:tc>
          <w:tcPr>
            <w:tcW w:type="dxa" w:w="3293"/>
            <w:vAlign w:val="center"/>
          </w:tcPr>
          <w:p>
            <w:pPr>
              <w:spacing w:after="20"/>
            </w:pPr>
            <w:r>
              <w:rPr>
                <w:sz w:val="16"/>
              </w:rPr>
              <w:t>CalendarEvent</w:t>
            </w:r>
          </w:p>
        </w:tc>
        <w:tc>
          <w:tcPr>
            <w:tcW w:type="dxa" w:w="3293"/>
            <w:vAlign w:val="center"/>
          </w:tcPr>
          <w:p>
            <w:pPr>
              <w:spacing w:after="20"/>
            </w:pPr>
            <w:r>
              <w:rPr>
                <w:sz w:val="16"/>
              </w:rPr>
              <w:t>id, ownerId, mode, title, startAt, endAt, recurrence?, sourceId?</w:t>
            </w:r>
          </w:p>
        </w:tc>
        <w:tc>
          <w:tcPr>
            <w:tcW w:type="dxa" w:w="3293"/>
            <w:vAlign w:val="center"/>
          </w:tcPr>
          <w:p>
            <w:pPr>
              <w:spacing w:after="20"/>
            </w:pPr>
            <w:r>
              <w:rPr>
                <w:sz w:val="16"/>
              </w:rPr>
              <w:t>Used by schedule views</w:t>
            </w:r>
          </w:p>
        </w:tc>
      </w:tr>
      <w:tr>
        <w:tc>
          <w:tcPr>
            <w:tcW w:type="dxa" w:w="3293"/>
            <w:vAlign w:val="center"/>
          </w:tcPr>
          <w:p>
            <w:pPr>
              <w:spacing w:after="20"/>
            </w:pPr>
            <w:r>
              <w:rPr>
                <w:sz w:val="16"/>
              </w:rPr>
              <w:t>Course</w:t>
            </w:r>
          </w:p>
        </w:tc>
        <w:tc>
          <w:tcPr>
            <w:tcW w:type="dxa" w:w="3293"/>
            <w:vAlign w:val="center"/>
          </w:tcPr>
          <w:p>
            <w:pPr>
              <w:spacing w:after="20"/>
            </w:pPr>
            <w:r>
              <w:rPr>
                <w:sz w:val="16"/>
              </w:rPr>
              <w:t>id, ownerId, code, name, semester, credits?, color</w:t>
            </w:r>
          </w:p>
        </w:tc>
        <w:tc>
          <w:tcPr>
            <w:tcW w:type="dxa" w:w="3293"/>
            <w:vAlign w:val="center"/>
          </w:tcPr>
          <w:p>
            <w:pPr>
              <w:spacing w:after="20"/>
            </w:pPr>
            <w:r>
              <w:rPr>
                <w:sz w:val="16"/>
              </w:rPr>
              <w:t>Has assignments and meetings</w:t>
            </w:r>
          </w:p>
        </w:tc>
      </w:tr>
      <w:tr>
        <w:tc>
          <w:tcPr>
            <w:tcW w:type="dxa" w:w="3293"/>
            <w:vAlign w:val="center"/>
          </w:tcPr>
          <w:p>
            <w:pPr>
              <w:spacing w:after="20"/>
            </w:pPr>
            <w:r>
              <w:rPr>
                <w:sz w:val="16"/>
              </w:rPr>
              <w:t>ClassMeeting</w:t>
            </w:r>
          </w:p>
        </w:tc>
        <w:tc>
          <w:tcPr>
            <w:tcW w:type="dxa" w:w="3293"/>
            <w:vAlign w:val="center"/>
          </w:tcPr>
          <w:p>
            <w:pPr>
              <w:spacing w:after="20"/>
            </w:pPr>
            <w:r>
              <w:rPr>
                <w:sz w:val="16"/>
              </w:rPr>
              <w:t>id, courseId, weekday, startTime, endTime, room, meetingType</w:t>
            </w:r>
          </w:p>
        </w:tc>
        <w:tc>
          <w:tcPr>
            <w:tcW w:type="dxa" w:w="3293"/>
            <w:vAlign w:val="center"/>
          </w:tcPr>
          <w:p>
            <w:pPr>
              <w:spacing w:after="20"/>
            </w:pPr>
            <w:r>
              <w:rPr>
                <w:sz w:val="16"/>
              </w:rPr>
              <w:t>Belongs to course</w:t>
            </w:r>
          </w:p>
        </w:tc>
      </w:tr>
      <w:tr>
        <w:tc>
          <w:tcPr>
            <w:tcW w:type="dxa" w:w="3293"/>
            <w:vAlign w:val="center"/>
          </w:tcPr>
          <w:p>
            <w:pPr>
              <w:spacing w:after="20"/>
            </w:pPr>
            <w:r>
              <w:rPr>
                <w:sz w:val="16"/>
              </w:rPr>
              <w:t>Assignment</w:t>
            </w:r>
          </w:p>
        </w:tc>
        <w:tc>
          <w:tcPr>
            <w:tcW w:type="dxa" w:w="3293"/>
            <w:vAlign w:val="center"/>
          </w:tcPr>
          <w:p>
            <w:pPr>
              <w:spacing w:after="20"/>
            </w:pPr>
            <w:r>
              <w:rPr>
                <w:sz w:val="16"/>
              </w:rPr>
              <w:t>id, courseId, taskId?, dueAt, progress</w:t>
            </w:r>
          </w:p>
        </w:tc>
        <w:tc>
          <w:tcPr>
            <w:tcW w:type="dxa" w:w="3293"/>
            <w:vAlign w:val="center"/>
          </w:tcPr>
          <w:p>
            <w:pPr>
              <w:spacing w:after="20"/>
            </w:pPr>
            <w:r>
              <w:rPr>
                <w:sz w:val="16"/>
              </w:rPr>
              <w:t>Belongs to course</w:t>
            </w:r>
          </w:p>
        </w:tc>
      </w:tr>
      <w:tr>
        <w:tc>
          <w:tcPr>
            <w:tcW w:type="dxa" w:w="3293"/>
            <w:vAlign w:val="center"/>
          </w:tcPr>
          <w:p>
            <w:pPr>
              <w:spacing w:after="20"/>
            </w:pPr>
            <w:r>
              <w:rPr>
                <w:sz w:val="16"/>
              </w:rPr>
              <w:t>Exam</w:t>
            </w:r>
          </w:p>
        </w:tc>
        <w:tc>
          <w:tcPr>
            <w:tcW w:type="dxa" w:w="3293"/>
            <w:vAlign w:val="center"/>
          </w:tcPr>
          <w:p>
            <w:pPr>
              <w:spacing w:after="20"/>
            </w:pPr>
            <w:r>
              <w:rPr>
                <w:sz w:val="16"/>
              </w:rPr>
              <w:t>id, courseId, startsAt, duration, location</w:t>
            </w:r>
          </w:p>
        </w:tc>
        <w:tc>
          <w:tcPr>
            <w:tcW w:type="dxa" w:w="3293"/>
            <w:vAlign w:val="center"/>
          </w:tcPr>
          <w:p>
            <w:pPr>
              <w:spacing w:after="20"/>
            </w:pPr>
            <w:r>
              <w:rPr>
                <w:sz w:val="16"/>
              </w:rPr>
              <w:t>Belongs to course</w:t>
            </w:r>
          </w:p>
        </w:tc>
      </w:tr>
      <w:tr>
        <w:tc>
          <w:tcPr>
            <w:tcW w:type="dxa" w:w="3293"/>
            <w:vAlign w:val="center"/>
          </w:tcPr>
          <w:p>
            <w:pPr>
              <w:spacing w:after="20"/>
            </w:pPr>
            <w:r>
              <w:rPr>
                <w:sz w:val="16"/>
              </w:rPr>
              <w:t>StudySession</w:t>
            </w:r>
          </w:p>
        </w:tc>
        <w:tc>
          <w:tcPr>
            <w:tcW w:type="dxa" w:w="3293"/>
            <w:vAlign w:val="center"/>
          </w:tcPr>
          <w:p>
            <w:pPr>
              <w:spacing w:after="20"/>
            </w:pPr>
            <w:r>
              <w:rPr>
                <w:sz w:val="16"/>
              </w:rPr>
              <w:t>id, courseId, plannedStart, duration, actualMinutes</w:t>
            </w:r>
          </w:p>
        </w:tc>
        <w:tc>
          <w:tcPr>
            <w:tcW w:type="dxa" w:w="3293"/>
            <w:vAlign w:val="center"/>
          </w:tcPr>
          <w:p>
            <w:pPr>
              <w:spacing w:after="20"/>
            </w:pPr>
            <w:r>
              <w:rPr>
                <w:sz w:val="16"/>
              </w:rPr>
              <w:t>Belongs to course</w:t>
            </w:r>
          </w:p>
        </w:tc>
      </w:tr>
      <w:tr>
        <w:tc>
          <w:tcPr>
            <w:tcW w:type="dxa" w:w="3293"/>
            <w:vAlign w:val="center"/>
          </w:tcPr>
          <w:p>
            <w:pPr>
              <w:spacing w:after="20"/>
            </w:pPr>
            <w:r>
              <w:rPr>
                <w:sz w:val="16"/>
              </w:rPr>
              <w:t>Habit</w:t>
            </w:r>
          </w:p>
        </w:tc>
        <w:tc>
          <w:tcPr>
            <w:tcW w:type="dxa" w:w="3293"/>
            <w:vAlign w:val="center"/>
          </w:tcPr>
          <w:p>
            <w:pPr>
              <w:spacing w:after="20"/>
            </w:pPr>
            <w:r>
              <w:rPr>
                <w:sz w:val="16"/>
              </w:rPr>
              <w:t>id, ownerId, title, recurrence, reminderTime</w:t>
            </w:r>
          </w:p>
        </w:tc>
        <w:tc>
          <w:tcPr>
            <w:tcW w:type="dxa" w:w="3293"/>
            <w:vAlign w:val="center"/>
          </w:tcPr>
          <w:p>
            <w:pPr>
              <w:spacing w:after="20"/>
            </w:pPr>
            <w:r>
              <w:rPr>
                <w:sz w:val="16"/>
              </w:rPr>
              <w:t>Has habit logs</w:t>
            </w:r>
          </w:p>
        </w:tc>
      </w:tr>
      <w:tr>
        <w:tc>
          <w:tcPr>
            <w:tcW w:type="dxa" w:w="3293"/>
            <w:vAlign w:val="center"/>
          </w:tcPr>
          <w:p>
            <w:pPr>
              <w:spacing w:after="20"/>
            </w:pPr>
            <w:r>
              <w:rPr>
                <w:sz w:val="16"/>
              </w:rPr>
              <w:t>HabitLog</w:t>
            </w:r>
          </w:p>
        </w:tc>
        <w:tc>
          <w:tcPr>
            <w:tcW w:type="dxa" w:w="3293"/>
            <w:vAlign w:val="center"/>
          </w:tcPr>
          <w:p>
            <w:pPr>
              <w:spacing w:after="20"/>
            </w:pPr>
            <w:r>
              <w:rPr>
                <w:sz w:val="16"/>
              </w:rPr>
              <w:t>id, habitId, date, completedAt</w:t>
            </w:r>
          </w:p>
        </w:tc>
        <w:tc>
          <w:tcPr>
            <w:tcW w:type="dxa" w:w="3293"/>
            <w:vAlign w:val="center"/>
          </w:tcPr>
          <w:p>
            <w:pPr>
              <w:spacing w:after="20"/>
            </w:pPr>
            <w:r>
              <w:rPr>
                <w:sz w:val="16"/>
              </w:rPr>
              <w:t>One completion per habit/day</w:t>
            </w:r>
          </w:p>
        </w:tc>
      </w:tr>
      <w:tr>
        <w:tc>
          <w:tcPr>
            <w:tcW w:type="dxa" w:w="3293"/>
            <w:vAlign w:val="center"/>
          </w:tcPr>
          <w:p>
            <w:pPr>
              <w:spacing w:after="20"/>
            </w:pPr>
            <w:r>
              <w:rPr>
                <w:sz w:val="16"/>
              </w:rPr>
              <w:t>Goal</w:t>
            </w:r>
          </w:p>
        </w:tc>
        <w:tc>
          <w:tcPr>
            <w:tcW w:type="dxa" w:w="3293"/>
            <w:vAlign w:val="center"/>
          </w:tcPr>
          <w:p>
            <w:pPr>
              <w:spacing w:after="20"/>
            </w:pPr>
            <w:r>
              <w:rPr>
                <w:sz w:val="16"/>
              </w:rPr>
              <w:t>id, ownerId, title, targetDate, status</w:t>
            </w:r>
          </w:p>
        </w:tc>
        <w:tc>
          <w:tcPr>
            <w:tcW w:type="dxa" w:w="3293"/>
            <w:vAlign w:val="center"/>
          </w:tcPr>
          <w:p>
            <w:pPr>
              <w:spacing w:after="20"/>
            </w:pPr>
            <w:r>
              <w:rPr>
                <w:sz w:val="16"/>
              </w:rPr>
              <w:t>Has milestones/tasks</w:t>
            </w:r>
          </w:p>
        </w:tc>
      </w:tr>
      <w:tr>
        <w:tc>
          <w:tcPr>
            <w:tcW w:type="dxa" w:w="3293"/>
            <w:vAlign w:val="center"/>
          </w:tcPr>
          <w:p>
            <w:pPr>
              <w:spacing w:after="20"/>
            </w:pPr>
            <w:r>
              <w:rPr>
                <w:sz w:val="16"/>
              </w:rPr>
              <w:t>Project</w:t>
            </w:r>
          </w:p>
        </w:tc>
        <w:tc>
          <w:tcPr>
            <w:tcW w:type="dxa" w:w="3293"/>
            <w:vAlign w:val="center"/>
          </w:tcPr>
          <w:p>
            <w:pPr>
              <w:spacing w:after="20"/>
            </w:pPr>
            <w:r>
              <w:rPr>
                <w:sz w:val="16"/>
              </w:rPr>
              <w:t>id, ownerId, title, status</w:t>
            </w:r>
          </w:p>
        </w:tc>
        <w:tc>
          <w:tcPr>
            <w:tcW w:type="dxa" w:w="3293"/>
            <w:vAlign w:val="center"/>
          </w:tcPr>
          <w:p>
            <w:pPr>
              <w:spacing w:after="20"/>
            </w:pPr>
            <w:r>
              <w:rPr>
                <w:sz w:val="16"/>
              </w:rPr>
              <w:t>Has personal tasks</w:t>
            </w:r>
          </w:p>
        </w:tc>
      </w:tr>
      <w:tr>
        <w:tc>
          <w:tcPr>
            <w:tcW w:type="dxa" w:w="3293"/>
            <w:vAlign w:val="center"/>
          </w:tcPr>
          <w:p>
            <w:pPr>
              <w:spacing w:after="20"/>
            </w:pPr>
            <w:r>
              <w:rPr>
                <w:sz w:val="16"/>
              </w:rPr>
              <w:t>FocusSession</w:t>
            </w:r>
          </w:p>
        </w:tc>
        <w:tc>
          <w:tcPr>
            <w:tcW w:type="dxa" w:w="3293"/>
            <w:vAlign w:val="center"/>
          </w:tcPr>
          <w:p>
            <w:pPr>
              <w:spacing w:after="20"/>
            </w:pPr>
            <w:r>
              <w:rPr>
                <w:sz w:val="16"/>
              </w:rPr>
              <w:t>id, ownerId, mode, taskId?, courseId?, startedAt, endedAt, minutes</w:t>
            </w:r>
          </w:p>
        </w:tc>
        <w:tc>
          <w:tcPr>
            <w:tcW w:type="dxa" w:w="3293"/>
            <w:vAlign w:val="center"/>
          </w:tcPr>
          <w:p>
            <w:pPr>
              <w:spacing w:after="20"/>
            </w:pPr>
            <w:r>
              <w:rPr>
                <w:sz w:val="16"/>
              </w:rPr>
              <w:t>Related to task/course</w:t>
            </w:r>
          </w:p>
        </w:tc>
      </w:tr>
      <w:tr>
        <w:tc>
          <w:tcPr>
            <w:tcW w:type="dxa" w:w="3293"/>
            <w:vAlign w:val="center"/>
          </w:tcPr>
          <w:p>
            <w:pPr>
              <w:spacing w:after="20"/>
            </w:pPr>
            <w:r>
              <w:rPr>
                <w:sz w:val="16"/>
              </w:rPr>
              <w:t>UserSettings</w:t>
            </w:r>
          </w:p>
        </w:tc>
        <w:tc>
          <w:tcPr>
            <w:tcW w:type="dxa" w:w="3293"/>
            <w:vAlign w:val="center"/>
          </w:tcPr>
          <w:p>
            <w:pPr>
              <w:spacing w:after="20"/>
            </w:pPr>
            <w:r>
              <w:rPr>
                <w:sz w:val="16"/>
              </w:rPr>
              <w:t>uid, theme, notifications, focusDuration, breakDuration</w:t>
            </w:r>
          </w:p>
        </w:tc>
        <w:tc>
          <w:tcPr>
            <w:tcW w:type="dxa" w:w="3293"/>
            <w:vAlign w:val="center"/>
          </w:tcPr>
          <w:p>
            <w:pPr>
              <w:spacing w:after="20"/>
            </w:pPr>
            <w:r>
              <w:rPr>
                <w:sz w:val="16"/>
              </w:rPr>
              <w:t>One per user</w:t>
            </w:r>
          </w:p>
        </w:tc>
      </w:tr>
    </w:tbl>
    <w:p/>
    <w:p>
      <w:pPr>
        <w:pStyle w:val="Heading2"/>
      </w:pPr>
      <w:r>
        <w:t>9.1 Data and consistency rules</w:t>
      </w:r>
    </w:p>
    <w:p>
      <w:pPr>
        <w:pStyle w:val="ListBullet"/>
      </w:pPr>
      <w:r>
        <w:t>Store all absolute event timestamps consistently (UTC) and display them in the user’s configured local timezone.</w:t>
      </w:r>
    </w:p>
    <w:p>
      <w:pPr>
        <w:pStyle w:val="ListBullet"/>
      </w:pPr>
      <w:r>
        <w:t>Use stable generated record IDs and server timestamps for synchronization metadata.</w:t>
      </w:r>
    </w:p>
    <w:p>
      <w:pPr>
        <w:pStyle w:val="ListBullet"/>
      </w:pPr>
      <w:r>
        <w:t>Enforce owner-based access on server security rules; filtering the UI alone is not sufficient.</w:t>
      </w:r>
    </w:p>
    <w:p>
      <w:pPr>
        <w:pStyle w:val="ListBullet"/>
      </w:pPr>
      <w:r>
        <w:t>Campus course deletion shall prompt users about linked assignments/meetings; default behavior should archive or require explicit cascade choice.</w:t>
      </w:r>
    </w:p>
    <w:p>
      <w:pPr>
        <w:pStyle w:val="ListBullet"/>
      </w:pPr>
      <w:r>
        <w:t>Habit logs shall not produce duplicate completion entries for the same habit and date.</w:t>
      </w:r>
    </w:p>
    <w:p>
      <w:pPr>
        <w:pStyle w:val="ListBullet"/>
      </w:pPr>
      <w:r>
        <w:t>Focus durations shall derive from controlled timer events, with clear behavior across app pauses and restarts.</w:t>
      </w:r>
    </w:p>
    <w:p>
      <w:pPr>
        <w:pStyle w:val="ListBullet"/>
      </w:pPr>
      <w:r>
        <w:t>Mode switching changes visible context but never overwrites the other mode’s data.</w:t>
      </w:r>
    </w:p>
    <w:p>
      <w:pPr>
        <w:pStyle w:val="Heading1"/>
      </w:pPr>
      <w:r>
        <w:t>10. Non-functional requirements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65D4C"/>
          </w:tcPr>
          <w:p>
            <w:pPr>
              <w:spacing w:after="20"/>
            </w:pPr>
            <w:r>
              <w:rPr>
                <w:b/>
                <w:color w:val="FFFFFF"/>
                <w:sz w:val="16"/>
              </w:rPr>
              <w:t>ID</w:t>
            </w:r>
          </w:p>
        </w:tc>
        <w:tc>
          <w:tcPr>
            <w:tcW w:type="dxa" w:w="3293"/>
            <w:vAlign w:val="center"/>
            <w:shd w:fill="165D4C"/>
          </w:tcPr>
          <w:p>
            <w:pPr>
              <w:spacing w:after="20"/>
            </w:pPr>
            <w:r>
              <w:rPr>
                <w:b/>
                <w:color w:val="FFFFFF"/>
                <w:sz w:val="16"/>
              </w:rPr>
              <w:t>Category</w:t>
            </w:r>
          </w:p>
        </w:tc>
        <w:tc>
          <w:tcPr>
            <w:tcW w:type="dxa" w:w="3293"/>
            <w:vAlign w:val="center"/>
            <w:shd w:fill="165D4C"/>
          </w:tcPr>
          <w:p>
            <w:pPr>
              <w:spacing w:after="20"/>
            </w:pPr>
            <w:r>
              <w:rPr>
                <w:b/>
                <w:color w:val="FFFFFF"/>
                <w:sz w:val="16"/>
              </w:rPr>
              <w:t>Measurable target / constraint</w:t>
            </w:r>
          </w:p>
        </w:tc>
      </w:tr>
      <w:tr>
        <w:tc>
          <w:tcPr>
            <w:tcW w:type="dxa" w:w="3293"/>
            <w:vAlign w:val="center"/>
          </w:tcPr>
          <w:p>
            <w:pPr>
              <w:spacing w:after="20"/>
            </w:pPr>
            <w:r>
              <w:rPr>
                <w:sz w:val="16"/>
              </w:rPr>
              <w:t>NFR-01</w:t>
            </w:r>
          </w:p>
        </w:tc>
        <w:tc>
          <w:tcPr>
            <w:tcW w:type="dxa" w:w="3293"/>
            <w:vAlign w:val="center"/>
          </w:tcPr>
          <w:p>
            <w:pPr>
              <w:spacing w:after="20"/>
            </w:pPr>
            <w:r>
              <w:rPr>
                <w:sz w:val="16"/>
              </w:rPr>
              <w:t>Performance</w:t>
            </w:r>
          </w:p>
        </w:tc>
        <w:tc>
          <w:tcPr>
            <w:tcW w:type="dxa" w:w="3293"/>
            <w:vAlign w:val="center"/>
          </w:tcPr>
          <w:p>
            <w:pPr>
              <w:spacing w:after="20"/>
            </w:pPr>
            <w:r>
              <w:rPr>
                <w:sz w:val="16"/>
              </w:rPr>
              <w:t>Typical locally cached dashboard becomes usable within 3 seconds on a mid-range supported Android test phone, excluding first install/setup.</w:t>
            </w:r>
          </w:p>
        </w:tc>
      </w:tr>
      <w:tr>
        <w:tc>
          <w:tcPr>
            <w:tcW w:type="dxa" w:w="3293"/>
            <w:vAlign w:val="center"/>
          </w:tcPr>
          <w:p>
            <w:pPr>
              <w:spacing w:after="20"/>
            </w:pPr>
            <w:r>
              <w:rPr>
                <w:sz w:val="16"/>
              </w:rPr>
              <w:t>NFR-02</w:t>
            </w:r>
          </w:p>
        </w:tc>
        <w:tc>
          <w:tcPr>
            <w:tcW w:type="dxa" w:w="3293"/>
            <w:vAlign w:val="center"/>
          </w:tcPr>
          <w:p>
            <w:pPr>
              <w:spacing w:after="20"/>
            </w:pPr>
            <w:r>
              <w:rPr>
                <w:sz w:val="16"/>
              </w:rPr>
              <w:t>Responsiveness</w:t>
            </w:r>
          </w:p>
        </w:tc>
        <w:tc>
          <w:tcPr>
            <w:tcW w:type="dxa" w:w="3293"/>
            <w:vAlign w:val="center"/>
          </w:tcPr>
          <w:p>
            <w:pPr>
              <w:spacing w:after="20"/>
            </w:pPr>
            <w:r>
              <w:rPr>
                <w:sz w:val="16"/>
              </w:rPr>
              <w:t>User actions show immediate progress/error feedback; long network calls do not freeze interaction.</w:t>
            </w:r>
          </w:p>
        </w:tc>
      </w:tr>
      <w:tr>
        <w:tc>
          <w:tcPr>
            <w:tcW w:type="dxa" w:w="3293"/>
            <w:vAlign w:val="center"/>
          </w:tcPr>
          <w:p>
            <w:pPr>
              <w:spacing w:after="20"/>
            </w:pPr>
            <w:r>
              <w:rPr>
                <w:sz w:val="16"/>
              </w:rPr>
              <w:t>NFR-03</w:t>
            </w:r>
          </w:p>
        </w:tc>
        <w:tc>
          <w:tcPr>
            <w:tcW w:type="dxa" w:w="3293"/>
            <w:vAlign w:val="center"/>
          </w:tcPr>
          <w:p>
            <w:pPr>
              <w:spacing w:after="20"/>
            </w:pPr>
            <w:r>
              <w:rPr>
                <w:sz w:val="16"/>
              </w:rPr>
              <w:t>Reliability</w:t>
            </w:r>
          </w:p>
        </w:tc>
        <w:tc>
          <w:tcPr>
            <w:tcW w:type="dxa" w:w="3293"/>
            <w:vAlign w:val="center"/>
          </w:tcPr>
          <w:p>
            <w:pPr>
              <w:spacing w:after="20"/>
            </w:pPr>
            <w:r>
              <w:rPr>
                <w:sz w:val="16"/>
              </w:rPr>
              <w:t>Saved task updates are confirmed only after durable local or server acknowledgement; failures offer retry.</w:t>
            </w:r>
          </w:p>
        </w:tc>
      </w:tr>
      <w:tr>
        <w:tc>
          <w:tcPr>
            <w:tcW w:type="dxa" w:w="3293"/>
            <w:vAlign w:val="center"/>
          </w:tcPr>
          <w:p>
            <w:pPr>
              <w:spacing w:after="20"/>
            </w:pPr>
            <w:r>
              <w:rPr>
                <w:sz w:val="16"/>
              </w:rPr>
              <w:t>NFR-04</w:t>
            </w:r>
          </w:p>
        </w:tc>
        <w:tc>
          <w:tcPr>
            <w:tcW w:type="dxa" w:w="3293"/>
            <w:vAlign w:val="center"/>
          </w:tcPr>
          <w:p>
            <w:pPr>
              <w:spacing w:after="20"/>
            </w:pPr>
            <w:r>
              <w:rPr>
                <w:sz w:val="16"/>
              </w:rPr>
              <w:t>Offline</w:t>
            </w:r>
          </w:p>
        </w:tc>
        <w:tc>
          <w:tcPr>
            <w:tcW w:type="dxa" w:w="3293"/>
            <w:vAlign w:val="center"/>
          </w:tcPr>
          <w:p>
            <w:pPr>
              <w:spacing w:after="20"/>
            </w:pPr>
            <w:r>
              <w:rPr>
                <w:sz w:val="16"/>
              </w:rPr>
              <w:t>When disconnected, previously available cached information can be displayed where Firestore cache permits; offline writes and conflict handling must be tested before claimed as supported.</w:t>
            </w:r>
          </w:p>
        </w:tc>
      </w:tr>
      <w:tr>
        <w:tc>
          <w:tcPr>
            <w:tcW w:type="dxa" w:w="3293"/>
            <w:vAlign w:val="center"/>
          </w:tcPr>
          <w:p>
            <w:pPr>
              <w:spacing w:after="20"/>
            </w:pPr>
            <w:r>
              <w:rPr>
                <w:sz w:val="16"/>
              </w:rPr>
              <w:t>NFR-05</w:t>
            </w:r>
          </w:p>
        </w:tc>
        <w:tc>
          <w:tcPr>
            <w:tcW w:type="dxa" w:w="3293"/>
            <w:vAlign w:val="center"/>
          </w:tcPr>
          <w:p>
            <w:pPr>
              <w:spacing w:after="20"/>
            </w:pPr>
            <w:r>
              <w:rPr>
                <w:sz w:val="16"/>
              </w:rPr>
              <w:t>Security</w:t>
            </w:r>
          </w:p>
        </w:tc>
        <w:tc>
          <w:tcPr>
            <w:tcW w:type="dxa" w:w="3293"/>
            <w:vAlign w:val="center"/>
          </w:tcPr>
          <w:p>
            <w:pPr>
              <w:spacing w:after="20"/>
            </w:pPr>
            <w:r>
              <w:rPr>
                <w:sz w:val="16"/>
              </w:rPr>
              <w:t>Firebase rules deny cross-user reads/writes; no service-account secrets bundled into app.</w:t>
            </w:r>
          </w:p>
        </w:tc>
      </w:tr>
      <w:tr>
        <w:tc>
          <w:tcPr>
            <w:tcW w:type="dxa" w:w="3293"/>
            <w:vAlign w:val="center"/>
          </w:tcPr>
          <w:p>
            <w:pPr>
              <w:spacing w:after="20"/>
            </w:pPr>
            <w:r>
              <w:rPr>
                <w:sz w:val="16"/>
              </w:rPr>
              <w:t>NFR-06</w:t>
            </w:r>
          </w:p>
        </w:tc>
        <w:tc>
          <w:tcPr>
            <w:tcW w:type="dxa" w:w="3293"/>
            <w:vAlign w:val="center"/>
          </w:tcPr>
          <w:p>
            <w:pPr>
              <w:spacing w:after="20"/>
            </w:pPr>
            <w:r>
              <w:rPr>
                <w:sz w:val="16"/>
              </w:rPr>
              <w:t>Privacy</w:t>
            </w:r>
          </w:p>
        </w:tc>
        <w:tc>
          <w:tcPr>
            <w:tcW w:type="dxa" w:w="3293"/>
            <w:vAlign w:val="center"/>
          </w:tcPr>
          <w:p>
            <w:pPr>
              <w:spacing w:after="20"/>
            </w:pPr>
            <w:r>
              <w:rPr>
                <w:sz w:val="16"/>
              </w:rPr>
              <w:t>Request only permissions necessary for chosen features; provide clear delete/logout paths.</w:t>
            </w:r>
          </w:p>
        </w:tc>
      </w:tr>
      <w:tr>
        <w:tc>
          <w:tcPr>
            <w:tcW w:type="dxa" w:w="3293"/>
            <w:vAlign w:val="center"/>
          </w:tcPr>
          <w:p>
            <w:pPr>
              <w:spacing w:after="20"/>
            </w:pPr>
            <w:r>
              <w:rPr>
                <w:sz w:val="16"/>
              </w:rPr>
              <w:t>NFR-07</w:t>
            </w:r>
          </w:p>
        </w:tc>
        <w:tc>
          <w:tcPr>
            <w:tcW w:type="dxa" w:w="3293"/>
            <w:vAlign w:val="center"/>
          </w:tcPr>
          <w:p>
            <w:pPr>
              <w:spacing w:after="20"/>
            </w:pPr>
            <w:r>
              <w:rPr>
                <w:sz w:val="16"/>
              </w:rPr>
              <w:t>Accessibility</w:t>
            </w:r>
          </w:p>
        </w:tc>
        <w:tc>
          <w:tcPr>
            <w:tcW w:type="dxa" w:w="3293"/>
            <w:vAlign w:val="center"/>
          </w:tcPr>
          <w:p>
            <w:pPr>
              <w:spacing w:after="20"/>
            </w:pPr>
            <w:r>
              <w:rPr>
                <w:sz w:val="16"/>
              </w:rPr>
              <w:t>Readable contrast, semantic labels for important controls, scalable text and minimum comfortable touch areas.</w:t>
            </w:r>
          </w:p>
        </w:tc>
      </w:tr>
      <w:tr>
        <w:tc>
          <w:tcPr>
            <w:tcW w:type="dxa" w:w="3293"/>
            <w:vAlign w:val="center"/>
          </w:tcPr>
          <w:p>
            <w:pPr>
              <w:spacing w:after="20"/>
            </w:pPr>
            <w:r>
              <w:rPr>
                <w:sz w:val="16"/>
              </w:rPr>
              <w:t>NFR-08</w:t>
            </w:r>
          </w:p>
        </w:tc>
        <w:tc>
          <w:tcPr>
            <w:tcW w:type="dxa" w:w="3293"/>
            <w:vAlign w:val="center"/>
          </w:tcPr>
          <w:p>
            <w:pPr>
              <w:spacing w:after="20"/>
            </w:pPr>
            <w:r>
              <w:rPr>
                <w:sz w:val="16"/>
              </w:rPr>
              <w:t>Compatibility</w:t>
            </w:r>
          </w:p>
        </w:tc>
        <w:tc>
          <w:tcPr>
            <w:tcW w:type="dxa" w:w="3293"/>
            <w:vAlign w:val="center"/>
          </w:tcPr>
          <w:p>
            <w:pPr>
              <w:spacing w:after="20"/>
            </w:pPr>
            <w:r>
              <w:rPr>
                <w:sz w:val="16"/>
              </w:rPr>
              <w:t>Demonstrate on at least two Android screen sizes; document supported Android SDK range before release.</w:t>
            </w:r>
          </w:p>
        </w:tc>
      </w:tr>
      <w:tr>
        <w:tc>
          <w:tcPr>
            <w:tcW w:type="dxa" w:w="3293"/>
            <w:vAlign w:val="center"/>
          </w:tcPr>
          <w:p>
            <w:pPr>
              <w:spacing w:after="20"/>
            </w:pPr>
            <w:r>
              <w:rPr>
                <w:sz w:val="16"/>
              </w:rPr>
              <w:t>NFR-09</w:t>
            </w:r>
          </w:p>
        </w:tc>
        <w:tc>
          <w:tcPr>
            <w:tcW w:type="dxa" w:w="3293"/>
            <w:vAlign w:val="center"/>
          </w:tcPr>
          <w:p>
            <w:pPr>
              <w:spacing w:after="20"/>
            </w:pPr>
            <w:r>
              <w:rPr>
                <w:sz w:val="16"/>
              </w:rPr>
              <w:t>Maintainability</w:t>
            </w:r>
          </w:p>
        </w:tc>
        <w:tc>
          <w:tcPr>
            <w:tcW w:type="dxa" w:w="3293"/>
            <w:vAlign w:val="center"/>
          </w:tcPr>
          <w:p>
            <w:pPr>
              <w:spacing w:after="20"/>
            </w:pPr>
            <w:r>
              <w:rPr>
                <w:sz w:val="16"/>
              </w:rPr>
              <w:t>Separate presentation, state/application logic and data repositories; shared features should not be duplicated.</w:t>
            </w:r>
          </w:p>
        </w:tc>
      </w:tr>
      <w:tr>
        <w:tc>
          <w:tcPr>
            <w:tcW w:type="dxa" w:w="3293"/>
            <w:vAlign w:val="center"/>
          </w:tcPr>
          <w:p>
            <w:pPr>
              <w:spacing w:after="20"/>
            </w:pPr>
            <w:r>
              <w:rPr>
                <w:sz w:val="16"/>
              </w:rPr>
              <w:t>NFR-10</w:t>
            </w:r>
          </w:p>
        </w:tc>
        <w:tc>
          <w:tcPr>
            <w:tcW w:type="dxa" w:w="3293"/>
            <w:vAlign w:val="center"/>
          </w:tcPr>
          <w:p>
            <w:pPr>
              <w:spacing w:after="20"/>
            </w:pPr>
            <w:r>
              <w:rPr>
                <w:sz w:val="16"/>
              </w:rPr>
              <w:t>Testability</w:t>
            </w:r>
          </w:p>
        </w:tc>
        <w:tc>
          <w:tcPr>
            <w:tcW w:type="dxa" w:w="3293"/>
            <w:vAlign w:val="center"/>
          </w:tcPr>
          <w:p>
            <w:pPr>
              <w:spacing w:after="20"/>
            </w:pPr>
            <w:r>
              <w:rPr>
                <w:sz w:val="16"/>
              </w:rPr>
              <w:t>Cover key use cases with unit/widget/integration tests and documented test data.</w:t>
            </w:r>
          </w:p>
        </w:tc>
      </w:tr>
      <w:tr>
        <w:tc>
          <w:tcPr>
            <w:tcW w:type="dxa" w:w="3293"/>
            <w:vAlign w:val="center"/>
          </w:tcPr>
          <w:p>
            <w:pPr>
              <w:spacing w:after="20"/>
            </w:pPr>
            <w:r>
              <w:rPr>
                <w:sz w:val="16"/>
              </w:rPr>
              <w:t>NFR-11</w:t>
            </w:r>
          </w:p>
        </w:tc>
        <w:tc>
          <w:tcPr>
            <w:tcW w:type="dxa" w:w="3293"/>
            <w:vAlign w:val="center"/>
          </w:tcPr>
          <w:p>
            <w:pPr>
              <w:spacing w:after="20"/>
            </w:pPr>
            <w:r>
              <w:rPr>
                <w:sz w:val="16"/>
              </w:rPr>
              <w:t>Usability</w:t>
            </w:r>
          </w:p>
        </w:tc>
        <w:tc>
          <w:tcPr>
            <w:tcW w:type="dxa" w:w="3293"/>
            <w:vAlign w:val="center"/>
          </w:tcPr>
          <w:p>
            <w:pPr>
              <w:spacing w:after="20"/>
            </w:pPr>
            <w:r>
              <w:rPr>
                <w:sz w:val="16"/>
              </w:rPr>
              <w:t>A new user can create a first task after onboarding without external instructions.</w:t>
            </w:r>
          </w:p>
        </w:tc>
      </w:tr>
      <w:tr>
        <w:tc>
          <w:tcPr>
            <w:tcW w:type="dxa" w:w="3293"/>
            <w:vAlign w:val="center"/>
          </w:tcPr>
          <w:p>
            <w:pPr>
              <w:spacing w:after="20"/>
            </w:pPr>
            <w:r>
              <w:rPr>
                <w:sz w:val="16"/>
              </w:rPr>
              <w:t>NFR-12</w:t>
            </w:r>
          </w:p>
        </w:tc>
        <w:tc>
          <w:tcPr>
            <w:tcW w:type="dxa" w:w="3293"/>
            <w:vAlign w:val="center"/>
          </w:tcPr>
          <w:p>
            <w:pPr>
              <w:spacing w:after="20"/>
            </w:pPr>
            <w:r>
              <w:rPr>
                <w:sz w:val="16"/>
              </w:rPr>
              <w:t>Localization</w:t>
            </w:r>
          </w:p>
        </w:tc>
        <w:tc>
          <w:tcPr>
            <w:tcW w:type="dxa" w:w="3293"/>
            <w:vAlign w:val="center"/>
          </w:tcPr>
          <w:p>
            <w:pPr>
              <w:spacing w:after="20"/>
            </w:pPr>
            <w:r>
              <w:rPr>
                <w:sz w:val="16"/>
              </w:rPr>
              <w:t>Use centralized strings and locale-aware date/time formatting to permit future Arabic translation.</w:t>
            </w:r>
          </w:p>
        </w:tc>
      </w:tr>
      <w:tr>
        <w:tc>
          <w:tcPr>
            <w:tcW w:type="dxa" w:w="3293"/>
            <w:vAlign w:val="center"/>
          </w:tcPr>
          <w:p>
            <w:pPr>
              <w:spacing w:after="20"/>
            </w:pPr>
            <w:r>
              <w:rPr>
                <w:sz w:val="16"/>
              </w:rPr>
              <w:t>NFR-13</w:t>
            </w:r>
          </w:p>
        </w:tc>
        <w:tc>
          <w:tcPr>
            <w:tcW w:type="dxa" w:w="3293"/>
            <w:vAlign w:val="center"/>
          </w:tcPr>
          <w:p>
            <w:pPr>
              <w:spacing w:after="20"/>
            </w:pPr>
            <w:r>
              <w:rPr>
                <w:sz w:val="16"/>
              </w:rPr>
              <w:t>API resilience</w:t>
            </w:r>
          </w:p>
        </w:tc>
        <w:tc>
          <w:tcPr>
            <w:tcW w:type="dxa" w:w="3293"/>
            <w:vAlign w:val="center"/>
          </w:tcPr>
          <w:p>
            <w:pPr>
              <w:spacing w:after="20"/>
            </w:pPr>
            <w:r>
              <w:rPr>
                <w:sz w:val="16"/>
              </w:rPr>
              <w:t>External HTTP calls use timeout and helpful fallback; calendar editing does not depend on API availability.</w:t>
            </w:r>
          </w:p>
        </w:tc>
      </w:tr>
      <w:tr>
        <w:tc>
          <w:tcPr>
            <w:tcW w:type="dxa" w:w="3293"/>
            <w:vAlign w:val="center"/>
          </w:tcPr>
          <w:p>
            <w:pPr>
              <w:spacing w:after="20"/>
            </w:pPr>
            <w:r>
              <w:rPr>
                <w:sz w:val="16"/>
              </w:rPr>
              <w:t>NFR-14</w:t>
            </w:r>
          </w:p>
        </w:tc>
        <w:tc>
          <w:tcPr>
            <w:tcW w:type="dxa" w:w="3293"/>
            <w:vAlign w:val="center"/>
          </w:tcPr>
          <w:p>
            <w:pPr>
              <w:spacing w:after="20"/>
            </w:pPr>
            <w:r>
              <w:rPr>
                <w:sz w:val="16"/>
              </w:rPr>
              <w:t>Data integrity</w:t>
            </w:r>
          </w:p>
        </w:tc>
        <w:tc>
          <w:tcPr>
            <w:tcW w:type="dxa" w:w="3293"/>
            <w:vAlign w:val="center"/>
          </w:tcPr>
          <w:p>
            <w:pPr>
              <w:spacing w:after="20"/>
            </w:pPr>
            <w:r>
              <w:rPr>
                <w:sz w:val="16"/>
              </w:rPr>
              <w:t>End time must be later than start time; tasks have nonempty titles; duplicate habit logs blocked.</w:t>
            </w:r>
          </w:p>
        </w:tc>
      </w:tr>
      <w:tr>
        <w:tc>
          <w:tcPr>
            <w:tcW w:type="dxa" w:w="3293"/>
            <w:vAlign w:val="center"/>
          </w:tcPr>
          <w:p>
            <w:pPr>
              <w:spacing w:after="20"/>
            </w:pPr>
            <w:r>
              <w:rPr>
                <w:sz w:val="16"/>
              </w:rPr>
              <w:t>NFR-15</w:t>
            </w:r>
          </w:p>
        </w:tc>
        <w:tc>
          <w:tcPr>
            <w:tcW w:type="dxa" w:w="3293"/>
            <w:vAlign w:val="center"/>
          </w:tcPr>
          <w:p>
            <w:pPr>
              <w:spacing w:after="20"/>
            </w:pPr>
            <w:r>
              <w:rPr>
                <w:sz w:val="16"/>
              </w:rPr>
              <w:t>Release readiness</w:t>
            </w:r>
          </w:p>
        </w:tc>
        <w:tc>
          <w:tcPr>
            <w:tcW w:type="dxa" w:w="3293"/>
            <w:vAlign w:val="center"/>
          </w:tcPr>
          <w:p>
            <w:pPr>
              <w:spacing w:after="20"/>
            </w:pPr>
            <w:r>
              <w:rPr>
                <w:sz w:val="16"/>
              </w:rPr>
              <w:t>Produce installable signed Android release build, app icon/splash, and documented smoke-test result.</w:t>
            </w:r>
          </w:p>
        </w:tc>
      </w:tr>
      <w:tr>
        <w:tc>
          <w:tcPr>
            <w:tcW w:type="dxa" w:w="3293"/>
            <w:vAlign w:val="center"/>
          </w:tcPr>
          <w:p>
            <w:pPr>
              <w:spacing w:after="20"/>
            </w:pPr>
            <w:r>
              <w:rPr>
                <w:sz w:val="16"/>
              </w:rPr>
              <w:t>NFR-16</w:t>
            </w:r>
          </w:p>
        </w:tc>
        <w:tc>
          <w:tcPr>
            <w:tcW w:type="dxa" w:w="3293"/>
            <w:vAlign w:val="center"/>
          </w:tcPr>
          <w:p>
            <w:pPr>
              <w:spacing w:after="20"/>
            </w:pPr>
            <w:r>
              <w:rPr>
                <w:sz w:val="16"/>
              </w:rPr>
              <w:t>Observability</w:t>
            </w:r>
          </w:p>
        </w:tc>
        <w:tc>
          <w:tcPr>
            <w:tcW w:type="dxa" w:w="3293"/>
            <w:vAlign w:val="center"/>
          </w:tcPr>
          <w:p>
            <w:pPr>
              <w:spacing w:after="20"/>
            </w:pPr>
            <w:r>
              <w:rPr>
                <w:sz w:val="16"/>
              </w:rPr>
              <w:t>Development logs avoid sensitive content; non-sensitive crash/error monitoring may be added with consent.</w:t>
            </w:r>
          </w:p>
        </w:tc>
      </w:tr>
    </w:tbl>
    <w:p/>
    <w:p>
      <w:pPr>
        <w:pStyle w:val="Heading1"/>
      </w:pPr>
      <w:r>
        <w:t>11. Use cases and acceptance criteria</w:t>
      </w:r>
    </w:p>
    <w:p>
      <w:pPr>
        <w:pStyle w:val="Heading2"/>
      </w:pPr>
      <w:r>
        <w:t>UC-01: Register and select mode</w:t>
      </w:r>
    </w:p>
    <w:p>
      <w:r>
        <w:t>Actor: Guest.  Main flow: Enter valid credentials → create account → select mode → see matching dashboard.</w:t>
      </w:r>
    </w:p>
    <w:p>
      <w:pPr>
        <w:pStyle w:val="ListBullet"/>
      </w:pPr>
      <w:r>
        <w:t>AC: Invalid email/password produces meaningful error.</w:t>
      </w:r>
    </w:p>
    <w:p>
      <w:pPr>
        <w:pStyle w:val="ListBullet"/>
      </w:pPr>
      <w:r>
        <w:t>AC: Default mode persists after relaunch.</w:t>
      </w:r>
    </w:p>
    <w:p>
      <w:pPr>
        <w:pStyle w:val="ListBullet"/>
      </w:pPr>
      <w:r>
        <w:t>AC: User cannot access another person’s records.</w:t>
      </w:r>
    </w:p>
    <w:p>
      <w:pPr>
        <w:pStyle w:val="Heading2"/>
      </w:pPr>
      <w:r>
        <w:t>UC-02: Create and complete task</w:t>
      </w:r>
    </w:p>
    <w:p>
      <w:r>
        <w:t>Actor: Authenticated user.  Main flow: Open tasks → add task → validate/save → list updates → complete task.</w:t>
      </w:r>
    </w:p>
    <w:p>
      <w:pPr>
        <w:pStyle w:val="ListBullet"/>
      </w:pPr>
      <w:r>
        <w:t>AC: Blank title cannot save.</w:t>
      </w:r>
    </w:p>
    <w:p>
      <w:pPr>
        <w:pStyle w:val="ListBullet"/>
      </w:pPr>
      <w:r>
        <w:t>AC: Saved task appears in relevant mode.</w:t>
      </w:r>
    </w:p>
    <w:p>
      <w:pPr>
        <w:pStyle w:val="ListBullet"/>
      </w:pPr>
      <w:r>
        <w:t>AC: Completion updates displayed status and counts.</w:t>
      </w:r>
    </w:p>
    <w:p>
      <w:pPr>
        <w:pStyle w:val="Heading2"/>
      </w:pPr>
      <w:r>
        <w:t>UC-03: Manage course and assignment</w:t>
      </w:r>
    </w:p>
    <w:p>
      <w:r>
        <w:t>Actor: Campus user.  Main flow: Add course → add assignment with due date → see course dashboard.</w:t>
      </w:r>
    </w:p>
    <w:p>
      <w:pPr>
        <w:pStyle w:val="ListBullet"/>
      </w:pPr>
      <w:r>
        <w:t>AC: Assignment requires valid linked course.</w:t>
      </w:r>
    </w:p>
    <w:p>
      <w:pPr>
        <w:pStyle w:val="ListBullet"/>
      </w:pPr>
      <w:r>
        <w:t>AC: Assignment is visible under course and academic tasks.</w:t>
      </w:r>
    </w:p>
    <w:p>
      <w:pPr>
        <w:pStyle w:val="ListBullet"/>
      </w:pPr>
      <w:r>
        <w:t>AC: Users can edit/complete an assignment.</w:t>
      </w:r>
    </w:p>
    <w:p>
      <w:pPr>
        <w:pStyle w:val="Heading2"/>
      </w:pPr>
      <w:r>
        <w:t>UC-04: Plan personal day</w:t>
      </w:r>
    </w:p>
    <w:p>
      <w:r>
        <w:t>Actor: Personal user.  Main flow: Add personal task → pick calendar time block → view planner.</w:t>
      </w:r>
    </w:p>
    <w:p>
      <w:pPr>
        <w:pStyle w:val="ListBullet"/>
      </w:pPr>
      <w:r>
        <w:t>AC: Time block requires start before end.</w:t>
      </w:r>
    </w:p>
    <w:p>
      <w:pPr>
        <w:pStyle w:val="ListBullet"/>
      </w:pPr>
      <w:r>
        <w:t>AC: Overlaps trigger warning when checking enabled.</w:t>
      </w:r>
    </w:p>
    <w:p>
      <w:pPr>
        <w:pStyle w:val="ListBullet"/>
      </w:pPr>
      <w:r>
        <w:t>AC: Records remain after app restart.</w:t>
      </w:r>
    </w:p>
    <w:p>
      <w:pPr>
        <w:pStyle w:val="Heading2"/>
      </w:pPr>
      <w:r>
        <w:t>UC-05: Track habit</w:t>
      </w:r>
    </w:p>
    <w:p>
      <w:r>
        <w:t>Actor: Personal user.  Main flow: Create habit → choose schedule → mark today done → see streak.</w:t>
      </w:r>
    </w:p>
    <w:p>
      <w:pPr>
        <w:pStyle w:val="ListBullet"/>
      </w:pPr>
      <w:r>
        <w:t>AC: Completed state visible for current day.</w:t>
      </w:r>
    </w:p>
    <w:p>
      <w:pPr>
        <w:pStyle w:val="ListBullet"/>
      </w:pPr>
      <w:r>
        <w:t>AC: Duplicate tapping does not double-count.</w:t>
      </w:r>
    </w:p>
    <w:p>
      <w:pPr>
        <w:pStyle w:val="ListBullet"/>
      </w:pPr>
      <w:r>
        <w:t>AC: Streak reflects selected scheduled days.</w:t>
      </w:r>
    </w:p>
    <w:p>
      <w:pPr>
        <w:pStyle w:val="Heading2"/>
      </w:pPr>
      <w:r>
        <w:t>UC-06: Run focus timer</w:t>
      </w:r>
    </w:p>
    <w:p>
      <w:r>
        <w:t>Actor: Either user.  Main flow: Start focus → pause/resume → finish → save session.</w:t>
      </w:r>
    </w:p>
    <w:p>
      <w:pPr>
        <w:pStyle w:val="ListBullet"/>
      </w:pPr>
      <w:r>
        <w:t>AC: Timer cannot show negative remaining time.</w:t>
      </w:r>
    </w:p>
    <w:p>
      <w:pPr>
        <w:pStyle w:val="ListBullet"/>
      </w:pPr>
      <w:r>
        <w:t>AC: Session duration is recorded exactly once.</w:t>
      </w:r>
    </w:p>
    <w:p>
      <w:pPr>
        <w:pStyle w:val="ListBullet"/>
      </w:pPr>
      <w:r>
        <w:t>AC: Background behavior is explained/tested.</w:t>
      </w:r>
    </w:p>
    <w:p>
      <w:pPr>
        <w:pStyle w:val="Heading2"/>
      </w:pPr>
      <w:r>
        <w:t>UC-07: Schedule reminder</w:t>
      </w:r>
    </w:p>
    <w:p>
      <w:r>
        <w:t>Actor: Either user.  Main flow: Set reminder for future event → grant permission → receive alert.</w:t>
      </w:r>
    </w:p>
    <w:p>
      <w:pPr>
        <w:pStyle w:val="ListBullet"/>
      </w:pPr>
      <w:r>
        <w:t>AC: Permission denial gives nonblocking explanation.</w:t>
      </w:r>
    </w:p>
    <w:p>
      <w:pPr>
        <w:pStyle w:val="ListBullet"/>
      </w:pPr>
      <w:r>
        <w:t>AC: Editing/deleting event updates scheduled alert.</w:t>
      </w:r>
    </w:p>
    <w:p>
      <w:pPr>
        <w:pStyle w:val="ListBullet"/>
      </w:pPr>
      <w:r>
        <w:t>AC: Past reminder times are rejected or adjusted with consent.</w:t>
      </w:r>
    </w:p>
    <w:p>
      <w:pPr>
        <w:pStyle w:val="Heading2"/>
      </w:pPr>
      <w:r>
        <w:t>UC-08: Fetch holiday data</w:t>
      </w:r>
    </w:p>
    <w:p>
      <w:r>
        <w:t>Actor: Either user.  Main flow: Navigate planner → load selected country/year holidays.</w:t>
      </w:r>
    </w:p>
    <w:p>
      <w:pPr>
        <w:pStyle w:val="ListBullet"/>
      </w:pPr>
      <w:r>
        <w:t>AC: Successful response is rendered with correct date.</w:t>
      </w:r>
    </w:p>
    <w:p>
      <w:pPr>
        <w:pStyle w:val="ListBullet"/>
      </w:pPr>
      <w:r>
        <w:t>AC: Timeout/network error yields fallback notice.</w:t>
      </w:r>
    </w:p>
    <w:p>
      <w:pPr>
        <w:pStyle w:val="ListBullet"/>
      </w:pPr>
      <w:r>
        <w:t>AC: No API response is required to add tasks.</w:t>
      </w:r>
    </w:p>
    <w:p>
      <w:pPr>
        <w:pStyle w:val="Heading2"/>
      </w:pPr>
      <w:r>
        <w:t>UC-09: Switch mode</w:t>
      </w:r>
    </w:p>
    <w:p>
      <w:r>
        <w:t>Actor: Authenticated user.  Main flow: Open profile → change mode → navigate other dashboard.</w:t>
      </w:r>
    </w:p>
    <w:p>
      <w:pPr>
        <w:pStyle w:val="ListBullet"/>
      </w:pPr>
      <w:r>
        <w:t>AC: Account remains unchanged.</w:t>
      </w:r>
    </w:p>
    <w:p>
      <w:pPr>
        <w:pStyle w:val="ListBullet"/>
      </w:pPr>
      <w:r>
        <w:t>AC: Existing Campus and Personal data stay separate.</w:t>
      </w:r>
    </w:p>
    <w:p>
      <w:pPr>
        <w:pStyle w:val="ListBullet"/>
      </w:pPr>
      <w:r>
        <w:t>AC: Default selection persists.</w:t>
      </w:r>
    </w:p>
    <w:p>
      <w:pPr>
        <w:pStyle w:val="Heading2"/>
      </w:pPr>
      <w:r>
        <w:t>UC-10: Resolve schedule overlap</w:t>
      </w:r>
    </w:p>
    <w:p>
      <w:r>
        <w:t>Actor: Either user.  Main flow: Add overlapping interval → see conflict → adjust or explicitly keep.</w:t>
      </w:r>
    </w:p>
    <w:p>
      <w:pPr>
        <w:pStyle w:val="ListBullet"/>
      </w:pPr>
      <w:r>
        <w:t>AC: Warning identifies conflicting interval.</w:t>
      </w:r>
    </w:p>
    <w:p>
      <w:pPr>
        <w:pStyle w:val="ListBullet"/>
      </w:pPr>
      <w:r>
        <w:t>AC: No silent deletion or rescheduling occurs.</w:t>
      </w:r>
    </w:p>
    <w:p>
      <w:pPr>
        <w:pStyle w:val="Heading1"/>
      </w:pPr>
      <w:r>
        <w:t>12. Business rules and edge cases</w:t>
      </w:r>
    </w:p>
    <w:p>
      <w:pPr>
        <w:pStyle w:val="ListBullet"/>
      </w:pPr>
      <w:r>
        <w:t>BR-01: One account may contain records for both modes; defaultMode does not grant or deny access to either workspace.</w:t>
      </w:r>
    </w:p>
    <w:p>
      <w:pPr>
        <w:pStyle w:val="ListBullet"/>
      </w:pPr>
      <w:r>
        <w:t>BR-02: Campus deadlines are tied to an academic course where applicable; stand-alone tasks may remain uncategorized.</w:t>
      </w:r>
    </w:p>
    <w:p>
      <w:pPr>
        <w:pStyle w:val="ListBullet"/>
      </w:pPr>
      <w:r>
        <w:t>BR-03: Personal habits and goals belong only to the Personal workspace in initial releases.</w:t>
      </w:r>
    </w:p>
    <w:p>
      <w:pPr>
        <w:pStyle w:val="ListBullet"/>
      </w:pPr>
      <w:r>
        <w:t>BR-04: All reminders are optional; if notification permission is denied, events still save.</w:t>
      </w:r>
    </w:p>
    <w:p>
      <w:pPr>
        <w:pStyle w:val="ListBullet"/>
      </w:pPr>
      <w:r>
        <w:t>BR-05: Time overlaps raise warnings; blocking saving is a configurable design decision, default warning-only.</w:t>
      </w:r>
    </w:p>
    <w:p>
      <w:pPr>
        <w:pStyle w:val="ListBullet"/>
      </w:pPr>
      <w:r>
        <w:t>BR-06: Tasks may be overdue; overdue state is derived from due date and completion, not a destructive state transition.</w:t>
      </w:r>
    </w:p>
    <w:p>
      <w:pPr>
        <w:pStyle w:val="ListBullet"/>
      </w:pPr>
      <w:r>
        <w:t>BR-07: Users may edit dates; the app must reschedule relevant local reminders.</w:t>
      </w:r>
    </w:p>
    <w:p>
      <w:pPr>
        <w:pStyle w:val="ListBullet"/>
      </w:pPr>
      <w:r>
        <w:t>BR-08: A focus timer must handle app suspension; elapsed time should use recorded timestamps instead of only periodic tick counts.</w:t>
      </w:r>
    </w:p>
    <w:p>
      <w:pPr>
        <w:pStyle w:val="ListBullet"/>
      </w:pPr>
      <w:r>
        <w:t>BR-09: Recurrence rules must avoid duplicate events in date and DST edge cases; advanced recurrence can be deferred.</w:t>
      </w:r>
    </w:p>
    <w:p>
      <w:pPr>
        <w:pStyle w:val="ListBullet"/>
      </w:pPr>
      <w:r>
        <w:t>BR-10: API data is advisory (holidays); user-authored content remains editable independently.</w:t>
      </w:r>
    </w:p>
    <w:p>
      <w:pPr>
        <w:pStyle w:val="Heading1"/>
      </w:pPr>
      <w:r>
        <w:t>13. Testing and traceability</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65D4C"/>
          </w:tcPr>
          <w:p>
            <w:pPr>
              <w:spacing w:after="20"/>
            </w:pPr>
            <w:r>
              <w:rPr>
                <w:b/>
                <w:color w:val="FFFFFF"/>
                <w:sz w:val="16"/>
              </w:rPr>
              <w:t>Test suite</w:t>
            </w:r>
          </w:p>
        </w:tc>
        <w:tc>
          <w:tcPr>
            <w:tcW w:type="dxa" w:w="3293"/>
            <w:vAlign w:val="center"/>
            <w:shd w:fill="165D4C"/>
          </w:tcPr>
          <w:p>
            <w:pPr>
              <w:spacing w:after="20"/>
            </w:pPr>
            <w:r>
              <w:rPr>
                <w:b/>
                <w:color w:val="FFFFFF"/>
                <w:sz w:val="16"/>
              </w:rPr>
              <w:t>Scenarios</w:t>
            </w:r>
          </w:p>
        </w:tc>
        <w:tc>
          <w:tcPr>
            <w:tcW w:type="dxa" w:w="3293"/>
            <w:vAlign w:val="center"/>
            <w:shd w:fill="165D4C"/>
          </w:tcPr>
          <w:p>
            <w:pPr>
              <w:spacing w:after="20"/>
            </w:pPr>
            <w:r>
              <w:rPr>
                <w:b/>
                <w:color w:val="FFFFFF"/>
                <w:sz w:val="16"/>
              </w:rPr>
              <w:t>Mapped requirements</w:t>
            </w:r>
          </w:p>
        </w:tc>
      </w:tr>
      <w:tr>
        <w:tc>
          <w:tcPr>
            <w:tcW w:type="dxa" w:w="3293"/>
            <w:vAlign w:val="center"/>
          </w:tcPr>
          <w:p>
            <w:pPr>
              <w:spacing w:after="20"/>
            </w:pPr>
            <w:r>
              <w:rPr>
                <w:sz w:val="16"/>
              </w:rPr>
              <w:t>Authentication</w:t>
            </w:r>
          </w:p>
        </w:tc>
        <w:tc>
          <w:tcPr>
            <w:tcW w:type="dxa" w:w="3293"/>
            <w:vAlign w:val="center"/>
          </w:tcPr>
          <w:p>
            <w:pPr>
              <w:spacing w:after="20"/>
            </w:pPr>
            <w:r>
              <w:rPr>
                <w:sz w:val="16"/>
              </w:rPr>
              <w:t>Valid/invalid signup, logout, password reset, mode restoration</w:t>
            </w:r>
          </w:p>
        </w:tc>
        <w:tc>
          <w:tcPr>
            <w:tcW w:type="dxa" w:w="3293"/>
            <w:vAlign w:val="center"/>
          </w:tcPr>
          <w:p>
            <w:pPr>
              <w:spacing w:after="20"/>
            </w:pPr>
            <w:r>
              <w:rPr>
                <w:sz w:val="16"/>
              </w:rPr>
              <w:t>FR-S01–S06</w:t>
            </w:r>
          </w:p>
        </w:tc>
      </w:tr>
      <w:tr>
        <w:tc>
          <w:tcPr>
            <w:tcW w:type="dxa" w:w="3293"/>
            <w:vAlign w:val="center"/>
          </w:tcPr>
          <w:p>
            <w:pPr>
              <w:spacing w:after="20"/>
            </w:pPr>
            <w:r>
              <w:rPr>
                <w:sz w:val="16"/>
              </w:rPr>
              <w:t>Core task lifecycle</w:t>
            </w:r>
          </w:p>
        </w:tc>
        <w:tc>
          <w:tcPr>
            <w:tcW w:type="dxa" w:w="3293"/>
            <w:vAlign w:val="center"/>
          </w:tcPr>
          <w:p>
            <w:pPr>
              <w:spacing w:after="20"/>
            </w:pPr>
            <w:r>
              <w:rPr>
                <w:sz w:val="16"/>
              </w:rPr>
              <w:t>Create, validate, update, complete, delete, persistence</w:t>
            </w:r>
          </w:p>
        </w:tc>
        <w:tc>
          <w:tcPr>
            <w:tcW w:type="dxa" w:w="3293"/>
            <w:vAlign w:val="center"/>
          </w:tcPr>
          <w:p>
            <w:pPr>
              <w:spacing w:after="20"/>
            </w:pPr>
            <w:r>
              <w:rPr>
                <w:sz w:val="16"/>
              </w:rPr>
              <w:t>FR-S08–S11, S18–S19</w:t>
            </w:r>
          </w:p>
        </w:tc>
      </w:tr>
      <w:tr>
        <w:tc>
          <w:tcPr>
            <w:tcW w:type="dxa" w:w="3293"/>
            <w:vAlign w:val="center"/>
          </w:tcPr>
          <w:p>
            <w:pPr>
              <w:spacing w:after="20"/>
            </w:pPr>
            <w:r>
              <w:rPr>
                <w:sz w:val="16"/>
              </w:rPr>
              <w:t>Campus</w:t>
            </w:r>
          </w:p>
        </w:tc>
        <w:tc>
          <w:tcPr>
            <w:tcW w:type="dxa" w:w="3293"/>
            <w:vAlign w:val="center"/>
          </w:tcPr>
          <w:p>
            <w:pPr>
              <w:spacing w:after="20"/>
            </w:pPr>
            <w:r>
              <w:rPr>
                <w:sz w:val="16"/>
              </w:rPr>
              <w:t>Create course; assignment linkage; exams and timetable</w:t>
            </w:r>
          </w:p>
        </w:tc>
        <w:tc>
          <w:tcPr>
            <w:tcW w:type="dxa" w:w="3293"/>
            <w:vAlign w:val="center"/>
          </w:tcPr>
          <w:p>
            <w:pPr>
              <w:spacing w:after="20"/>
            </w:pPr>
            <w:r>
              <w:rPr>
                <w:sz w:val="16"/>
              </w:rPr>
              <w:t>FR-C01–C10</w:t>
            </w:r>
          </w:p>
        </w:tc>
      </w:tr>
      <w:tr>
        <w:tc>
          <w:tcPr>
            <w:tcW w:type="dxa" w:w="3293"/>
            <w:vAlign w:val="center"/>
          </w:tcPr>
          <w:p>
            <w:pPr>
              <w:spacing w:after="20"/>
            </w:pPr>
            <w:r>
              <w:rPr>
                <w:sz w:val="16"/>
              </w:rPr>
              <w:t>Personal</w:t>
            </w:r>
          </w:p>
        </w:tc>
        <w:tc>
          <w:tcPr>
            <w:tcW w:type="dxa" w:w="3293"/>
            <w:vAlign w:val="center"/>
          </w:tcPr>
          <w:p>
            <w:pPr>
              <w:spacing w:after="20"/>
            </w:pPr>
            <w:r>
              <w:rPr>
                <w:sz w:val="16"/>
              </w:rPr>
              <w:t>Plan day; mark habit once; set goal</w:t>
            </w:r>
          </w:p>
        </w:tc>
        <w:tc>
          <w:tcPr>
            <w:tcW w:type="dxa" w:w="3293"/>
            <w:vAlign w:val="center"/>
          </w:tcPr>
          <w:p>
            <w:pPr>
              <w:spacing w:after="20"/>
            </w:pPr>
            <w:r>
              <w:rPr>
                <w:sz w:val="16"/>
              </w:rPr>
              <w:t>FR-P01–P09</w:t>
            </w:r>
          </w:p>
        </w:tc>
      </w:tr>
      <w:tr>
        <w:tc>
          <w:tcPr>
            <w:tcW w:type="dxa" w:w="3293"/>
            <w:vAlign w:val="center"/>
          </w:tcPr>
          <w:p>
            <w:pPr>
              <w:spacing w:after="20"/>
            </w:pPr>
            <w:r>
              <w:rPr>
                <w:sz w:val="16"/>
              </w:rPr>
              <w:t>Timing</w:t>
            </w:r>
          </w:p>
        </w:tc>
        <w:tc>
          <w:tcPr>
            <w:tcW w:type="dxa" w:w="3293"/>
            <w:vAlign w:val="center"/>
          </w:tcPr>
          <w:p>
            <w:pPr>
              <w:spacing w:after="20"/>
            </w:pPr>
            <w:r>
              <w:rPr>
                <w:sz w:val="16"/>
              </w:rPr>
              <w:t>Focus pause/restart; notification permission denial; timezone display</w:t>
            </w:r>
          </w:p>
        </w:tc>
        <w:tc>
          <w:tcPr>
            <w:tcW w:type="dxa" w:w="3293"/>
            <w:vAlign w:val="center"/>
          </w:tcPr>
          <w:p>
            <w:pPr>
              <w:spacing w:after="20"/>
            </w:pPr>
            <w:r>
              <w:rPr>
                <w:sz w:val="16"/>
              </w:rPr>
              <w:t>FR-S13–S15, NFR-14</w:t>
            </w:r>
          </w:p>
        </w:tc>
      </w:tr>
      <w:tr>
        <w:tc>
          <w:tcPr>
            <w:tcW w:type="dxa" w:w="3293"/>
            <w:vAlign w:val="center"/>
          </w:tcPr>
          <w:p>
            <w:pPr>
              <w:spacing w:after="20"/>
            </w:pPr>
            <w:r>
              <w:rPr>
                <w:sz w:val="16"/>
              </w:rPr>
              <w:t>API</w:t>
            </w:r>
          </w:p>
        </w:tc>
        <w:tc>
          <w:tcPr>
            <w:tcW w:type="dxa" w:w="3293"/>
            <w:vAlign w:val="center"/>
          </w:tcPr>
          <w:p>
            <w:pPr>
              <w:spacing w:after="20"/>
            </w:pPr>
            <w:r>
              <w:rPr>
                <w:sz w:val="16"/>
              </w:rPr>
              <w:t>Success, invalid payload, no internet, timeouts</w:t>
            </w:r>
          </w:p>
        </w:tc>
        <w:tc>
          <w:tcPr>
            <w:tcW w:type="dxa" w:w="3293"/>
            <w:vAlign w:val="center"/>
          </w:tcPr>
          <w:p>
            <w:pPr>
              <w:spacing w:after="20"/>
            </w:pPr>
            <w:r>
              <w:rPr>
                <w:sz w:val="16"/>
              </w:rPr>
              <w:t>FR-I05, NFR-13</w:t>
            </w:r>
          </w:p>
        </w:tc>
      </w:tr>
      <w:tr>
        <w:tc>
          <w:tcPr>
            <w:tcW w:type="dxa" w:w="3293"/>
            <w:vAlign w:val="center"/>
          </w:tcPr>
          <w:p>
            <w:pPr>
              <w:spacing w:after="20"/>
            </w:pPr>
            <w:r>
              <w:rPr>
                <w:sz w:val="16"/>
              </w:rPr>
              <w:t>Isolation/security</w:t>
            </w:r>
          </w:p>
        </w:tc>
        <w:tc>
          <w:tcPr>
            <w:tcW w:type="dxa" w:w="3293"/>
            <w:vAlign w:val="center"/>
          </w:tcPr>
          <w:p>
            <w:pPr>
              <w:spacing w:after="20"/>
            </w:pPr>
            <w:r>
              <w:rPr>
                <w:sz w:val="16"/>
              </w:rPr>
              <w:t>Signed-in user cannot read/write another user’s documents</w:t>
            </w:r>
          </w:p>
        </w:tc>
        <w:tc>
          <w:tcPr>
            <w:tcW w:type="dxa" w:w="3293"/>
            <w:vAlign w:val="center"/>
          </w:tcPr>
          <w:p>
            <w:pPr>
              <w:spacing w:after="20"/>
            </w:pPr>
            <w:r>
              <w:rPr>
                <w:sz w:val="16"/>
              </w:rPr>
              <w:t>NFR-05</w:t>
            </w:r>
          </w:p>
        </w:tc>
      </w:tr>
      <w:tr>
        <w:tc>
          <w:tcPr>
            <w:tcW w:type="dxa" w:w="3293"/>
            <w:vAlign w:val="center"/>
          </w:tcPr>
          <w:p>
            <w:pPr>
              <w:spacing w:after="20"/>
            </w:pPr>
            <w:r>
              <w:rPr>
                <w:sz w:val="16"/>
              </w:rPr>
              <w:t>UI &amp; compatibility</w:t>
            </w:r>
          </w:p>
        </w:tc>
        <w:tc>
          <w:tcPr>
            <w:tcW w:type="dxa" w:w="3293"/>
            <w:vAlign w:val="center"/>
          </w:tcPr>
          <w:p>
            <w:pPr>
              <w:spacing w:after="20"/>
            </w:pPr>
            <w:r>
              <w:rPr>
                <w:sz w:val="16"/>
              </w:rPr>
              <w:t>Small/large device; dark/light; text scaling</w:t>
            </w:r>
          </w:p>
        </w:tc>
        <w:tc>
          <w:tcPr>
            <w:tcW w:type="dxa" w:w="3293"/>
            <w:vAlign w:val="center"/>
          </w:tcPr>
          <w:p>
            <w:pPr>
              <w:spacing w:after="20"/>
            </w:pPr>
            <w:r>
              <w:rPr>
                <w:sz w:val="16"/>
              </w:rPr>
              <w:t>NFR-07–NFR-08</w:t>
            </w:r>
          </w:p>
        </w:tc>
      </w:tr>
      <w:tr>
        <w:tc>
          <w:tcPr>
            <w:tcW w:type="dxa" w:w="3293"/>
            <w:vAlign w:val="center"/>
          </w:tcPr>
          <w:p>
            <w:pPr>
              <w:spacing w:after="20"/>
            </w:pPr>
            <w:r>
              <w:rPr>
                <w:sz w:val="16"/>
              </w:rPr>
              <w:t>Release</w:t>
            </w:r>
          </w:p>
        </w:tc>
        <w:tc>
          <w:tcPr>
            <w:tcW w:type="dxa" w:w="3293"/>
            <w:vAlign w:val="center"/>
          </w:tcPr>
          <w:p>
            <w:pPr>
              <w:spacing w:after="20"/>
            </w:pPr>
            <w:r>
              <w:rPr>
                <w:sz w:val="16"/>
              </w:rPr>
              <w:t>Clean install, login, CRUD, notifications, logout, relaunch</w:t>
            </w:r>
          </w:p>
        </w:tc>
        <w:tc>
          <w:tcPr>
            <w:tcW w:type="dxa" w:w="3293"/>
            <w:vAlign w:val="center"/>
          </w:tcPr>
          <w:p>
            <w:pPr>
              <w:spacing w:after="20"/>
            </w:pPr>
            <w:r>
              <w:rPr>
                <w:sz w:val="16"/>
              </w:rPr>
              <w:t>NFR-15</w:t>
            </w:r>
          </w:p>
        </w:tc>
      </w:tr>
    </w:tbl>
    <w:p/>
    <w:p>
      <w:pPr>
        <w:pStyle w:val="Heading2"/>
      </w:pPr>
      <w:r>
        <w:t>13.1 Definition of done</w:t>
      </w:r>
    </w:p>
    <w:p>
      <w:pPr>
        <w:pStyle w:val="ListBullet"/>
      </w:pPr>
      <w:r>
        <w:t>Each story has a documented acceptance criterion and working demonstration.</w:t>
      </w:r>
    </w:p>
    <w:p>
      <w:pPr>
        <w:pStyle w:val="ListBullet"/>
      </w:pPr>
      <w:r>
        <w:t>No critical or high-severity defects remain in the chosen release scope.</w:t>
      </w:r>
    </w:p>
    <w:p>
      <w:pPr>
        <w:pStyle w:val="ListBullet"/>
      </w:pPr>
      <w:r>
        <w:t>Firebase rules and key flows are tested with two distinct accounts.</w:t>
      </w:r>
    </w:p>
    <w:p>
      <w:pPr>
        <w:pStyle w:val="ListBullet"/>
      </w:pPr>
      <w:r>
        <w:t>Required external API and notification feature operate on a physical Android device.</w:t>
      </w:r>
    </w:p>
    <w:p>
      <w:pPr>
        <w:pStyle w:val="ListBullet"/>
      </w:pPr>
      <w:r>
        <w:t>Release APK installs and completes smoke tests without development tooling.</w:t>
      </w:r>
    </w:p>
    <w:p>
      <w:pPr>
        <w:pStyle w:val="ListBullet"/>
      </w:pPr>
      <w:r>
        <w:t>Project report and screenshots accurately match implemented capabilities.</w:t>
      </w:r>
    </w:p>
    <w:p>
      <w:pPr>
        <w:pStyle w:val="Heading1"/>
      </w:pPr>
      <w:r>
        <w:t>14. Milestones and delivery plan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65D4C"/>
          </w:tcPr>
          <w:p>
            <w:pPr>
              <w:spacing w:after="20"/>
            </w:pPr>
            <w:r>
              <w:rPr>
                <w:b/>
                <w:color w:val="FFFFFF"/>
                <w:sz w:val="16"/>
              </w:rPr>
              <w:t>Milestone</w:t>
            </w:r>
          </w:p>
        </w:tc>
        <w:tc>
          <w:tcPr>
            <w:tcW w:type="dxa" w:w="3293"/>
            <w:vAlign w:val="center"/>
            <w:shd w:fill="165D4C"/>
          </w:tcPr>
          <w:p>
            <w:pPr>
              <w:spacing w:after="20"/>
            </w:pPr>
            <w:r>
              <w:rPr>
                <w:b/>
                <w:color w:val="FFFFFF"/>
                <w:sz w:val="16"/>
              </w:rPr>
              <w:t>Mandatory course artifact</w:t>
            </w:r>
          </w:p>
        </w:tc>
        <w:tc>
          <w:tcPr>
            <w:tcW w:type="dxa" w:w="3293"/>
            <w:vAlign w:val="center"/>
            <w:shd w:fill="165D4C"/>
          </w:tcPr>
          <w:p>
            <w:pPr>
              <w:spacing w:after="20"/>
            </w:pPr>
            <w:r>
              <w:rPr>
                <w:b/>
                <w:color w:val="FFFFFF"/>
                <w:sz w:val="16"/>
              </w:rPr>
              <w:t>Tarteeb delivery goal</w:t>
            </w:r>
          </w:p>
        </w:tc>
      </w:tr>
      <w:tr>
        <w:tc>
          <w:tcPr>
            <w:tcW w:type="dxa" w:w="3293"/>
            <w:vAlign w:val="center"/>
          </w:tcPr>
          <w:p>
            <w:pPr>
              <w:spacing w:after="20"/>
            </w:pPr>
            <w:r>
              <w:rPr>
                <w:sz w:val="16"/>
              </w:rPr>
              <w:t>Week 5 – Phase 1</w:t>
            </w:r>
          </w:p>
        </w:tc>
        <w:tc>
          <w:tcPr>
            <w:tcW w:type="dxa" w:w="3293"/>
            <w:vAlign w:val="center"/>
          </w:tcPr>
          <w:p>
            <w:pPr>
              <w:spacing w:after="20"/>
            </w:pPr>
            <w:r>
              <w:rPr>
                <w:sz w:val="16"/>
              </w:rPr>
              <w:t>Flutter setup; navigation; 3+ functioning screens; responsive layout; 1–2-page concept and plan</w:t>
            </w:r>
          </w:p>
        </w:tc>
        <w:tc>
          <w:tcPr>
            <w:tcW w:type="dxa" w:w="3293"/>
            <w:vAlign w:val="center"/>
          </w:tcPr>
          <w:p>
            <w:pPr>
              <w:spacing w:after="20"/>
            </w:pPr>
            <w:r>
              <w:rPr>
                <w:sz w:val="16"/>
              </w:rPr>
              <w:t>Welcome/signup mock; mode selection; Campus dashboard; Personal dashboard; task form; navigation</w:t>
            </w:r>
          </w:p>
        </w:tc>
      </w:tr>
      <w:tr>
        <w:tc>
          <w:tcPr>
            <w:tcW w:type="dxa" w:w="3293"/>
            <w:vAlign w:val="center"/>
          </w:tcPr>
          <w:p>
            <w:pPr>
              <w:spacing w:after="20"/>
            </w:pPr>
            <w:r>
              <w:rPr>
                <w:sz w:val="16"/>
              </w:rPr>
              <w:t>Week 8 – Phase 2</w:t>
            </w:r>
          </w:p>
        </w:tc>
        <w:tc>
          <w:tcPr>
            <w:tcW w:type="dxa" w:w="3293"/>
            <w:vAlign w:val="center"/>
          </w:tcPr>
          <w:p>
            <w:pPr>
              <w:spacing w:after="20"/>
            </w:pPr>
            <w:r>
              <w:rPr>
                <w:sz w:val="16"/>
              </w:rPr>
              <w:t>Persistent storage; state management; API; validation/feedback; device capability</w:t>
            </w:r>
          </w:p>
        </w:tc>
        <w:tc>
          <w:tcPr>
            <w:tcW w:type="dxa" w:w="3293"/>
            <w:vAlign w:val="center"/>
          </w:tcPr>
          <w:p>
            <w:pPr>
              <w:spacing w:after="20"/>
            </w:pPr>
            <w:r>
              <w:rPr>
                <w:sz w:val="16"/>
              </w:rPr>
              <w:t>Firebase Auth/Firestore; Campus courses/assignments; Personal tasks/habits; calendar; notifications; public holidays API</w:t>
            </w:r>
          </w:p>
        </w:tc>
      </w:tr>
      <w:tr>
        <w:tc>
          <w:tcPr>
            <w:tcW w:type="dxa" w:w="3293"/>
            <w:vAlign w:val="center"/>
          </w:tcPr>
          <w:p>
            <w:pPr>
              <w:spacing w:after="20"/>
            </w:pPr>
            <w:r>
              <w:rPr>
                <w:sz w:val="16"/>
              </w:rPr>
              <w:t>Week 12 – Phase 3</w:t>
            </w:r>
          </w:p>
        </w:tc>
        <w:tc>
          <w:tcPr>
            <w:tcW w:type="dxa" w:w="3293"/>
            <w:vAlign w:val="center"/>
          </w:tcPr>
          <w:p>
            <w:pPr>
              <w:spacing w:after="20"/>
            </w:pPr>
            <w:r>
              <w:rPr>
                <w:sz w:val="16"/>
              </w:rPr>
              <w:t>Animations; performance; final branding; release APK/IPA; 3–5-page report</w:t>
            </w:r>
          </w:p>
        </w:tc>
        <w:tc>
          <w:tcPr>
            <w:tcW w:type="dxa" w:w="3293"/>
            <w:vAlign w:val="center"/>
          </w:tcPr>
          <w:p>
            <w:pPr>
              <w:spacing w:after="20"/>
            </w:pPr>
            <w:r>
              <w:rPr>
                <w:sz w:val="16"/>
              </w:rPr>
              <w:t>Timetable/exams; goals; basic analytics; tested animations; signed APK; screenshots/report</w:t>
            </w:r>
          </w:p>
        </w:tc>
      </w:tr>
      <w:tr>
        <w:tc>
          <w:tcPr>
            <w:tcW w:type="dxa" w:w="3293"/>
            <w:vAlign w:val="center"/>
          </w:tcPr>
          <w:p>
            <w:pPr>
              <w:spacing w:after="20"/>
            </w:pPr>
            <w:r>
              <w:rPr>
                <w:sz w:val="16"/>
              </w:rPr>
              <w:t>Week 15 – Presentation</w:t>
            </w:r>
          </w:p>
        </w:tc>
        <w:tc>
          <w:tcPr>
            <w:tcW w:type="dxa" w:w="3293"/>
            <w:vAlign w:val="center"/>
          </w:tcPr>
          <w:p>
            <w:pPr>
              <w:spacing w:after="20"/>
            </w:pPr>
            <w:r>
              <w:rPr>
                <w:sz w:val="16"/>
              </w:rPr>
              <w:t>Working final demonstration</w:t>
            </w:r>
          </w:p>
        </w:tc>
        <w:tc>
          <w:tcPr>
            <w:tcW w:type="dxa" w:w="3293"/>
            <w:vAlign w:val="center"/>
          </w:tcPr>
          <w:p>
            <w:pPr>
              <w:spacing w:after="20"/>
            </w:pPr>
            <w:r>
              <w:rPr>
                <w:sz w:val="16"/>
              </w:rPr>
              <w:t>Signup → choose mode → Campus assignment → Personal habit/task → notification → focus/statistics</w:t>
            </w:r>
          </w:p>
        </w:tc>
      </w:tr>
    </w:tbl>
    <w:p/>
    <w:p>
      <w:pPr>
        <w:pStyle w:val="Heading2"/>
      </w:pPr>
      <w:r>
        <w:t>14.1 Team division (4 students)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65D4C"/>
          </w:tcPr>
          <w:p>
            <w:pPr>
              <w:spacing w:after="20"/>
            </w:pPr>
            <w:r>
              <w:rPr>
                <w:b/>
                <w:color w:val="FFFFFF"/>
                <w:sz w:val="16"/>
              </w:rPr>
              <w:t>Owner</w:t>
            </w:r>
          </w:p>
        </w:tc>
        <w:tc>
          <w:tcPr>
            <w:tcW w:type="dxa" w:w="3293"/>
            <w:vAlign w:val="center"/>
            <w:shd w:fill="165D4C"/>
          </w:tcPr>
          <w:p>
            <w:pPr>
              <w:spacing w:after="20"/>
            </w:pPr>
            <w:r>
              <w:rPr>
                <w:b/>
                <w:color w:val="FFFFFF"/>
                <w:sz w:val="16"/>
              </w:rPr>
              <w:t>Primary delivery</w:t>
            </w:r>
          </w:p>
        </w:tc>
        <w:tc>
          <w:tcPr>
            <w:tcW w:type="dxa" w:w="3293"/>
            <w:vAlign w:val="center"/>
            <w:shd w:fill="165D4C"/>
          </w:tcPr>
          <w:p>
            <w:pPr>
              <w:spacing w:after="20"/>
            </w:pPr>
            <w:r>
              <w:rPr>
                <w:b/>
                <w:color w:val="FFFFFF"/>
                <w:sz w:val="16"/>
              </w:rPr>
              <w:t>Integration duty</w:t>
            </w:r>
          </w:p>
        </w:tc>
      </w:tr>
      <w:tr>
        <w:tc>
          <w:tcPr>
            <w:tcW w:type="dxa" w:w="3293"/>
            <w:vAlign w:val="center"/>
          </w:tcPr>
          <w:p>
            <w:pPr>
              <w:spacing w:after="20"/>
            </w:pPr>
            <w:r>
              <w:rPr>
                <w:sz w:val="16"/>
              </w:rPr>
              <w:t>Member A</w:t>
            </w:r>
          </w:p>
        </w:tc>
        <w:tc>
          <w:tcPr>
            <w:tcW w:type="dxa" w:w="3293"/>
            <w:vAlign w:val="center"/>
          </w:tcPr>
          <w:p>
            <w:pPr>
              <w:spacing w:after="20"/>
            </w:pPr>
            <w:r>
              <w:rPr>
                <w:sz w:val="16"/>
              </w:rPr>
              <w:t>Auth, onboarding, navigation, themes and profile</w:t>
            </w:r>
          </w:p>
        </w:tc>
        <w:tc>
          <w:tcPr>
            <w:tcW w:type="dxa" w:w="3293"/>
            <w:vAlign w:val="center"/>
          </w:tcPr>
          <w:p>
            <w:pPr>
              <w:spacing w:after="20"/>
            </w:pPr>
            <w:r>
              <w:rPr>
                <w:sz w:val="16"/>
              </w:rPr>
              <w:t>Mode state and shared routes</w:t>
            </w:r>
          </w:p>
        </w:tc>
      </w:tr>
      <w:tr>
        <w:tc>
          <w:tcPr>
            <w:tcW w:type="dxa" w:w="3293"/>
            <w:vAlign w:val="center"/>
          </w:tcPr>
          <w:p>
            <w:pPr>
              <w:spacing w:after="20"/>
            </w:pPr>
            <w:r>
              <w:rPr>
                <w:sz w:val="16"/>
              </w:rPr>
              <w:t>Member B</w:t>
            </w:r>
          </w:p>
        </w:tc>
        <w:tc>
          <w:tcPr>
            <w:tcW w:type="dxa" w:w="3293"/>
            <w:vAlign w:val="center"/>
          </w:tcPr>
          <w:p>
            <w:pPr>
              <w:spacing w:after="20"/>
            </w:pPr>
            <w:r>
              <w:rPr>
                <w:sz w:val="16"/>
              </w:rPr>
              <w:t>Campus features and related data models</w:t>
            </w:r>
          </w:p>
        </w:tc>
        <w:tc>
          <w:tcPr>
            <w:tcW w:type="dxa" w:w="3293"/>
            <w:vAlign w:val="center"/>
          </w:tcPr>
          <w:p>
            <w:pPr>
              <w:spacing w:after="20"/>
            </w:pPr>
            <w:r>
              <w:rPr>
                <w:sz w:val="16"/>
              </w:rPr>
              <w:t>Academic calendar event adapters</w:t>
            </w:r>
          </w:p>
        </w:tc>
      </w:tr>
      <w:tr>
        <w:tc>
          <w:tcPr>
            <w:tcW w:type="dxa" w:w="3293"/>
            <w:vAlign w:val="center"/>
          </w:tcPr>
          <w:p>
            <w:pPr>
              <w:spacing w:after="20"/>
            </w:pPr>
            <w:r>
              <w:rPr>
                <w:sz w:val="16"/>
              </w:rPr>
              <w:t>Member C</w:t>
            </w:r>
          </w:p>
        </w:tc>
        <w:tc>
          <w:tcPr>
            <w:tcW w:type="dxa" w:w="3293"/>
            <w:vAlign w:val="center"/>
          </w:tcPr>
          <w:p>
            <w:pPr>
              <w:spacing w:after="20"/>
            </w:pPr>
            <w:r>
              <w:rPr>
                <w:sz w:val="16"/>
              </w:rPr>
              <w:t>Personal tasks, habits, goals and planner</w:t>
            </w:r>
          </w:p>
        </w:tc>
        <w:tc>
          <w:tcPr>
            <w:tcW w:type="dxa" w:w="3293"/>
            <w:vAlign w:val="center"/>
          </w:tcPr>
          <w:p>
            <w:pPr>
              <w:spacing w:after="20"/>
            </w:pPr>
            <w:r>
              <w:rPr>
                <w:sz w:val="16"/>
              </w:rPr>
              <w:t>Shared task model</w:t>
            </w:r>
          </w:p>
        </w:tc>
      </w:tr>
      <w:tr>
        <w:tc>
          <w:tcPr>
            <w:tcW w:type="dxa" w:w="3293"/>
            <w:vAlign w:val="center"/>
          </w:tcPr>
          <w:p>
            <w:pPr>
              <w:spacing w:after="20"/>
            </w:pPr>
            <w:r>
              <w:rPr>
                <w:sz w:val="16"/>
              </w:rPr>
              <w:t>Member D</w:t>
            </w:r>
          </w:p>
        </w:tc>
        <w:tc>
          <w:tcPr>
            <w:tcW w:type="dxa" w:w="3293"/>
            <w:vAlign w:val="center"/>
          </w:tcPr>
          <w:p>
            <w:pPr>
              <w:spacing w:after="20"/>
            </w:pPr>
            <w:r>
              <w:rPr>
                <w:sz w:val="16"/>
              </w:rPr>
              <w:t>Calendar, notifications, focus, API, analytics, testing/release</w:t>
            </w:r>
          </w:p>
        </w:tc>
        <w:tc>
          <w:tcPr>
            <w:tcW w:type="dxa" w:w="3293"/>
            <w:vAlign w:val="center"/>
          </w:tcPr>
          <w:p>
            <w:pPr>
              <w:spacing w:after="20"/>
            </w:pPr>
            <w:r>
              <w:rPr>
                <w:sz w:val="16"/>
              </w:rPr>
              <w:t>Cross-mode integration and CI</w:t>
            </w:r>
          </w:p>
        </w:tc>
      </w:tr>
    </w:tbl>
    <w:p/>
    <w:p>
      <w:r>
        <w:t>For a 3-member team, combine Members A and D but reduce Extended features accordingly. All members share code reviews, integration tests, and documentation.</w:t>
      </w:r>
    </w:p>
    <w:p>
      <w:pPr>
        <w:pStyle w:val="Heading1"/>
      </w:pPr>
      <w:r>
        <w:t>15. Risks, assumptions and out of scope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65D4C"/>
          </w:tcPr>
          <w:p>
            <w:pPr>
              <w:spacing w:after="20"/>
            </w:pPr>
            <w:r>
              <w:rPr>
                <w:b/>
                <w:color w:val="FFFFFF"/>
                <w:sz w:val="16"/>
              </w:rPr>
              <w:t>Risk / assumption</w:t>
            </w:r>
          </w:p>
        </w:tc>
        <w:tc>
          <w:tcPr>
            <w:tcW w:type="dxa" w:w="3293"/>
            <w:vAlign w:val="center"/>
            <w:shd w:fill="165D4C"/>
          </w:tcPr>
          <w:p>
            <w:pPr>
              <w:spacing w:after="20"/>
            </w:pPr>
            <w:r>
              <w:rPr>
                <w:b/>
                <w:color w:val="FFFFFF"/>
                <w:sz w:val="16"/>
              </w:rPr>
              <w:t>Impact</w:t>
            </w:r>
          </w:p>
        </w:tc>
        <w:tc>
          <w:tcPr>
            <w:tcW w:type="dxa" w:w="3293"/>
            <w:vAlign w:val="center"/>
            <w:shd w:fill="165D4C"/>
          </w:tcPr>
          <w:p>
            <w:pPr>
              <w:spacing w:after="20"/>
            </w:pPr>
            <w:r>
              <w:rPr>
                <w:b/>
                <w:color w:val="FFFFFF"/>
                <w:sz w:val="16"/>
              </w:rPr>
              <w:t>Mitigation</w:t>
            </w:r>
          </w:p>
        </w:tc>
      </w:tr>
      <w:tr>
        <w:tc>
          <w:tcPr>
            <w:tcW w:type="dxa" w:w="3293"/>
            <w:vAlign w:val="center"/>
          </w:tcPr>
          <w:p>
            <w:pPr>
              <w:spacing w:after="20"/>
            </w:pPr>
            <w:r>
              <w:rPr>
                <w:sz w:val="16"/>
              </w:rPr>
              <w:t>Large scope across two modes</w:t>
            </w:r>
          </w:p>
        </w:tc>
        <w:tc>
          <w:tcPr>
            <w:tcW w:type="dxa" w:w="3293"/>
            <w:vAlign w:val="center"/>
          </w:tcPr>
          <w:p>
            <w:pPr>
              <w:spacing w:after="20"/>
            </w:pPr>
            <w:r>
              <w:rPr>
                <w:sz w:val="16"/>
              </w:rPr>
              <w:t>Deadline risk</w:t>
            </w:r>
          </w:p>
        </w:tc>
        <w:tc>
          <w:tcPr>
            <w:tcW w:type="dxa" w:w="3293"/>
            <w:vAlign w:val="center"/>
          </w:tcPr>
          <w:p>
            <w:pPr>
              <w:spacing w:after="20"/>
            </w:pPr>
            <w:r>
              <w:rPr>
                <w:sz w:val="16"/>
              </w:rPr>
              <w:t>Complete one shared task engine; prioritize Must requirements; limit advanced features</w:t>
            </w:r>
          </w:p>
        </w:tc>
      </w:tr>
      <w:tr>
        <w:tc>
          <w:tcPr>
            <w:tcW w:type="dxa" w:w="3293"/>
            <w:vAlign w:val="center"/>
          </w:tcPr>
          <w:p>
            <w:pPr>
              <w:spacing w:after="20"/>
            </w:pPr>
            <w:r>
              <w:rPr>
                <w:sz w:val="16"/>
              </w:rPr>
              <w:t>Firebase network or quota</w:t>
            </w:r>
          </w:p>
        </w:tc>
        <w:tc>
          <w:tcPr>
            <w:tcW w:type="dxa" w:w="3293"/>
            <w:vAlign w:val="center"/>
          </w:tcPr>
          <w:p>
            <w:pPr>
              <w:spacing w:after="20"/>
            </w:pPr>
            <w:r>
              <w:rPr>
                <w:sz w:val="16"/>
              </w:rPr>
              <w:t>Feature interruptions</w:t>
            </w:r>
          </w:p>
        </w:tc>
        <w:tc>
          <w:tcPr>
            <w:tcW w:type="dxa" w:w="3293"/>
            <w:vAlign w:val="center"/>
          </w:tcPr>
          <w:p>
            <w:pPr>
              <w:spacing w:after="20"/>
            </w:pPr>
            <w:r>
              <w:rPr>
                <w:sz w:val="16"/>
              </w:rPr>
              <w:t>Provide loading/retry/caching; monitor usage; keep sample-data demo</w:t>
            </w:r>
          </w:p>
        </w:tc>
      </w:tr>
      <w:tr>
        <w:tc>
          <w:tcPr>
            <w:tcW w:type="dxa" w:w="3293"/>
            <w:vAlign w:val="center"/>
          </w:tcPr>
          <w:p>
            <w:pPr>
              <w:spacing w:after="20"/>
            </w:pPr>
            <w:r>
              <w:rPr>
                <w:sz w:val="16"/>
              </w:rPr>
              <w:t>Notifications on varying Android versions</w:t>
            </w:r>
          </w:p>
        </w:tc>
        <w:tc>
          <w:tcPr>
            <w:tcW w:type="dxa" w:w="3293"/>
            <w:vAlign w:val="center"/>
          </w:tcPr>
          <w:p>
            <w:pPr>
              <w:spacing w:after="20"/>
            </w:pPr>
            <w:r>
              <w:rPr>
                <w:sz w:val="16"/>
              </w:rPr>
              <w:t>Alerts may be blocked</w:t>
            </w:r>
          </w:p>
        </w:tc>
        <w:tc>
          <w:tcPr>
            <w:tcW w:type="dxa" w:w="3293"/>
            <w:vAlign w:val="center"/>
          </w:tcPr>
          <w:p>
            <w:pPr>
              <w:spacing w:after="20"/>
            </w:pPr>
            <w:r>
              <w:rPr>
                <w:sz w:val="16"/>
              </w:rPr>
              <w:t>Request permission at use; test actual target device/OS</w:t>
            </w:r>
          </w:p>
        </w:tc>
      </w:tr>
      <w:tr>
        <w:tc>
          <w:tcPr>
            <w:tcW w:type="dxa" w:w="3293"/>
            <w:vAlign w:val="center"/>
          </w:tcPr>
          <w:p>
            <w:pPr>
              <w:spacing w:after="20"/>
            </w:pPr>
            <w:r>
              <w:rPr>
                <w:sz w:val="16"/>
              </w:rPr>
              <w:t>Holiday API service issues</w:t>
            </w:r>
          </w:p>
        </w:tc>
        <w:tc>
          <w:tcPr>
            <w:tcW w:type="dxa" w:w="3293"/>
            <w:vAlign w:val="center"/>
          </w:tcPr>
          <w:p>
            <w:pPr>
              <w:spacing w:after="20"/>
            </w:pPr>
            <w:r>
              <w:rPr>
                <w:sz w:val="16"/>
              </w:rPr>
              <w:t>Failed calendar enrichment</w:t>
            </w:r>
          </w:p>
        </w:tc>
        <w:tc>
          <w:tcPr>
            <w:tcW w:type="dxa" w:w="3293"/>
            <w:vAlign w:val="center"/>
          </w:tcPr>
          <w:p>
            <w:pPr>
              <w:spacing w:after="20"/>
            </w:pPr>
            <w:r>
              <w:rPr>
                <w:sz w:val="16"/>
              </w:rPr>
              <w:t>Timeout, local fallback, no blocking core UI</w:t>
            </w:r>
          </w:p>
        </w:tc>
      </w:tr>
      <w:tr>
        <w:tc>
          <w:tcPr>
            <w:tcW w:type="dxa" w:w="3293"/>
            <w:vAlign w:val="center"/>
          </w:tcPr>
          <w:p>
            <w:pPr>
              <w:spacing w:after="20"/>
            </w:pPr>
            <w:r>
              <w:rPr>
                <w:sz w:val="16"/>
              </w:rPr>
              <w:t>Mode data confusion</w:t>
            </w:r>
          </w:p>
        </w:tc>
        <w:tc>
          <w:tcPr>
            <w:tcW w:type="dxa" w:w="3293"/>
            <w:vAlign w:val="center"/>
          </w:tcPr>
          <w:p>
            <w:pPr>
              <w:spacing w:after="20"/>
            </w:pPr>
            <w:r>
              <w:rPr>
                <w:sz w:val="16"/>
              </w:rPr>
              <w:t>Wrong workspace content</w:t>
            </w:r>
          </w:p>
        </w:tc>
        <w:tc>
          <w:tcPr>
            <w:tcW w:type="dxa" w:w="3293"/>
            <w:vAlign w:val="center"/>
          </w:tcPr>
          <w:p>
            <w:pPr>
              <w:spacing w:after="20"/>
            </w:pPr>
            <w:r>
              <w:rPr>
                <w:sz w:val="16"/>
              </w:rPr>
              <w:t>Explicit mode fields and repository queries; automated test</w:t>
            </w:r>
          </w:p>
        </w:tc>
      </w:tr>
      <w:tr>
        <w:tc>
          <w:tcPr>
            <w:tcW w:type="dxa" w:w="3293"/>
            <w:vAlign w:val="center"/>
          </w:tcPr>
          <w:p>
            <w:pPr>
              <w:spacing w:after="20"/>
            </w:pPr>
            <w:r>
              <w:rPr>
                <w:sz w:val="16"/>
              </w:rPr>
              <w:t>Grade/GPA policy differs by institution</w:t>
            </w:r>
          </w:p>
        </w:tc>
        <w:tc>
          <w:tcPr>
            <w:tcW w:type="dxa" w:w="3293"/>
            <w:vAlign w:val="center"/>
          </w:tcPr>
          <w:p>
            <w:pPr>
              <w:spacing w:after="20"/>
            </w:pPr>
            <w:r>
              <w:rPr>
                <w:sz w:val="16"/>
              </w:rPr>
              <w:t>Incorrect estimates</w:t>
            </w:r>
          </w:p>
        </w:tc>
        <w:tc>
          <w:tcPr>
            <w:tcW w:type="dxa" w:w="3293"/>
            <w:vAlign w:val="center"/>
          </w:tcPr>
          <w:p>
            <w:pPr>
              <w:spacing w:after="20"/>
            </w:pPr>
            <w:r>
              <w:rPr>
                <w:sz w:val="16"/>
              </w:rPr>
              <w:t>Configurable grade scale and explicit estimate label</w:t>
            </w:r>
          </w:p>
        </w:tc>
      </w:tr>
      <w:tr>
        <w:tc>
          <w:tcPr>
            <w:tcW w:type="dxa" w:w="3293"/>
            <w:vAlign w:val="center"/>
          </w:tcPr>
          <w:p>
            <w:pPr>
              <w:spacing w:after="20"/>
            </w:pPr>
            <w:r>
              <w:rPr>
                <w:sz w:val="16"/>
              </w:rPr>
              <w:t>iOS signing and hardware</w:t>
            </w:r>
          </w:p>
        </w:tc>
        <w:tc>
          <w:tcPr>
            <w:tcW w:type="dxa" w:w="3293"/>
            <w:vAlign w:val="center"/>
          </w:tcPr>
          <w:p>
            <w:pPr>
              <w:spacing w:after="20"/>
            </w:pPr>
            <w:r>
              <w:rPr>
                <w:sz w:val="16"/>
              </w:rPr>
              <w:t>Release constraints</w:t>
            </w:r>
          </w:p>
        </w:tc>
        <w:tc>
          <w:tcPr>
            <w:tcW w:type="dxa" w:w="3293"/>
            <w:vAlign w:val="center"/>
          </w:tcPr>
          <w:p>
            <w:pPr>
              <w:spacing w:after="20"/>
            </w:pPr>
            <w:r>
              <w:rPr>
                <w:sz w:val="16"/>
              </w:rPr>
              <w:t>Android release APK as baseline; iOS optional where available</w:t>
            </w:r>
          </w:p>
        </w:tc>
      </w:tr>
    </w:tbl>
    <w:p/>
    <w:p>
      <w:pPr>
        <w:pStyle w:val="Heading1"/>
      </w:pPr>
      <w:r>
        <w:t>16. Glossary and approval criteria</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65D4C"/>
          </w:tcPr>
          <w:p>
            <w:pPr>
              <w:spacing w:after="20"/>
            </w:pPr>
            <w:r>
              <w:rPr>
                <w:b/>
                <w:color w:val="FFFFFF"/>
                <w:sz w:val="16"/>
              </w:rPr>
              <w:t>Term</w:t>
            </w:r>
          </w:p>
        </w:tc>
        <w:tc>
          <w:tcPr>
            <w:tcW w:type="dxa" w:w="4939"/>
            <w:vAlign w:val="center"/>
            <w:shd w:fill="165D4C"/>
          </w:tcPr>
          <w:p>
            <w:pPr>
              <w:spacing w:after="20"/>
            </w:pPr>
            <w:r>
              <w:rPr>
                <w:b/>
                <w:color w:val="FFFFFF"/>
                <w:sz w:val="16"/>
              </w:rPr>
              <w:t>Definition</w:t>
            </w:r>
          </w:p>
        </w:tc>
      </w:tr>
      <w:tr>
        <w:tc>
          <w:tcPr>
            <w:tcW w:type="dxa" w:w="4939"/>
            <w:vAlign w:val="center"/>
          </w:tcPr>
          <w:p>
            <w:pPr>
              <w:spacing w:after="20"/>
            </w:pPr>
            <w:r>
              <w:rPr>
                <w:sz w:val="16"/>
              </w:rPr>
              <w:t>Campus mode</w:t>
            </w:r>
          </w:p>
        </w:tc>
        <w:tc>
          <w:tcPr>
            <w:tcW w:type="dxa" w:w="4939"/>
            <w:vAlign w:val="center"/>
          </w:tcPr>
          <w:p>
            <w:pPr>
              <w:spacing w:after="20"/>
            </w:pPr>
            <w:r>
              <w:rPr>
                <w:sz w:val="16"/>
              </w:rPr>
              <w:t>Academic workspace for courses, meetings, assignments and examinations</w:t>
            </w:r>
          </w:p>
        </w:tc>
      </w:tr>
      <w:tr>
        <w:tc>
          <w:tcPr>
            <w:tcW w:type="dxa" w:w="4939"/>
            <w:vAlign w:val="center"/>
          </w:tcPr>
          <w:p>
            <w:pPr>
              <w:spacing w:after="20"/>
            </w:pPr>
            <w:r>
              <w:rPr>
                <w:sz w:val="16"/>
              </w:rPr>
              <w:t>Personal mode</w:t>
            </w:r>
          </w:p>
        </w:tc>
        <w:tc>
          <w:tcPr>
            <w:tcW w:type="dxa" w:w="4939"/>
            <w:vAlign w:val="center"/>
          </w:tcPr>
          <w:p>
            <w:pPr>
              <w:spacing w:after="20"/>
            </w:pPr>
            <w:r>
              <w:rPr>
                <w:sz w:val="16"/>
              </w:rPr>
              <w:t>General life and productivity workspace</w:t>
            </w:r>
          </w:p>
        </w:tc>
      </w:tr>
      <w:tr>
        <w:tc>
          <w:tcPr>
            <w:tcW w:type="dxa" w:w="4939"/>
            <w:vAlign w:val="center"/>
          </w:tcPr>
          <w:p>
            <w:pPr>
              <w:spacing w:after="20"/>
            </w:pPr>
            <w:r>
              <w:rPr>
                <w:sz w:val="16"/>
              </w:rPr>
              <w:t>MVP</w:t>
            </w:r>
          </w:p>
        </w:tc>
        <w:tc>
          <w:tcPr>
            <w:tcW w:type="dxa" w:w="4939"/>
            <w:vAlign w:val="center"/>
          </w:tcPr>
          <w:p>
            <w:pPr>
              <w:spacing w:after="20"/>
            </w:pPr>
            <w:r>
              <w:rPr>
                <w:sz w:val="16"/>
              </w:rPr>
              <w:t>Smallest approved semester release satisfying course requirements</w:t>
            </w:r>
          </w:p>
        </w:tc>
      </w:tr>
      <w:tr>
        <w:tc>
          <w:tcPr>
            <w:tcW w:type="dxa" w:w="4939"/>
            <w:vAlign w:val="center"/>
          </w:tcPr>
          <w:p>
            <w:pPr>
              <w:spacing w:after="20"/>
            </w:pPr>
            <w:r>
              <w:rPr>
                <w:sz w:val="16"/>
              </w:rPr>
              <w:t>Time block</w:t>
            </w:r>
          </w:p>
        </w:tc>
        <w:tc>
          <w:tcPr>
            <w:tcW w:type="dxa" w:w="4939"/>
            <w:vAlign w:val="center"/>
          </w:tcPr>
          <w:p>
            <w:pPr>
              <w:spacing w:after="20"/>
            </w:pPr>
            <w:r>
              <w:rPr>
                <w:sz w:val="16"/>
              </w:rPr>
              <w:t>Planned calendar interval allocated to an activity</w:t>
            </w:r>
          </w:p>
        </w:tc>
      </w:tr>
      <w:tr>
        <w:tc>
          <w:tcPr>
            <w:tcW w:type="dxa" w:w="4939"/>
            <w:vAlign w:val="center"/>
          </w:tcPr>
          <w:p>
            <w:pPr>
              <w:spacing w:after="20"/>
            </w:pPr>
            <w:r>
              <w:rPr>
                <w:sz w:val="16"/>
              </w:rPr>
              <w:t>Focus session</w:t>
            </w:r>
          </w:p>
        </w:tc>
        <w:tc>
          <w:tcPr>
            <w:tcW w:type="dxa" w:w="4939"/>
            <w:vAlign w:val="center"/>
          </w:tcPr>
          <w:p>
            <w:pPr>
              <w:spacing w:after="20"/>
            </w:pPr>
            <w:r>
              <w:rPr>
                <w:sz w:val="16"/>
              </w:rPr>
              <w:t>Recorded timed period of intentional work or studying</w:t>
            </w:r>
          </w:p>
        </w:tc>
      </w:tr>
      <w:tr>
        <w:tc>
          <w:tcPr>
            <w:tcW w:type="dxa" w:w="4939"/>
            <w:vAlign w:val="center"/>
          </w:tcPr>
          <w:p>
            <w:pPr>
              <w:spacing w:after="20"/>
            </w:pPr>
            <w:r>
              <w:rPr>
                <w:sz w:val="16"/>
              </w:rPr>
              <w:t>Firestore</w:t>
            </w:r>
          </w:p>
        </w:tc>
        <w:tc>
          <w:tcPr>
            <w:tcW w:type="dxa" w:w="4939"/>
            <w:vAlign w:val="center"/>
          </w:tcPr>
          <w:p>
            <w:pPr>
              <w:spacing w:after="20"/>
            </w:pPr>
            <w:r>
              <w:rPr>
                <w:sz w:val="16"/>
              </w:rPr>
              <w:t>Cloud-hosted document database provided by Firebase</w:t>
            </w:r>
          </w:p>
        </w:tc>
      </w:tr>
      <w:tr>
        <w:tc>
          <w:tcPr>
            <w:tcW w:type="dxa" w:w="4939"/>
            <w:vAlign w:val="center"/>
          </w:tcPr>
          <w:p>
            <w:pPr>
              <w:spacing w:after="20"/>
            </w:pPr>
            <w:r>
              <w:rPr>
                <w:sz w:val="16"/>
              </w:rPr>
              <w:t>CRUD</w:t>
            </w:r>
          </w:p>
        </w:tc>
        <w:tc>
          <w:tcPr>
            <w:tcW w:type="dxa" w:w="4939"/>
            <w:vAlign w:val="center"/>
          </w:tcPr>
          <w:p>
            <w:pPr>
              <w:spacing w:after="20"/>
            </w:pPr>
            <w:r>
              <w:rPr>
                <w:sz w:val="16"/>
              </w:rPr>
              <w:t>Create, Read, Update, Delete</w:t>
            </w:r>
          </w:p>
        </w:tc>
      </w:tr>
      <w:tr>
        <w:tc>
          <w:tcPr>
            <w:tcW w:type="dxa" w:w="4939"/>
            <w:vAlign w:val="center"/>
          </w:tcPr>
          <w:p>
            <w:pPr>
              <w:spacing w:after="20"/>
            </w:pPr>
            <w:r>
              <w:rPr>
                <w:sz w:val="16"/>
              </w:rPr>
              <w:t>REST API</w:t>
            </w:r>
          </w:p>
        </w:tc>
        <w:tc>
          <w:tcPr>
            <w:tcW w:type="dxa" w:w="4939"/>
            <w:vAlign w:val="center"/>
          </w:tcPr>
          <w:p>
            <w:pPr>
              <w:spacing w:after="20"/>
            </w:pPr>
            <w:r>
              <w:rPr>
                <w:sz w:val="16"/>
              </w:rPr>
              <w:t>External network interface accessed through HTTP</w:t>
            </w:r>
          </w:p>
        </w:tc>
      </w:tr>
      <w:tr>
        <w:tc>
          <w:tcPr>
            <w:tcW w:type="dxa" w:w="4939"/>
            <w:vAlign w:val="center"/>
          </w:tcPr>
          <w:p>
            <w:pPr>
              <w:spacing w:after="20"/>
            </w:pPr>
            <w:r>
              <w:rPr>
                <w:sz w:val="16"/>
              </w:rPr>
              <w:t>Acceptance criterion</w:t>
            </w:r>
          </w:p>
        </w:tc>
        <w:tc>
          <w:tcPr>
            <w:tcW w:type="dxa" w:w="4939"/>
            <w:vAlign w:val="center"/>
          </w:tcPr>
          <w:p>
            <w:pPr>
              <w:spacing w:after="20"/>
            </w:pPr>
            <w:r>
              <w:rPr>
                <w:sz w:val="16"/>
              </w:rPr>
              <w:t>Observable condition proving a requirement works</w:t>
            </w:r>
          </w:p>
        </w:tc>
      </w:tr>
    </w:tbl>
    <w:p/>
    <w:p>
      <w:r>
        <w:t>Approval checklist: (1) team confirms semester MVP and excluded features; (2) instructor accepts concept and three-phase plan; (3) Firebase and public-holiday API choices are validated; (4) test device and release target are documented; (5) feature owners and sprint priorities are assigned.</w:t>
      </w:r>
    </w:p>
    <w:p>
      <w:r>
        <w:t>Source note: Course milestone requirements are based on the user-provided SWAPD 402 project documentation. Tarteeb features, architectural decisions, priorities, and numerical quality targets are proposed specifications derived from the agreed product concept, not requirements stated by the course handout.</w:t>
      </w:r>
    </w:p>
    <w:sectPr w:rsidR="00FC693F" w:rsidRPr="0006063C" w:rsidSect="00034616">
      <w:headerReference w:type="default" r:id="rId9"/>
      <w:footerReference w:type="default" r:id="rId10"/>
      <w:pgSz w:w="12240" w:h="15840"/>
      <w:pgMar w:top="1094"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Tarteeb (ترتيب)  •  SRS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TARTEEB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0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56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A5E4F"/>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F4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48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