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Ethics Checklist</w:t>
      </w:r>
    </w:p>
    <w:p>
      <w:pPr>
        <w:pStyle w:val="Compact"/>
        <w:numPr>
          <w:ilvl w:val="0"/>
          <w:numId w:val="1001"/>
        </w:numPr>
      </w:pPr>
      <w:r>
        <w:t xml:space="preserve">Obtain IRB approval before recruitment.</w:t>
      </w:r>
    </w:p>
    <w:p>
      <w:pPr>
        <w:pStyle w:val="Compact"/>
        <w:numPr>
          <w:ilvl w:val="0"/>
          <w:numId w:val="1001"/>
        </w:numPr>
      </w:pPr>
      <w:r>
        <w:t xml:space="preserve">Provide informed consent using</w:t>
      </w:r>
      <w:r>
        <w:t xml:space="preserve"> </w:t>
      </w:r>
      <w:r>
        <w:rPr>
          <w:rStyle w:val="VerbatimChar"/>
        </w:rPr>
        <w:t xml:space="preserve">Consent_Form.md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Ensure supervision for student clinicians.</w:t>
      </w:r>
    </w:p>
    <w:p>
      <w:pPr>
        <w:pStyle w:val="Compact"/>
        <w:numPr>
          <w:ilvl w:val="0"/>
          <w:numId w:val="1001"/>
        </w:numPr>
      </w:pPr>
      <w:r>
        <w:t xml:space="preserve">Document safety/incident reports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Data retention policy and deletion processes clearly defined.</w:t>
      </w:r>
    </w:p>
    <w:p>
      <w:pPr>
        <w:pStyle w:val="FirstParagraph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2026-01-22T20:08:17Z</dcterms:created>
  <dcterms:modified xsi:type="dcterms:W3CDTF">2026-01-22T20:08:17Z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