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FAQ — Healing Space Pilot</w:t>
      </w:r>
    </w:p>
    <w:p>
      <w:pPr>
        <w:pStyle w:val="BodyText"/>
      </w:pPr>
      <w:r>
        <w:t xml:space="preserve">Q: Is this app a replacement for clinical care?</w:t>
      </w:r>
      <w:r>
        <w:t xml:space="preserve"> </w:t>
      </w:r>
      <w:r>
        <w:t xml:space="preserve">A: No. It’s a support and training tool. For crises, contact emergency services.</w:t>
      </w:r>
    </w:p>
    <w:p>
      <w:pPr>
        <w:pStyle w:val="BodyText"/>
      </w:pPr>
      <w:r>
        <w:t xml:space="preserve">Q: Who has access to my data?</w:t>
      </w:r>
      <w:r>
        <w:t xml:space="preserve"> </w:t>
      </w:r>
      <w:r>
        <w:t xml:space="preserve">A: Only authorized study staff; exports require consent.</w:t>
      </w:r>
    </w:p>
    <w:p>
      <w:pPr>
        <w:pStyle w:val="BodyText"/>
      </w:pPr>
      <w:r>
        <w:t xml:space="preserve">Q: How is data protected?</w:t>
      </w:r>
      <w:r>
        <w:t xml:space="preserve"> </w:t>
      </w:r>
      <w:r>
        <w:t xml:space="preserve">A: PII is encrypted at rest when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configured; anonymization pipeline used for research.</w:t>
      </w:r>
    </w:p>
    <w:p>
      <w:pPr>
        <w:pStyle w:val="BodyText"/>
      </w:pPr>
      <w:r>
        <w:t xml:space="preserve">Q: Can I withdraw?</w:t>
      </w:r>
      <w:r>
        <w:t xml:space="preserve"> </w:t>
      </w:r>
      <w:r>
        <w:t xml:space="preserve">A: Yes. Contact the study lead; raw data can be deleted per GDPR processes.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