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Study Protocol — Healing Space Pilot</w:t>
      </w:r>
    </w:p>
    <w:p>
      <w:pPr>
        <w:pStyle w:val="BodyText"/>
      </w:pPr>
      <w:r>
        <w:t xml:space="preserve">Study title</w:t>
      </w:r>
      <w:r>
        <w:t xml:space="preserve"> </w:t>
      </w:r>
      <w:r>
        <w:t xml:space="preserve">-</w:t>
      </w:r>
      <w:r>
        <w:t xml:space="preserve"> </w:t>
      </w:r>
      <w:r>
        <w:t xml:space="preserve">“Healing Space: feasibility and acceptability pilot with student clinicians and volunteers”</w:t>
      </w:r>
    </w:p>
    <w:p>
      <w:pPr>
        <w:pStyle w:val="BodyText"/>
      </w:pPr>
      <w:r>
        <w:t xml:space="preserve">Objectives</w:t>
      </w:r>
      <w:r>
        <w:t xml:space="preserve"> </w:t>
      </w:r>
      <w:r>
        <w:t xml:space="preserve">- Primary: Assess feasibility and clinician-patient usability.</w:t>
      </w:r>
      <w:r>
        <w:t xml:space="preserve"> </w:t>
      </w:r>
      <w:r>
        <w:t xml:space="preserve">- Secondary: Evaluate acceptability, safety signal detection, and data collection pipelines.</w:t>
      </w:r>
    </w:p>
    <w:p>
      <w:pPr>
        <w:pStyle w:val="BodyText"/>
      </w:pPr>
      <w:r>
        <w:t xml:space="preserve">Design</w:t>
      </w:r>
      <w:r>
        <w:t xml:space="preserve"> </w:t>
      </w:r>
      <w:r>
        <w:t xml:space="preserve">- Single-arm feasibility pilot over 4 weeks per participant.</w:t>
      </w:r>
    </w:p>
    <w:p>
      <w:pPr>
        <w:pStyle w:val="BodyText"/>
      </w:pPr>
      <w:r>
        <w:t xml:space="preserve">Participants</w:t>
      </w:r>
      <w:r>
        <w:t xml:space="preserve"> </w:t>
      </w:r>
      <w:r>
        <w:t xml:space="preserve">- Clinicians: medical/psychology students (supervised). Training provided.</w:t>
      </w:r>
      <w:r>
        <w:t xml:space="preserve"> </w:t>
      </w:r>
      <w:r>
        <w:t xml:space="preserve">- Patients: volunteer adult students, screened for suitability. Exclude active suicidality requiring urgent care.</w:t>
      </w:r>
    </w:p>
    <w:p>
      <w:pPr>
        <w:pStyle w:val="BodyText"/>
      </w:pPr>
      <w:r>
        <w:t xml:space="preserve">Procedures</w:t>
      </w:r>
      <w:r>
        <w:t xml:space="preserve"> </w:t>
      </w:r>
      <w:r>
        <w:t xml:space="preserve">- Screening &amp; consent</w:t>
      </w:r>
      <w:r>
        <w:t xml:space="preserve"> </w:t>
      </w:r>
      <w:r>
        <w:t xml:space="preserve">- Baseline measures: PHQ-9, GAD-7, demographics</w:t>
      </w:r>
      <w:r>
        <w:t xml:space="preserve"> </w:t>
      </w:r>
      <w:r>
        <w:t xml:space="preserve">- Intervention: up to X sessions over 4 weeks; mood logging encouraged daily/weekly.</w:t>
      </w:r>
      <w:r>
        <w:t xml:space="preserve"> </w:t>
      </w:r>
      <w:r>
        <w:t xml:space="preserve">- Data collection: app logs, clinician forms, automated alerts, post-trial surveys.</w:t>
      </w:r>
    </w:p>
    <w:p>
      <w:pPr>
        <w:pStyle w:val="BodyText"/>
      </w:pPr>
      <w:r>
        <w:t xml:space="preserve">Safety monitoring</w:t>
      </w:r>
      <w:r>
        <w:t xml:space="preserve"> </w:t>
      </w:r>
      <w:r>
        <w:t xml:space="preserve">- Real-time alerts via</w:t>
      </w:r>
      <w:r>
        <w:t xml:space="preserve"> </w:t>
      </w:r>
      <w:r>
        <w:rPr>
          <w:rStyle w:val="VerbatimChar"/>
        </w:rPr>
        <w:t xml:space="preserve">SafetyMonitor</w:t>
      </w:r>
      <w:r>
        <w:t xml:space="preserve"> </w:t>
      </w:r>
      <w:r>
        <w:t xml:space="preserve">to supervisors.</w:t>
      </w:r>
      <w:r>
        <w:t xml:space="preserve"> </w:t>
      </w:r>
      <w:r>
        <w:t xml:space="preserve">- Weekly safety review by supervising clinician.</w:t>
      </w:r>
    </w:p>
    <w:p>
      <w:pPr>
        <w:pStyle w:val="BodyText"/>
      </w:pPr>
      <w:r>
        <w:t xml:space="preserve">Outcomes &amp; Measures</w:t>
      </w:r>
      <w:r>
        <w:t xml:space="preserve"> </w:t>
      </w:r>
      <w:r>
        <w:t xml:space="preserve">- Recruitment and retention rates</w:t>
      </w:r>
      <w:r>
        <w:t xml:space="preserve"> </w:t>
      </w:r>
      <w:r>
        <w:t xml:space="preserve">- Completion rates for mood logs and appointments</w:t>
      </w:r>
      <w:r>
        <w:t xml:space="preserve"> </w:t>
      </w:r>
      <w:r>
        <w:t xml:space="preserve">- Clinician &amp; patient usability scores (Likert)</w:t>
      </w:r>
      <w:r>
        <w:t xml:space="preserve"> </w:t>
      </w:r>
      <w:r>
        <w:t xml:space="preserve">- Number and handling of safety alerts</w:t>
      </w:r>
    </w:p>
    <w:p>
      <w:pPr>
        <w:pStyle w:val="BodyText"/>
      </w:pPr>
      <w:r>
        <w:t xml:space="preserve">Data management</w:t>
      </w:r>
      <w:r>
        <w:t xml:space="preserve"> </w:t>
      </w:r>
      <w:r>
        <w:t xml:space="preserve">- Secure storage in project DBs; encrypted PII via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.</w:t>
      </w:r>
      <w:r>
        <w:t xml:space="preserve"> </w:t>
      </w:r>
      <w:r>
        <w:t xml:space="preserve">- Anonymization pipeline:</w:t>
      </w:r>
      <w:r>
        <w:t xml:space="preserve"> </w:t>
      </w:r>
      <w:r>
        <w:rPr>
          <w:rStyle w:val="VerbatimChar"/>
        </w:rPr>
        <w:t xml:space="preserve">training_data_manager.py</w:t>
      </w:r>
      <w:r>
        <w:t xml:space="preserve"> </w:t>
      </w:r>
      <w:r>
        <w:t xml:space="preserve">for any data used in training.</w:t>
      </w:r>
    </w:p>
    <w:p>
      <w:pPr>
        <w:pStyle w:val="BodyText"/>
      </w:pPr>
      <w:r>
        <w:t xml:space="preserve">Ethics</w:t>
      </w:r>
      <w:r>
        <w:t xml:space="preserve"> </w:t>
      </w:r>
      <w:r>
        <w:t xml:space="preserve">- Local IRB approval required prior to recruitment.</w:t>
      </w:r>
      <w:r>
        <w:t xml:space="preserve"> </w:t>
      </w:r>
      <w:r>
        <w:t xml:space="preserve">- Consent template:</w:t>
      </w:r>
      <w:r>
        <w:t xml:space="preserve"> </w:t>
      </w:r>
      <w:r>
        <w:rPr>
          <w:rStyle w:val="VerbatimChar"/>
        </w:rPr>
        <w:t xml:space="preserve">Consent_Form.md</w:t>
      </w:r>
      <w:r>
        <w:t xml:space="preserve">.</w:t>
      </w:r>
    </w:p>
    <w:p>
      <w:pPr>
        <w:pStyle w:val="BodyText"/>
      </w:pPr>
      <w:r>
        <w:t xml:space="preserve">Timeline</w:t>
      </w:r>
      <w:r>
        <w:t xml:space="preserve"> </w:t>
      </w:r>
      <w:r>
        <w:t xml:space="preserve">- 2 weeks training/provisioning; 4 weeks piloting; 2 weeks analysis and debrief.</w:t>
      </w:r>
    </w:p>
    <w:p>
      <w:pPr>
        <w:pStyle w:val="BodyText"/>
      </w:pPr>
      <w:r>
        <w:t xml:space="preserve">Sample size</w:t>
      </w:r>
      <w:r>
        <w:t xml:space="preserve"> </w:t>
      </w:r>
      <w:r>
        <w:t xml:space="preserve">- Pilot: 10 clinicians + 30 patients (flexible) to test processes.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- Aggregate de-identified summary to the head of department and IRB.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