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7F823">
      <w:pPr>
        <w:pStyle w:val="10"/>
        <w:spacing w:before="33" w:line="196" w:lineRule="auto"/>
        <w:ind w:left="750"/>
        <w:outlineLvl w:val="0"/>
      </w:pPr>
      <w:bookmarkStart w:id="0" w:name="_Toc24457"/>
      <w:r>
        <w:rPr>
          <w:b/>
          <w:bCs/>
          <w:spacing w:val="3"/>
        </w:rPr>
        <w:t>Problem Chosen</w:t>
      </w:r>
      <w:bookmarkEnd w:id="0"/>
    </w:p>
    <w:p w14:paraId="49774762">
      <w:pPr>
        <w:pStyle w:val="10"/>
        <w:spacing w:before="167" w:line="192" w:lineRule="auto"/>
        <w:ind w:left="1483"/>
        <w:rPr>
          <w:rFonts w:hint="eastAsia" w:eastAsia="宋体"/>
          <w:sz w:val="34"/>
          <w:szCs w:val="34"/>
          <w:lang w:val="en-US" w:eastAsia="zh-CN"/>
        </w:rPr>
      </w:pPr>
      <w:r>
        <w:rPr>
          <w:rFonts w:hint="eastAsia" w:eastAsia="宋体"/>
          <w:b/>
          <w:bCs/>
          <w:color w:val="FF0000"/>
          <w:sz w:val="34"/>
          <w:szCs w:val="34"/>
          <w:lang w:val="en-US" w:eastAsia="zh-CN"/>
        </w:rPr>
        <w:t>F</w:t>
      </w:r>
    </w:p>
    <w:p w14:paraId="0D23FDC7">
      <w:pPr>
        <w:spacing w:line="14" w:lineRule="auto"/>
        <w:rPr>
          <w:sz w:val="2"/>
        </w:rPr>
      </w:pPr>
      <w:r>
        <w:rPr>
          <w:sz w:val="2"/>
          <w:szCs w:val="2"/>
        </w:rPr>
        <w:br w:type="column"/>
      </w:r>
    </w:p>
    <w:p w14:paraId="12858772">
      <w:pPr>
        <w:pStyle w:val="10"/>
        <w:spacing w:before="33" w:line="194" w:lineRule="auto"/>
        <w:ind w:left="570"/>
        <w:rPr>
          <w:rFonts w:hint="eastAsia" w:eastAsia="宋体"/>
          <w:lang w:val="en-US" w:eastAsia="zh-CN"/>
        </w:rPr>
      </w:pPr>
      <w:r>
        <w:rPr>
          <w:b/>
          <w:bCs/>
          <w:spacing w:val="3"/>
        </w:rPr>
        <w:t>202</w:t>
      </w:r>
      <w:r>
        <w:rPr>
          <w:rFonts w:hint="eastAsia" w:eastAsia="宋体"/>
          <w:b/>
          <w:bCs/>
          <w:spacing w:val="3"/>
          <w:lang w:val="en-US" w:eastAsia="zh-CN"/>
        </w:rPr>
        <w:t>6</w:t>
      </w:r>
    </w:p>
    <w:p w14:paraId="7A263161">
      <w:pPr>
        <w:pStyle w:val="10"/>
        <w:spacing w:before="74" w:line="196" w:lineRule="auto"/>
        <w:ind w:left="217"/>
      </w:pPr>
      <w:r>
        <w:rPr>
          <w:b/>
          <w:bCs/>
          <w:spacing w:val="5"/>
        </w:rPr>
        <w:t>MCM/ICM</w:t>
      </w:r>
    </w:p>
    <w:p w14:paraId="3CD8A130">
      <w:pPr>
        <w:pStyle w:val="10"/>
        <w:spacing w:before="73" w:line="194" w:lineRule="auto"/>
        <w:outlineLvl w:val="0"/>
      </w:pPr>
      <w:bookmarkStart w:id="1" w:name="_Toc14041"/>
      <w:r>
        <w:rPr>
          <w:b/>
          <w:bCs/>
          <w:spacing w:val="4"/>
        </w:rPr>
        <w:t>Summary Sheet</w:t>
      </w:r>
      <w:bookmarkEnd w:id="1"/>
    </w:p>
    <w:p w14:paraId="5EEBBAFC">
      <w:pPr>
        <w:spacing w:line="14" w:lineRule="auto"/>
        <w:rPr>
          <w:sz w:val="2"/>
        </w:rPr>
      </w:pPr>
      <w:r>
        <w:rPr>
          <w:sz w:val="2"/>
          <w:szCs w:val="2"/>
        </w:rPr>
        <w:br w:type="column"/>
      </w:r>
    </w:p>
    <w:p w14:paraId="44562B9F">
      <w:pPr>
        <w:pStyle w:val="10"/>
        <w:spacing w:before="32" w:line="196" w:lineRule="auto"/>
        <w:outlineLvl w:val="0"/>
      </w:pPr>
      <w:bookmarkStart w:id="2" w:name="_Toc20881"/>
      <w:r>
        <w:rPr>
          <w:b/>
          <w:bCs/>
          <w:spacing w:val="2"/>
        </w:rPr>
        <w:t>Team Control Number</w:t>
      </w:r>
      <w:bookmarkEnd w:id="2"/>
    </w:p>
    <w:p w14:paraId="7B87094D">
      <w:pPr>
        <w:pStyle w:val="10"/>
        <w:spacing w:before="169" w:line="190" w:lineRule="auto"/>
        <w:ind w:left="558"/>
        <w:outlineLvl w:val="0"/>
        <w:rPr>
          <w:rFonts w:hint="default"/>
          <w:sz w:val="34"/>
          <w:szCs w:val="34"/>
          <w:lang w:val="en-US"/>
        </w:rPr>
      </w:pPr>
    </w:p>
    <w:p w14:paraId="2DD8AF6D">
      <w:pPr>
        <w:spacing w:line="190" w:lineRule="auto"/>
        <w:rPr>
          <w:sz w:val="34"/>
          <w:szCs w:val="34"/>
        </w:rPr>
        <w:sectPr>
          <w:headerReference r:id="rId5" w:type="default"/>
          <w:pgSz w:w="12240" w:h="15840"/>
          <w:pgMar w:top="935" w:right="1440" w:bottom="0" w:left="1440" w:header="0" w:footer="0" w:gutter="0"/>
          <w:cols w:equalWidth="0" w:num="3">
            <w:col w:w="3775" w:space="100"/>
            <w:col w:w="2640" w:space="100"/>
            <w:col w:w="2747"/>
          </w:cols>
        </w:sectPr>
      </w:pPr>
    </w:p>
    <w:p w14:paraId="48CE7D2B">
      <w:pPr>
        <w:spacing w:before="164" w:line="30" w:lineRule="exact"/>
        <w:rPr>
          <w:position w:val="5"/>
          <w:sz w:val="41"/>
          <w:szCs w:val="41"/>
        </w:rPr>
      </w:pPr>
      <w:r>
        <w:pict>
          <v:shape id="_x0000_s2054" o:spid="_x0000_s2054" style="height:0pt;width:468pt;" filled="f" coordsize="9360,30" path="m0,0l9360,0e">
            <v:fill on="f" focussize="0,0"/>
            <v:stroke weight="1.49pt" miterlimit="10" joinstyle="miter"/>
            <v:imagedata o:title=""/>
            <o:lock v:ext="edit"/>
            <w10:wrap type="none"/>
            <w10:anchorlock/>
          </v:shape>
        </w:pict>
      </w:r>
    </w:p>
    <w:p w14:paraId="03878837">
      <w:pPr>
        <w:pStyle w:val="14"/>
        <w:rPr>
          <w:color w:val="auto"/>
          <w:position w:val="5"/>
          <w:sz w:val="41"/>
          <w:szCs w:val="41"/>
        </w:rPr>
      </w:pPr>
      <w:bookmarkStart w:id="3" w:name="_Toc14402"/>
      <w:r>
        <w:rPr>
          <w:color w:val="auto"/>
          <w:position w:val="5"/>
          <w:sz w:val="41"/>
          <w:szCs w:val="41"/>
        </w:rPr>
        <w:t> </w:t>
      </w:r>
      <w:bookmarkEnd w:id="3"/>
      <w:r>
        <w:rPr>
          <w:rFonts w:hint="eastAsia"/>
          <w:color w:val="auto"/>
          <w:position w:val="5"/>
          <w:sz w:val="41"/>
          <w:szCs w:val="41"/>
          <w:lang w:val="en-US" w:eastAsia="zh-CN"/>
        </w:rPr>
        <w:t>标题</w:t>
      </w:r>
      <w:r>
        <w:rPr>
          <w:color w:val="auto"/>
          <w:lang w:eastAsia="zh-CN"/>
        </w:rPr>
        <w:t xml:space="preserve"> </w:t>
      </w:r>
    </w:p>
    <w:p w14:paraId="00DDB96E">
      <w:pPr>
        <w:spacing w:line="301" w:lineRule="auto"/>
        <w:rPr>
          <w:color w:val="C00000"/>
        </w:rPr>
      </w:pPr>
    </w:p>
    <w:p w14:paraId="0271E5CC">
      <w:pPr>
        <w:pStyle w:val="10"/>
        <w:spacing w:before="66" w:line="194" w:lineRule="auto"/>
        <w:ind w:left="4183"/>
        <w:outlineLvl w:val="0"/>
      </w:pPr>
      <w:r>
        <w:rPr>
          <w:b/>
          <w:bCs/>
          <w:spacing w:val="4"/>
        </w:rPr>
        <w:t>Summary</w:t>
      </w:r>
    </w:p>
    <w:p w14:paraId="7DCAD373">
      <w:pPr>
        <w:spacing w:line="313" w:lineRule="auto"/>
      </w:pPr>
    </w:p>
    <w:p w14:paraId="76824007">
      <w:pPr>
        <w:pStyle w:val="10"/>
        <w:spacing w:before="145" w:line="262" w:lineRule="auto"/>
        <w:ind w:left="5" w:right="2" w:firstLine="357"/>
        <w:jc w:val="both"/>
        <w:rPr>
          <w:rFonts w:hint="eastAsia" w:eastAsia="宋体"/>
          <w:color w:val="auto"/>
          <w:spacing w:val="37"/>
          <w:sz w:val="24"/>
          <w:szCs w:val="24"/>
          <w:lang w:eastAsia="zh-CN"/>
        </w:rPr>
      </w:pPr>
    </w:p>
    <w:p w14:paraId="7C0A4A88">
      <w:pPr>
        <w:pStyle w:val="10"/>
        <w:spacing w:before="145" w:line="262" w:lineRule="auto"/>
        <w:ind w:left="5" w:right="2" w:firstLine="357"/>
        <w:jc w:val="both"/>
        <w:rPr>
          <w:rFonts w:hint="eastAsia" w:eastAsia="宋体"/>
          <w:color w:val="auto"/>
          <w:spacing w:val="37"/>
          <w:sz w:val="24"/>
          <w:szCs w:val="24"/>
          <w:lang w:eastAsia="zh-CN"/>
        </w:rPr>
      </w:pPr>
    </w:p>
    <w:p w14:paraId="16B2A566">
      <w:pPr>
        <w:pStyle w:val="10"/>
        <w:spacing w:before="145" w:line="262" w:lineRule="auto"/>
        <w:ind w:left="5" w:right="2" w:firstLine="357"/>
        <w:jc w:val="both"/>
        <w:rPr>
          <w:rFonts w:hint="eastAsia" w:eastAsia="宋体"/>
          <w:color w:val="auto"/>
          <w:spacing w:val="37"/>
          <w:sz w:val="24"/>
          <w:szCs w:val="24"/>
          <w:lang w:eastAsia="zh-CN"/>
        </w:rPr>
      </w:pPr>
    </w:p>
    <w:p w14:paraId="3FC3B3E4">
      <w:pPr>
        <w:pStyle w:val="10"/>
        <w:spacing w:before="145" w:line="262" w:lineRule="auto"/>
        <w:ind w:left="5" w:right="2" w:firstLine="357"/>
        <w:jc w:val="both"/>
        <w:rPr>
          <w:rFonts w:hint="eastAsia" w:eastAsia="宋体"/>
          <w:color w:val="auto"/>
          <w:spacing w:val="37"/>
          <w:sz w:val="24"/>
          <w:szCs w:val="24"/>
          <w:lang w:eastAsia="zh-CN"/>
        </w:rPr>
      </w:pPr>
    </w:p>
    <w:p w14:paraId="0EF328C2">
      <w:pPr>
        <w:pStyle w:val="10"/>
        <w:spacing w:before="145" w:line="262" w:lineRule="auto"/>
        <w:ind w:left="5" w:right="2" w:firstLine="357"/>
        <w:jc w:val="both"/>
        <w:rPr>
          <w:rFonts w:hint="eastAsia" w:eastAsia="宋体"/>
          <w:color w:val="auto"/>
          <w:spacing w:val="37"/>
          <w:sz w:val="24"/>
          <w:szCs w:val="24"/>
          <w:lang w:eastAsia="zh-CN"/>
        </w:rPr>
      </w:pPr>
    </w:p>
    <w:p w14:paraId="430D82BD">
      <w:pPr>
        <w:pStyle w:val="10"/>
        <w:spacing w:before="145" w:line="262" w:lineRule="auto"/>
        <w:ind w:left="5" w:right="2" w:firstLine="357"/>
        <w:jc w:val="both"/>
        <w:rPr>
          <w:rFonts w:hint="eastAsia" w:eastAsia="宋体"/>
          <w:color w:val="auto"/>
          <w:spacing w:val="37"/>
          <w:sz w:val="24"/>
          <w:szCs w:val="24"/>
          <w:lang w:eastAsia="zh-CN"/>
        </w:rPr>
      </w:pPr>
    </w:p>
    <w:p w14:paraId="0B95C223">
      <w:pPr>
        <w:pStyle w:val="10"/>
        <w:spacing w:before="145" w:line="262" w:lineRule="auto"/>
        <w:ind w:left="5" w:right="2" w:firstLine="357"/>
        <w:jc w:val="both"/>
        <w:rPr>
          <w:rFonts w:hint="eastAsia" w:eastAsia="宋体"/>
          <w:color w:val="auto"/>
          <w:spacing w:val="37"/>
          <w:sz w:val="24"/>
          <w:szCs w:val="24"/>
          <w:lang w:eastAsia="zh-CN"/>
        </w:rPr>
      </w:pPr>
    </w:p>
    <w:p w14:paraId="45AD6B05">
      <w:pPr>
        <w:pStyle w:val="10"/>
        <w:spacing w:before="145" w:line="262" w:lineRule="auto"/>
        <w:ind w:left="5" w:right="2" w:firstLine="357"/>
        <w:jc w:val="both"/>
        <w:rPr>
          <w:rFonts w:hint="eastAsia" w:eastAsia="宋体"/>
          <w:color w:val="auto"/>
          <w:spacing w:val="37"/>
          <w:sz w:val="24"/>
          <w:szCs w:val="24"/>
          <w:lang w:eastAsia="zh-CN"/>
        </w:rPr>
      </w:pPr>
    </w:p>
    <w:p w14:paraId="147A6BFB">
      <w:pPr>
        <w:pStyle w:val="10"/>
        <w:spacing w:before="145" w:line="262" w:lineRule="auto"/>
        <w:ind w:left="5" w:right="2" w:firstLine="357"/>
        <w:jc w:val="both"/>
        <w:rPr>
          <w:rFonts w:hint="eastAsia" w:eastAsia="宋体"/>
          <w:color w:val="auto"/>
          <w:spacing w:val="37"/>
          <w:sz w:val="24"/>
          <w:szCs w:val="24"/>
          <w:lang w:eastAsia="zh-CN"/>
        </w:rPr>
      </w:pPr>
    </w:p>
    <w:p w14:paraId="5393585F">
      <w:pPr>
        <w:pStyle w:val="10"/>
        <w:spacing w:before="145" w:line="262" w:lineRule="auto"/>
        <w:ind w:left="5" w:right="2" w:firstLine="357"/>
        <w:jc w:val="both"/>
        <w:rPr>
          <w:rFonts w:hint="eastAsia" w:eastAsia="宋体"/>
          <w:color w:val="auto"/>
          <w:spacing w:val="37"/>
          <w:sz w:val="24"/>
          <w:szCs w:val="24"/>
          <w:lang w:eastAsia="zh-CN"/>
        </w:rPr>
      </w:pPr>
    </w:p>
    <w:p w14:paraId="16A46D5F">
      <w:pPr>
        <w:pStyle w:val="10"/>
        <w:spacing w:before="145" w:line="262" w:lineRule="auto"/>
        <w:ind w:left="5" w:right="2" w:firstLine="357"/>
        <w:jc w:val="both"/>
        <w:rPr>
          <w:rFonts w:hint="eastAsia" w:eastAsia="宋体"/>
          <w:color w:val="auto"/>
          <w:spacing w:val="37"/>
          <w:sz w:val="24"/>
          <w:szCs w:val="24"/>
          <w:lang w:eastAsia="zh-CN"/>
        </w:rPr>
      </w:pPr>
    </w:p>
    <w:p w14:paraId="70D44DD4">
      <w:pPr>
        <w:pStyle w:val="10"/>
        <w:spacing w:before="145" w:line="262" w:lineRule="auto"/>
        <w:ind w:left="5" w:right="2" w:firstLine="357"/>
        <w:jc w:val="both"/>
        <w:rPr>
          <w:rFonts w:hint="eastAsia" w:eastAsia="宋体"/>
          <w:color w:val="auto"/>
          <w:spacing w:val="37"/>
          <w:sz w:val="24"/>
          <w:szCs w:val="24"/>
          <w:lang w:eastAsia="zh-CN"/>
        </w:rPr>
      </w:pPr>
    </w:p>
    <w:p w14:paraId="384C57BB">
      <w:pPr>
        <w:pStyle w:val="10"/>
        <w:spacing w:before="145" w:line="262" w:lineRule="auto"/>
        <w:ind w:left="5" w:right="2" w:firstLine="357"/>
        <w:jc w:val="both"/>
        <w:rPr>
          <w:rFonts w:hint="eastAsia" w:eastAsia="宋体"/>
          <w:color w:val="auto"/>
          <w:spacing w:val="37"/>
          <w:sz w:val="24"/>
          <w:szCs w:val="24"/>
          <w:lang w:eastAsia="zh-CN"/>
        </w:rPr>
      </w:pPr>
    </w:p>
    <w:p w14:paraId="227AE4E1">
      <w:pPr>
        <w:pStyle w:val="10"/>
        <w:spacing w:before="145" w:line="262" w:lineRule="auto"/>
        <w:ind w:left="5" w:right="2" w:firstLine="357"/>
        <w:jc w:val="both"/>
        <w:rPr>
          <w:rFonts w:hint="eastAsia" w:eastAsia="宋体"/>
          <w:color w:val="auto"/>
          <w:spacing w:val="37"/>
          <w:sz w:val="24"/>
          <w:szCs w:val="24"/>
          <w:lang w:eastAsia="zh-CN"/>
        </w:rPr>
      </w:pPr>
    </w:p>
    <w:p w14:paraId="4FD7182C">
      <w:pPr>
        <w:pStyle w:val="10"/>
        <w:spacing w:before="145" w:line="262" w:lineRule="auto"/>
        <w:ind w:left="5" w:right="2" w:firstLine="357"/>
        <w:jc w:val="both"/>
        <w:rPr>
          <w:rFonts w:hint="eastAsia" w:eastAsia="宋体"/>
          <w:color w:val="auto"/>
          <w:spacing w:val="37"/>
          <w:sz w:val="24"/>
          <w:szCs w:val="24"/>
          <w:lang w:eastAsia="zh-CN"/>
        </w:rPr>
      </w:pPr>
    </w:p>
    <w:p w14:paraId="5B998846">
      <w:pPr>
        <w:pStyle w:val="10"/>
        <w:spacing w:before="145" w:line="262" w:lineRule="auto"/>
        <w:ind w:left="5" w:right="2" w:firstLine="357"/>
        <w:jc w:val="both"/>
        <w:rPr>
          <w:rFonts w:hint="eastAsia" w:eastAsia="宋体"/>
          <w:color w:val="auto"/>
          <w:spacing w:val="37"/>
          <w:sz w:val="24"/>
          <w:szCs w:val="24"/>
          <w:lang w:eastAsia="zh-CN"/>
        </w:rPr>
      </w:pPr>
    </w:p>
    <w:p w14:paraId="56FEE479">
      <w:pPr>
        <w:pStyle w:val="10"/>
        <w:spacing w:before="145" w:line="262" w:lineRule="auto"/>
        <w:ind w:left="5" w:right="2" w:firstLine="357"/>
        <w:jc w:val="both"/>
        <w:rPr>
          <w:rFonts w:hint="eastAsia" w:eastAsia="宋体"/>
          <w:color w:val="auto"/>
          <w:spacing w:val="37"/>
          <w:sz w:val="24"/>
          <w:szCs w:val="24"/>
          <w:lang w:eastAsia="zh-CN"/>
        </w:rPr>
      </w:pPr>
    </w:p>
    <w:p w14:paraId="2CC98E34">
      <w:pPr>
        <w:pStyle w:val="10"/>
        <w:spacing w:before="145" w:line="262" w:lineRule="auto"/>
        <w:ind w:left="5" w:right="2" w:firstLine="357"/>
        <w:jc w:val="both"/>
        <w:rPr>
          <w:rFonts w:hint="eastAsia" w:eastAsia="宋体"/>
          <w:color w:val="auto"/>
          <w:spacing w:val="37"/>
          <w:sz w:val="24"/>
          <w:szCs w:val="24"/>
          <w:lang w:eastAsia="zh-CN"/>
        </w:rPr>
      </w:pPr>
    </w:p>
    <w:p w14:paraId="1417CFC2">
      <w:pPr>
        <w:pStyle w:val="10"/>
        <w:spacing w:before="145" w:line="262" w:lineRule="auto"/>
        <w:ind w:left="5" w:right="2" w:firstLine="357"/>
        <w:jc w:val="both"/>
        <w:rPr>
          <w:rFonts w:hint="eastAsia" w:eastAsia="宋体"/>
          <w:color w:val="auto"/>
          <w:spacing w:val="37"/>
          <w:sz w:val="24"/>
          <w:szCs w:val="24"/>
          <w:lang w:eastAsia="zh-CN"/>
        </w:rPr>
      </w:pPr>
    </w:p>
    <w:p w14:paraId="61C58803">
      <w:pPr>
        <w:pStyle w:val="10"/>
        <w:spacing w:before="145" w:line="262" w:lineRule="auto"/>
        <w:ind w:left="5" w:right="2" w:firstLine="357"/>
        <w:jc w:val="both"/>
        <w:rPr>
          <w:rFonts w:hint="eastAsia" w:eastAsia="宋体"/>
          <w:color w:val="auto"/>
          <w:spacing w:val="37"/>
          <w:sz w:val="24"/>
          <w:szCs w:val="24"/>
          <w:lang w:eastAsia="zh-CN"/>
        </w:rPr>
      </w:pPr>
    </w:p>
    <w:p w14:paraId="5DBC71D1">
      <w:pPr>
        <w:pStyle w:val="10"/>
        <w:spacing w:before="145" w:line="262" w:lineRule="auto"/>
        <w:ind w:left="5" w:right="2" w:firstLine="357"/>
        <w:jc w:val="both"/>
        <w:rPr>
          <w:rFonts w:hint="eastAsia" w:eastAsia="宋体"/>
          <w:color w:val="auto"/>
          <w:spacing w:val="37"/>
          <w:sz w:val="24"/>
          <w:szCs w:val="24"/>
          <w:lang w:eastAsia="zh-CN"/>
        </w:rPr>
      </w:pPr>
    </w:p>
    <w:p w14:paraId="78E5602D">
      <w:pPr>
        <w:pStyle w:val="10"/>
        <w:spacing w:before="145" w:line="262" w:lineRule="auto"/>
        <w:ind w:left="5" w:right="2" w:firstLine="357"/>
        <w:jc w:val="both"/>
        <w:rPr>
          <w:rFonts w:hint="eastAsia" w:eastAsia="宋体"/>
          <w:color w:val="auto"/>
          <w:spacing w:val="37"/>
          <w:sz w:val="24"/>
          <w:szCs w:val="24"/>
          <w:lang w:eastAsia="zh-CN"/>
        </w:rPr>
      </w:pPr>
    </w:p>
    <w:p w14:paraId="52608D3F">
      <w:pPr>
        <w:pStyle w:val="10"/>
        <w:spacing w:before="145" w:line="262" w:lineRule="auto"/>
        <w:ind w:left="5" w:right="2" w:firstLine="357"/>
        <w:jc w:val="both"/>
        <w:rPr>
          <w:rFonts w:hint="eastAsia" w:eastAsia="宋体"/>
          <w:color w:val="auto"/>
          <w:spacing w:val="37"/>
          <w:sz w:val="24"/>
          <w:szCs w:val="24"/>
          <w:lang w:eastAsia="zh-CN"/>
        </w:rPr>
      </w:pPr>
    </w:p>
    <w:p w14:paraId="6788CCDD">
      <w:pPr>
        <w:pStyle w:val="10"/>
        <w:spacing w:before="145" w:line="262" w:lineRule="auto"/>
        <w:ind w:left="5" w:right="2" w:firstLine="357"/>
        <w:jc w:val="both"/>
        <w:rPr>
          <w:rFonts w:hint="eastAsia" w:eastAsia="宋体"/>
          <w:color w:val="auto"/>
          <w:spacing w:val="37"/>
          <w:sz w:val="24"/>
          <w:szCs w:val="24"/>
          <w:lang w:eastAsia="zh-CN"/>
        </w:rPr>
      </w:pPr>
    </w:p>
    <w:p w14:paraId="09F8D392">
      <w:pPr>
        <w:pStyle w:val="10"/>
        <w:spacing w:before="145" w:line="262" w:lineRule="auto"/>
        <w:ind w:left="5" w:right="2" w:firstLine="357"/>
        <w:jc w:val="both"/>
        <w:rPr>
          <w:rFonts w:hint="eastAsia" w:eastAsia="宋体"/>
          <w:color w:val="auto"/>
          <w:spacing w:val="37"/>
          <w:sz w:val="24"/>
          <w:szCs w:val="24"/>
          <w:lang w:eastAsia="zh-CN"/>
        </w:rPr>
      </w:pPr>
    </w:p>
    <w:p w14:paraId="63553EB6">
      <w:pPr>
        <w:spacing w:before="85" w:line="210" w:lineRule="auto"/>
        <w:rPr>
          <w:rFonts w:ascii="Times New Roman" w:hAnsi="Times New Roman" w:cs="Times New Roman"/>
          <w:color w:val="auto"/>
          <w:spacing w:val="19"/>
          <w:w w:val="101"/>
          <w:position w:val="3"/>
          <w:sz w:val="24"/>
          <w:szCs w:val="24"/>
        </w:rPr>
      </w:pPr>
      <w:r>
        <w:rPr>
          <w:rFonts w:ascii="Times New Roman" w:hAnsi="Times New Roman" w:cs="Times New Roman"/>
          <w:b/>
          <w:bCs/>
          <w:color w:val="auto"/>
          <w:spacing w:val="5"/>
          <w:position w:val="3"/>
          <w:sz w:val="24"/>
          <w:szCs w:val="24"/>
        </w:rPr>
        <w:t>Keywords</w:t>
      </w:r>
      <w:r>
        <w:rPr>
          <w:rFonts w:ascii="Times New Roman" w:hAnsi="Times New Roman" w:cs="Times New Roman"/>
          <w:color w:val="auto"/>
          <w:spacing w:val="5"/>
          <w:position w:val="3"/>
          <w:sz w:val="24"/>
          <w:szCs w:val="24"/>
        </w:rPr>
        <w:t>:</w:t>
      </w:r>
      <w:r>
        <w:rPr>
          <w:rFonts w:ascii="Times New Roman" w:hAnsi="Times New Roman" w:cs="Times New Roman"/>
          <w:color w:val="auto"/>
          <w:spacing w:val="19"/>
          <w:w w:val="101"/>
          <w:position w:val="3"/>
          <w:sz w:val="24"/>
          <w:szCs w:val="24"/>
        </w:rPr>
        <w:t xml:space="preserve"> </w:t>
      </w:r>
    </w:p>
    <w:p w14:paraId="726AD8D8">
      <w:pPr>
        <w:pStyle w:val="10"/>
        <w:spacing w:before="145" w:line="267" w:lineRule="auto"/>
        <w:ind w:left="1" w:right="3" w:firstLine="360"/>
        <w:rPr>
          <w:rFonts w:eastAsiaTheme="minorEastAsia"/>
          <w:color w:val="C00000"/>
          <w:spacing w:val="3"/>
          <w:lang w:eastAsia="zh-CN"/>
        </w:rPr>
      </w:pPr>
    </w:p>
    <w:p w14:paraId="1B914DEC">
      <w:pPr>
        <w:spacing w:line="288" w:lineRule="exact"/>
        <w:sectPr>
          <w:type w:val="continuous"/>
          <w:pgSz w:w="12240" w:h="15840"/>
          <w:pgMar w:top="935" w:right="1440" w:bottom="0" w:left="1440" w:header="0" w:footer="0" w:gutter="0"/>
          <w:cols w:equalWidth="0" w:num="1">
            <w:col w:w="9360"/>
          </w:cols>
        </w:sectPr>
      </w:pPr>
    </w:p>
    <w:p w14:paraId="4B57963B">
      <w:pPr>
        <w:spacing w:line="196" w:lineRule="auto"/>
        <w:rPr>
          <w:rFonts w:ascii="Arial" w:hAnsi="Arial" w:eastAsia="Arial" w:cs="Arial"/>
          <w:snapToGrid w:val="0"/>
          <w:color w:val="000000"/>
          <w:sz w:val="21"/>
          <w:szCs w:val="21"/>
          <w:lang w:val="en-US" w:eastAsia="en-US" w:bidi="ar-SA"/>
        </w:rPr>
      </w:pPr>
    </w:p>
    <w:p w14:paraId="5E1F42F2">
      <w:pPr>
        <w:spacing w:line="196" w:lineRule="auto"/>
        <w:rPr>
          <w:rFonts w:ascii="Arial" w:hAnsi="Arial" w:eastAsia="Arial" w:cs="Arial"/>
          <w:snapToGrid w:val="0"/>
          <w:color w:val="000000"/>
          <w:sz w:val="21"/>
          <w:szCs w:val="21"/>
          <w:lang w:val="en-US" w:eastAsia="en-US" w:bidi="ar-SA"/>
        </w:rPr>
      </w:pPr>
    </w:p>
    <w:p w14:paraId="2F54653E">
      <w:pPr>
        <w:spacing w:line="196" w:lineRule="auto"/>
        <w:rPr>
          <w:rFonts w:ascii="Arial" w:hAnsi="Arial" w:eastAsia="Arial" w:cs="Arial"/>
          <w:snapToGrid w:val="0"/>
          <w:color w:val="000000"/>
          <w:sz w:val="21"/>
          <w:szCs w:val="21"/>
          <w:lang w:val="en-US" w:eastAsia="en-US" w:bidi="ar-SA"/>
        </w:rPr>
      </w:pPr>
    </w:p>
    <w:p w14:paraId="7E312AAC">
      <w:pPr>
        <w:spacing w:line="196" w:lineRule="auto"/>
        <w:rPr>
          <w:rFonts w:ascii="Arial" w:hAnsi="Arial" w:eastAsia="Arial" w:cs="Arial"/>
          <w:snapToGrid w:val="0"/>
          <w:color w:val="000000"/>
          <w:sz w:val="21"/>
          <w:szCs w:val="21"/>
          <w:lang w:val="en-US" w:eastAsia="en-US" w:bidi="ar-SA"/>
        </w:rPr>
      </w:pPr>
    </w:p>
    <w:p w14:paraId="6C4EBB36">
      <w:pPr>
        <w:spacing w:line="196" w:lineRule="auto"/>
        <w:rPr>
          <w:rFonts w:ascii="Arial" w:hAnsi="Arial" w:eastAsia="Arial" w:cs="Arial"/>
          <w:snapToGrid w:val="0"/>
          <w:color w:val="000000"/>
          <w:sz w:val="21"/>
          <w:szCs w:val="21"/>
          <w:lang w:val="en-US" w:eastAsia="en-US" w:bidi="ar-SA"/>
        </w:rPr>
      </w:pPr>
    </w:p>
    <w:p w14:paraId="79AEC7D9">
      <w:pPr>
        <w:spacing w:line="196" w:lineRule="auto"/>
        <w:rPr>
          <w:rFonts w:ascii="Arial" w:hAnsi="Arial" w:eastAsia="Arial" w:cs="Arial"/>
          <w:snapToGrid w:val="0"/>
          <w:color w:val="000000"/>
          <w:sz w:val="21"/>
          <w:szCs w:val="21"/>
          <w:lang w:val="en-US" w:eastAsia="en-US" w:bidi="ar-SA"/>
        </w:rPr>
      </w:pPr>
    </w:p>
    <w:p w14:paraId="33CE7C80">
      <w:pPr>
        <w:spacing w:line="196" w:lineRule="auto"/>
        <w:rPr>
          <w:rFonts w:ascii="Arial" w:hAnsi="Arial" w:eastAsia="Arial" w:cs="Arial"/>
          <w:snapToGrid w:val="0"/>
          <w:color w:val="000000"/>
          <w:sz w:val="21"/>
          <w:szCs w:val="21"/>
          <w:lang w:val="en-US" w:eastAsia="en-US" w:bidi="ar-SA"/>
        </w:rPr>
      </w:pPr>
    </w:p>
    <w:p w14:paraId="185125C6">
      <w:pPr>
        <w:spacing w:line="196" w:lineRule="auto"/>
        <w:rPr>
          <w:rFonts w:ascii="Arial" w:hAnsi="Arial" w:eastAsia="Arial" w:cs="Arial"/>
          <w:snapToGrid w:val="0"/>
          <w:color w:val="000000"/>
          <w:sz w:val="21"/>
          <w:szCs w:val="21"/>
          <w:lang w:val="en-US" w:eastAsia="en-US" w:bidi="ar-SA"/>
        </w:rPr>
      </w:pPr>
    </w:p>
    <w:p w14:paraId="6256F9B9">
      <w:pPr>
        <w:spacing w:line="196" w:lineRule="auto"/>
        <w:rPr>
          <w:rFonts w:ascii="Arial" w:hAnsi="Arial" w:eastAsia="Arial" w:cs="Arial"/>
          <w:snapToGrid w:val="0"/>
          <w:color w:val="000000"/>
          <w:sz w:val="21"/>
          <w:szCs w:val="21"/>
          <w:lang w:val="en-US" w:eastAsia="en-US" w:bidi="ar-SA"/>
        </w:rPr>
      </w:pPr>
    </w:p>
    <w:p w14:paraId="47018117">
      <w:pPr>
        <w:spacing w:line="196" w:lineRule="auto"/>
        <w:rPr>
          <w:rFonts w:ascii="Arial" w:hAnsi="Arial" w:eastAsia="Arial" w:cs="Arial"/>
          <w:snapToGrid w:val="0"/>
          <w:color w:val="000000"/>
          <w:sz w:val="21"/>
          <w:szCs w:val="21"/>
          <w:lang w:val="en-US" w:eastAsia="en-US" w:bidi="ar-SA"/>
        </w:rPr>
      </w:pPr>
    </w:p>
    <w:p w14:paraId="0F1948DC">
      <w:pPr>
        <w:spacing w:line="196" w:lineRule="auto"/>
        <w:rPr>
          <w:rFonts w:ascii="Arial" w:hAnsi="Arial" w:eastAsia="Arial" w:cs="Arial"/>
          <w:snapToGrid w:val="0"/>
          <w:color w:val="000000"/>
          <w:sz w:val="21"/>
          <w:szCs w:val="21"/>
          <w:lang w:val="en-US" w:eastAsia="en-US" w:bidi="ar-SA"/>
        </w:rPr>
      </w:pPr>
    </w:p>
    <w:p w14:paraId="1AD3D705">
      <w:pPr>
        <w:spacing w:line="196" w:lineRule="auto"/>
        <w:rPr>
          <w:rFonts w:ascii="Arial" w:hAnsi="Arial" w:eastAsia="Arial" w:cs="Arial"/>
          <w:snapToGrid w:val="0"/>
          <w:color w:val="000000"/>
          <w:sz w:val="21"/>
          <w:szCs w:val="21"/>
          <w:lang w:val="en-US" w:eastAsia="en-US" w:bidi="ar-SA"/>
        </w:rPr>
      </w:pPr>
    </w:p>
    <w:p w14:paraId="28E62AC7">
      <w:pPr>
        <w:spacing w:line="196" w:lineRule="auto"/>
        <w:rPr>
          <w:rFonts w:ascii="Arial" w:hAnsi="Arial" w:eastAsia="Arial" w:cs="Arial"/>
          <w:snapToGrid w:val="0"/>
          <w:color w:val="000000"/>
          <w:sz w:val="21"/>
          <w:szCs w:val="21"/>
          <w:lang w:val="en-US" w:eastAsia="en-US" w:bidi="ar-SA"/>
        </w:rPr>
      </w:pPr>
    </w:p>
    <w:p w14:paraId="6AAAF59C">
      <w:pPr>
        <w:spacing w:line="196" w:lineRule="auto"/>
        <w:rPr>
          <w:rFonts w:ascii="Arial" w:hAnsi="Arial" w:eastAsia="Arial" w:cs="Arial"/>
          <w:snapToGrid w:val="0"/>
          <w:color w:val="000000"/>
          <w:sz w:val="21"/>
          <w:szCs w:val="21"/>
          <w:lang w:val="en-US" w:eastAsia="en-US" w:bidi="ar-SA"/>
        </w:rPr>
      </w:pPr>
    </w:p>
    <w:p w14:paraId="2CE1997B">
      <w:pPr>
        <w:spacing w:line="196" w:lineRule="auto"/>
        <w:rPr>
          <w:rFonts w:ascii="Arial" w:hAnsi="Arial" w:eastAsia="Arial" w:cs="Arial"/>
          <w:snapToGrid w:val="0"/>
          <w:color w:val="000000"/>
          <w:sz w:val="21"/>
          <w:szCs w:val="21"/>
          <w:lang w:val="en-US" w:eastAsia="en-US" w:bidi="ar-SA"/>
        </w:rPr>
      </w:pPr>
    </w:p>
    <w:p w14:paraId="5AB948B7">
      <w:pPr>
        <w:spacing w:line="196" w:lineRule="auto"/>
        <w:rPr>
          <w:rFonts w:ascii="Arial" w:hAnsi="Arial" w:eastAsia="Arial" w:cs="Arial"/>
          <w:snapToGrid w:val="0"/>
          <w:color w:val="000000"/>
          <w:sz w:val="21"/>
          <w:szCs w:val="21"/>
          <w:lang w:val="en-US" w:eastAsia="en-US" w:bidi="ar-SA"/>
        </w:rPr>
      </w:pPr>
    </w:p>
    <w:p w14:paraId="6EF9A0C1">
      <w:pPr>
        <w:spacing w:line="196" w:lineRule="auto"/>
        <w:rPr>
          <w:rFonts w:ascii="Arial" w:hAnsi="Arial" w:eastAsia="Arial" w:cs="Arial"/>
          <w:snapToGrid w:val="0"/>
          <w:color w:val="000000"/>
          <w:sz w:val="21"/>
          <w:szCs w:val="21"/>
          <w:lang w:val="en-US" w:eastAsia="en-US" w:bidi="ar-SA"/>
        </w:rPr>
      </w:pPr>
    </w:p>
    <w:p w14:paraId="3B7FBB10">
      <w:pPr>
        <w:spacing w:line="196" w:lineRule="auto"/>
        <w:rPr>
          <w:rFonts w:ascii="Arial" w:hAnsi="Arial" w:eastAsia="Arial" w:cs="Arial"/>
          <w:snapToGrid w:val="0"/>
          <w:color w:val="000000"/>
          <w:sz w:val="21"/>
          <w:szCs w:val="21"/>
          <w:lang w:val="en-US" w:eastAsia="en-US" w:bidi="ar-SA"/>
        </w:rPr>
      </w:pPr>
    </w:p>
    <w:p w14:paraId="2DA26D3C">
      <w:pPr>
        <w:spacing w:line="196" w:lineRule="auto"/>
        <w:rPr>
          <w:rFonts w:ascii="Arial" w:hAnsi="Arial" w:eastAsia="Arial" w:cs="Arial"/>
          <w:snapToGrid w:val="0"/>
          <w:color w:val="000000"/>
          <w:sz w:val="21"/>
          <w:szCs w:val="21"/>
          <w:lang w:val="en-US" w:eastAsia="en-US" w:bidi="ar-SA"/>
        </w:rPr>
      </w:pPr>
    </w:p>
    <w:p w14:paraId="4378451D">
      <w:pPr>
        <w:spacing w:line="196" w:lineRule="auto"/>
        <w:rPr>
          <w:rFonts w:ascii="Arial" w:hAnsi="Arial" w:eastAsia="Arial" w:cs="Arial"/>
          <w:snapToGrid w:val="0"/>
          <w:color w:val="000000"/>
          <w:sz w:val="21"/>
          <w:szCs w:val="21"/>
          <w:lang w:val="en-US" w:eastAsia="en-US" w:bidi="ar-SA"/>
        </w:rPr>
      </w:pPr>
    </w:p>
    <w:p w14:paraId="4D937380">
      <w:pPr>
        <w:spacing w:line="196" w:lineRule="auto"/>
        <w:rPr>
          <w:rFonts w:ascii="Arial" w:hAnsi="Arial" w:eastAsia="Arial" w:cs="Arial"/>
          <w:snapToGrid w:val="0"/>
          <w:color w:val="000000"/>
          <w:sz w:val="21"/>
          <w:szCs w:val="21"/>
          <w:lang w:val="en-US" w:eastAsia="en-US" w:bidi="ar-SA"/>
        </w:rPr>
      </w:pPr>
    </w:p>
    <w:p w14:paraId="504F8C6F">
      <w:pPr>
        <w:spacing w:line="196" w:lineRule="auto"/>
        <w:rPr>
          <w:rFonts w:ascii="Arial" w:hAnsi="Arial" w:eastAsia="Arial" w:cs="Arial"/>
          <w:snapToGrid w:val="0"/>
          <w:color w:val="000000"/>
          <w:sz w:val="21"/>
          <w:szCs w:val="21"/>
          <w:lang w:val="en-US" w:eastAsia="en-US" w:bidi="ar-SA"/>
        </w:rPr>
      </w:pPr>
    </w:p>
    <w:p w14:paraId="357269BB">
      <w:pPr>
        <w:spacing w:line="196" w:lineRule="auto"/>
        <w:rPr>
          <w:rFonts w:ascii="Arial" w:hAnsi="Arial" w:eastAsia="Arial" w:cs="Arial"/>
          <w:snapToGrid w:val="0"/>
          <w:color w:val="000000"/>
          <w:sz w:val="21"/>
          <w:szCs w:val="21"/>
          <w:lang w:val="en-US" w:eastAsia="en-US" w:bidi="ar-SA"/>
        </w:rPr>
      </w:pPr>
    </w:p>
    <w:p w14:paraId="1E473245">
      <w:pPr>
        <w:spacing w:line="196" w:lineRule="auto"/>
        <w:rPr>
          <w:rFonts w:ascii="Arial" w:hAnsi="Arial" w:eastAsia="Arial" w:cs="Arial"/>
          <w:snapToGrid w:val="0"/>
          <w:color w:val="000000"/>
          <w:sz w:val="21"/>
          <w:szCs w:val="21"/>
          <w:lang w:val="en-US" w:eastAsia="en-US" w:bidi="ar-SA"/>
        </w:rPr>
      </w:pPr>
    </w:p>
    <w:p w14:paraId="026CEE56">
      <w:pPr>
        <w:spacing w:line="196" w:lineRule="auto"/>
        <w:rPr>
          <w:rFonts w:ascii="Arial" w:hAnsi="Arial" w:eastAsia="Arial" w:cs="Arial"/>
          <w:snapToGrid w:val="0"/>
          <w:color w:val="000000"/>
          <w:sz w:val="21"/>
          <w:szCs w:val="21"/>
          <w:lang w:val="en-US" w:eastAsia="en-US" w:bidi="ar-SA"/>
        </w:rPr>
      </w:pPr>
    </w:p>
    <w:p w14:paraId="7F833709">
      <w:pPr>
        <w:spacing w:line="196" w:lineRule="auto"/>
        <w:rPr>
          <w:rFonts w:ascii="Arial" w:hAnsi="Arial" w:eastAsia="Arial" w:cs="Arial"/>
          <w:snapToGrid w:val="0"/>
          <w:color w:val="000000"/>
          <w:sz w:val="21"/>
          <w:szCs w:val="21"/>
          <w:lang w:val="en-US" w:eastAsia="en-US" w:bidi="ar-SA"/>
        </w:rPr>
      </w:pPr>
    </w:p>
    <w:p w14:paraId="1B7DA8EA">
      <w:pPr>
        <w:spacing w:line="196" w:lineRule="auto"/>
        <w:rPr>
          <w:rFonts w:ascii="Arial" w:hAnsi="Arial" w:eastAsia="Arial" w:cs="Arial"/>
          <w:snapToGrid w:val="0"/>
          <w:color w:val="000000"/>
          <w:sz w:val="21"/>
          <w:szCs w:val="21"/>
          <w:lang w:val="en-US" w:eastAsia="en-US" w:bidi="ar-SA"/>
        </w:rPr>
      </w:pPr>
    </w:p>
    <w:p w14:paraId="735EBAA2">
      <w:pPr>
        <w:spacing w:line="196" w:lineRule="auto"/>
        <w:rPr>
          <w:rFonts w:ascii="Arial" w:hAnsi="Arial" w:eastAsia="Arial" w:cs="Arial"/>
          <w:snapToGrid w:val="0"/>
          <w:color w:val="000000"/>
          <w:sz w:val="21"/>
          <w:szCs w:val="21"/>
          <w:lang w:val="en-US" w:eastAsia="en-US" w:bidi="ar-SA"/>
        </w:rPr>
      </w:pPr>
    </w:p>
    <w:p w14:paraId="345BB9B6">
      <w:pPr>
        <w:spacing w:line="196" w:lineRule="auto"/>
        <w:rPr>
          <w:rFonts w:ascii="Arial" w:hAnsi="Arial" w:eastAsia="Arial" w:cs="Arial"/>
          <w:snapToGrid w:val="0"/>
          <w:color w:val="000000"/>
          <w:sz w:val="21"/>
          <w:szCs w:val="21"/>
          <w:lang w:val="en-US" w:eastAsia="en-US" w:bidi="ar-SA"/>
        </w:rPr>
      </w:pPr>
    </w:p>
    <w:p w14:paraId="55DADC0B">
      <w:pPr>
        <w:spacing w:line="196" w:lineRule="auto"/>
        <w:rPr>
          <w:rFonts w:ascii="Arial" w:hAnsi="Arial" w:eastAsia="Arial" w:cs="Arial"/>
          <w:snapToGrid w:val="0"/>
          <w:color w:val="000000"/>
          <w:sz w:val="21"/>
          <w:szCs w:val="21"/>
          <w:lang w:val="en-US" w:eastAsia="en-US" w:bidi="ar-SA"/>
        </w:rPr>
      </w:pPr>
    </w:p>
    <w:p w14:paraId="24841AD1">
      <w:pPr>
        <w:spacing w:line="196" w:lineRule="auto"/>
        <w:rPr>
          <w:rFonts w:ascii="Arial" w:hAnsi="Arial" w:eastAsia="Arial" w:cs="Arial"/>
          <w:snapToGrid w:val="0"/>
          <w:color w:val="000000"/>
          <w:sz w:val="21"/>
          <w:szCs w:val="21"/>
          <w:lang w:val="en-US" w:eastAsia="en-US" w:bidi="ar-SA"/>
        </w:rPr>
      </w:pPr>
    </w:p>
    <w:p w14:paraId="6DAC1935">
      <w:pPr>
        <w:spacing w:line="196" w:lineRule="auto"/>
        <w:rPr>
          <w:rFonts w:ascii="Arial" w:hAnsi="Arial" w:eastAsia="Arial" w:cs="Arial"/>
          <w:snapToGrid w:val="0"/>
          <w:color w:val="000000"/>
          <w:sz w:val="21"/>
          <w:szCs w:val="21"/>
          <w:lang w:val="en-US" w:eastAsia="en-US" w:bidi="ar-SA"/>
        </w:rPr>
      </w:pPr>
    </w:p>
    <w:p w14:paraId="70206267">
      <w:pPr>
        <w:spacing w:line="196" w:lineRule="auto"/>
        <w:rPr>
          <w:rFonts w:ascii="Arial" w:hAnsi="Arial" w:eastAsia="Arial" w:cs="Arial"/>
          <w:snapToGrid w:val="0"/>
          <w:color w:val="000000"/>
          <w:sz w:val="21"/>
          <w:szCs w:val="21"/>
          <w:lang w:val="en-US" w:eastAsia="en-US" w:bidi="ar-SA"/>
        </w:rPr>
      </w:pPr>
    </w:p>
    <w:p w14:paraId="54BBA1AB">
      <w:pPr>
        <w:spacing w:line="196" w:lineRule="auto"/>
        <w:rPr>
          <w:rFonts w:ascii="Arial" w:hAnsi="Arial" w:eastAsia="Arial" w:cs="Arial"/>
          <w:snapToGrid w:val="0"/>
          <w:color w:val="000000"/>
          <w:sz w:val="21"/>
          <w:szCs w:val="21"/>
          <w:lang w:val="en-US" w:eastAsia="en-US" w:bidi="ar-SA"/>
        </w:rPr>
      </w:pPr>
    </w:p>
    <w:p w14:paraId="2CE4D30E">
      <w:pPr>
        <w:spacing w:line="196" w:lineRule="auto"/>
        <w:rPr>
          <w:rFonts w:ascii="Arial" w:hAnsi="Arial" w:eastAsia="Arial" w:cs="Arial"/>
          <w:snapToGrid w:val="0"/>
          <w:color w:val="000000"/>
          <w:sz w:val="21"/>
          <w:szCs w:val="21"/>
          <w:lang w:val="en-US" w:eastAsia="en-US" w:bidi="ar-SA"/>
        </w:rPr>
      </w:pPr>
    </w:p>
    <w:p w14:paraId="3D06FFCE">
      <w:pPr>
        <w:spacing w:line="196" w:lineRule="auto"/>
        <w:rPr>
          <w:rFonts w:ascii="Arial" w:hAnsi="Arial" w:eastAsia="Arial" w:cs="Arial"/>
          <w:snapToGrid w:val="0"/>
          <w:color w:val="000000"/>
          <w:sz w:val="21"/>
          <w:szCs w:val="21"/>
          <w:lang w:val="en-US" w:eastAsia="en-US" w:bidi="ar-SA"/>
        </w:rPr>
      </w:pPr>
    </w:p>
    <w:p w14:paraId="66294C1B">
      <w:pPr>
        <w:spacing w:line="196" w:lineRule="auto"/>
        <w:rPr>
          <w:rFonts w:ascii="Arial" w:hAnsi="Arial" w:eastAsia="Arial" w:cs="Arial"/>
          <w:snapToGrid w:val="0"/>
          <w:color w:val="000000"/>
          <w:sz w:val="21"/>
          <w:szCs w:val="21"/>
          <w:lang w:val="en-US" w:eastAsia="en-US" w:bidi="ar-SA"/>
        </w:rPr>
      </w:pPr>
    </w:p>
    <w:p w14:paraId="24CC13B5">
      <w:pPr>
        <w:spacing w:line="196" w:lineRule="auto"/>
        <w:rPr>
          <w:rFonts w:ascii="Arial" w:hAnsi="Arial" w:eastAsia="Arial" w:cs="Arial"/>
          <w:snapToGrid w:val="0"/>
          <w:color w:val="000000"/>
          <w:sz w:val="21"/>
          <w:szCs w:val="21"/>
          <w:lang w:val="en-US" w:eastAsia="en-US" w:bidi="ar-SA"/>
        </w:rPr>
      </w:pPr>
    </w:p>
    <w:p w14:paraId="52BD1D02">
      <w:pPr>
        <w:spacing w:line="196" w:lineRule="auto"/>
        <w:rPr>
          <w:rFonts w:ascii="Arial" w:hAnsi="Arial" w:eastAsia="Arial" w:cs="Arial"/>
          <w:snapToGrid w:val="0"/>
          <w:color w:val="000000"/>
          <w:sz w:val="21"/>
          <w:szCs w:val="21"/>
          <w:lang w:val="en-US" w:eastAsia="en-US" w:bidi="ar-SA"/>
        </w:rPr>
      </w:pPr>
    </w:p>
    <w:p w14:paraId="1F59A387">
      <w:pPr>
        <w:spacing w:line="196" w:lineRule="auto"/>
        <w:rPr>
          <w:rFonts w:ascii="Arial" w:hAnsi="Arial" w:eastAsia="Arial" w:cs="Arial"/>
          <w:snapToGrid w:val="0"/>
          <w:color w:val="000000"/>
          <w:sz w:val="21"/>
          <w:szCs w:val="21"/>
          <w:lang w:val="en-US" w:eastAsia="en-US" w:bidi="ar-SA"/>
        </w:rPr>
      </w:pPr>
    </w:p>
    <w:p w14:paraId="1CE93093">
      <w:pPr>
        <w:spacing w:line="196" w:lineRule="auto"/>
        <w:rPr>
          <w:rFonts w:ascii="Arial" w:hAnsi="Arial" w:eastAsia="Arial" w:cs="Arial"/>
          <w:snapToGrid w:val="0"/>
          <w:color w:val="000000"/>
          <w:sz w:val="21"/>
          <w:szCs w:val="21"/>
          <w:lang w:val="en-US" w:eastAsia="en-US" w:bidi="ar-SA"/>
        </w:rPr>
      </w:pPr>
    </w:p>
    <w:p w14:paraId="5969E13F">
      <w:pPr>
        <w:spacing w:line="196" w:lineRule="auto"/>
        <w:rPr>
          <w:rFonts w:ascii="Arial" w:hAnsi="Arial" w:eastAsia="Arial" w:cs="Arial"/>
          <w:snapToGrid w:val="0"/>
          <w:color w:val="000000"/>
          <w:sz w:val="21"/>
          <w:szCs w:val="21"/>
          <w:lang w:val="en-US" w:eastAsia="en-US" w:bidi="ar-SA"/>
        </w:rPr>
      </w:pPr>
    </w:p>
    <w:p w14:paraId="194DA2C9">
      <w:pPr>
        <w:spacing w:line="196" w:lineRule="auto"/>
        <w:rPr>
          <w:rFonts w:ascii="Arial" w:hAnsi="Arial" w:eastAsia="Arial" w:cs="Arial"/>
          <w:snapToGrid w:val="0"/>
          <w:color w:val="000000"/>
          <w:sz w:val="21"/>
          <w:szCs w:val="21"/>
          <w:lang w:val="en-US" w:eastAsia="en-US" w:bidi="ar-SA"/>
        </w:rPr>
      </w:pPr>
    </w:p>
    <w:p w14:paraId="1FE52F27">
      <w:pPr>
        <w:spacing w:line="196" w:lineRule="auto"/>
        <w:rPr>
          <w:rFonts w:ascii="Arial" w:hAnsi="Arial" w:eastAsia="Arial" w:cs="Arial"/>
          <w:snapToGrid w:val="0"/>
          <w:color w:val="000000"/>
          <w:sz w:val="21"/>
          <w:szCs w:val="21"/>
          <w:lang w:val="en-US" w:eastAsia="en-US" w:bidi="ar-SA"/>
        </w:rPr>
      </w:pPr>
    </w:p>
    <w:p w14:paraId="347E2FAA">
      <w:pPr>
        <w:spacing w:line="196" w:lineRule="auto"/>
        <w:rPr>
          <w:rFonts w:ascii="Arial" w:hAnsi="Arial" w:eastAsia="Arial" w:cs="Arial"/>
          <w:snapToGrid w:val="0"/>
          <w:color w:val="000000"/>
          <w:sz w:val="21"/>
          <w:szCs w:val="21"/>
          <w:lang w:val="en-US" w:eastAsia="en-US" w:bidi="ar-SA"/>
        </w:rPr>
      </w:pPr>
    </w:p>
    <w:p w14:paraId="2CD920B0">
      <w:pPr>
        <w:spacing w:line="196" w:lineRule="auto"/>
        <w:rPr>
          <w:rFonts w:ascii="Arial" w:hAnsi="Arial" w:eastAsia="Arial" w:cs="Arial"/>
          <w:snapToGrid w:val="0"/>
          <w:color w:val="000000"/>
          <w:sz w:val="21"/>
          <w:szCs w:val="21"/>
          <w:lang w:val="en-US" w:eastAsia="en-US" w:bidi="ar-SA"/>
        </w:rPr>
      </w:pPr>
    </w:p>
    <w:p w14:paraId="20FAF016">
      <w:pPr>
        <w:spacing w:line="196" w:lineRule="auto"/>
        <w:rPr>
          <w:rFonts w:ascii="Arial" w:hAnsi="Arial" w:eastAsia="Arial" w:cs="Arial"/>
          <w:snapToGrid w:val="0"/>
          <w:color w:val="000000"/>
          <w:sz w:val="21"/>
          <w:szCs w:val="21"/>
          <w:lang w:val="en-US" w:eastAsia="en-US" w:bidi="ar-SA"/>
        </w:rPr>
      </w:pPr>
    </w:p>
    <w:p w14:paraId="375959E3">
      <w:pPr>
        <w:spacing w:line="196" w:lineRule="auto"/>
        <w:rPr>
          <w:rFonts w:ascii="Arial" w:hAnsi="Arial" w:eastAsia="Arial" w:cs="Arial"/>
          <w:snapToGrid w:val="0"/>
          <w:color w:val="000000"/>
          <w:sz w:val="21"/>
          <w:szCs w:val="21"/>
          <w:lang w:val="en-US" w:eastAsia="en-US" w:bidi="ar-SA"/>
        </w:rPr>
      </w:pPr>
    </w:p>
    <w:p w14:paraId="1A6BB882">
      <w:pPr>
        <w:spacing w:line="196" w:lineRule="auto"/>
        <w:rPr>
          <w:rFonts w:ascii="Arial" w:hAnsi="Arial" w:eastAsia="Arial" w:cs="Arial"/>
          <w:snapToGrid w:val="0"/>
          <w:color w:val="000000"/>
          <w:sz w:val="21"/>
          <w:szCs w:val="21"/>
          <w:lang w:val="en-US" w:eastAsia="en-US" w:bidi="ar-SA"/>
        </w:rPr>
      </w:pPr>
    </w:p>
    <w:p w14:paraId="55A88411">
      <w:pPr>
        <w:spacing w:line="196" w:lineRule="auto"/>
        <w:rPr>
          <w:rFonts w:ascii="Arial" w:hAnsi="Arial" w:eastAsia="Arial" w:cs="Arial"/>
          <w:snapToGrid w:val="0"/>
          <w:color w:val="000000"/>
          <w:sz w:val="21"/>
          <w:szCs w:val="21"/>
          <w:lang w:val="en-US" w:eastAsia="en-US" w:bidi="ar-SA"/>
        </w:rPr>
      </w:pPr>
    </w:p>
    <w:p w14:paraId="14A841E5">
      <w:pPr>
        <w:spacing w:line="196" w:lineRule="auto"/>
        <w:rPr>
          <w:rFonts w:ascii="Arial" w:hAnsi="Arial" w:eastAsia="Arial" w:cs="Arial"/>
          <w:snapToGrid w:val="0"/>
          <w:color w:val="000000"/>
          <w:sz w:val="21"/>
          <w:szCs w:val="21"/>
          <w:lang w:val="en-US" w:eastAsia="en-US" w:bidi="ar-SA"/>
        </w:rPr>
      </w:pPr>
    </w:p>
    <w:p w14:paraId="0ADAAB93">
      <w:pPr>
        <w:spacing w:line="196" w:lineRule="auto"/>
        <w:rPr>
          <w:rFonts w:ascii="Arial" w:hAnsi="Arial" w:eastAsia="Arial" w:cs="Arial"/>
          <w:snapToGrid w:val="0"/>
          <w:color w:val="000000"/>
          <w:sz w:val="21"/>
          <w:szCs w:val="21"/>
          <w:lang w:val="en-US" w:eastAsia="en-US" w:bidi="ar-SA"/>
        </w:rPr>
      </w:pPr>
    </w:p>
    <w:p w14:paraId="5C0CB3B8">
      <w:pPr>
        <w:spacing w:line="196" w:lineRule="auto"/>
        <w:rPr>
          <w:rFonts w:ascii="Arial" w:hAnsi="Arial" w:eastAsia="Arial" w:cs="Arial"/>
          <w:snapToGrid w:val="0"/>
          <w:color w:val="000000"/>
          <w:sz w:val="21"/>
          <w:szCs w:val="21"/>
          <w:lang w:val="en-US" w:eastAsia="en-US" w:bidi="ar-SA"/>
        </w:rPr>
      </w:pPr>
    </w:p>
    <w:p w14:paraId="37135DF0">
      <w:pPr>
        <w:spacing w:line="196" w:lineRule="auto"/>
        <w:rPr>
          <w:rFonts w:ascii="Arial" w:hAnsi="Arial" w:eastAsia="Arial" w:cs="Arial"/>
          <w:snapToGrid w:val="0"/>
          <w:color w:val="000000"/>
          <w:sz w:val="21"/>
          <w:szCs w:val="21"/>
          <w:lang w:val="en-US" w:eastAsia="en-US" w:bidi="ar-SA"/>
        </w:rPr>
      </w:pPr>
    </w:p>
    <w:p w14:paraId="273A7088">
      <w:pPr>
        <w:spacing w:line="196" w:lineRule="auto"/>
        <w:rPr>
          <w:rFonts w:ascii="Arial" w:hAnsi="Arial" w:eastAsia="Arial" w:cs="Arial"/>
          <w:snapToGrid w:val="0"/>
          <w:color w:val="000000"/>
          <w:sz w:val="21"/>
          <w:szCs w:val="21"/>
          <w:lang w:val="en-US" w:eastAsia="en-US" w:bidi="ar-SA"/>
        </w:rPr>
      </w:pPr>
    </w:p>
    <w:p w14:paraId="797A4946">
      <w:pPr>
        <w:spacing w:line="196" w:lineRule="auto"/>
        <w:rPr>
          <w:rFonts w:ascii="Arial" w:hAnsi="Arial" w:eastAsia="Arial" w:cs="Arial"/>
          <w:snapToGrid w:val="0"/>
          <w:color w:val="000000"/>
          <w:sz w:val="21"/>
          <w:szCs w:val="21"/>
          <w:lang w:val="en-US" w:eastAsia="en-US" w:bidi="ar-SA"/>
        </w:rPr>
      </w:pPr>
    </w:p>
    <w:p w14:paraId="2498D143">
      <w:pPr>
        <w:spacing w:line="196" w:lineRule="auto"/>
        <w:rPr>
          <w:rFonts w:ascii="Arial" w:hAnsi="Arial" w:eastAsia="Arial" w:cs="Arial"/>
          <w:snapToGrid w:val="0"/>
          <w:color w:val="000000"/>
          <w:sz w:val="21"/>
          <w:szCs w:val="21"/>
          <w:lang w:val="en-US" w:eastAsia="en-US" w:bidi="ar-SA"/>
        </w:rPr>
      </w:pPr>
    </w:p>
    <w:p w14:paraId="1166D190">
      <w:pPr>
        <w:spacing w:line="196" w:lineRule="auto"/>
        <w:rPr>
          <w:rFonts w:ascii="Arial" w:hAnsi="Arial" w:eastAsia="Arial" w:cs="Arial"/>
          <w:snapToGrid w:val="0"/>
          <w:color w:val="000000"/>
          <w:sz w:val="21"/>
          <w:szCs w:val="21"/>
          <w:lang w:val="en-US" w:eastAsia="en-US" w:bidi="ar-SA"/>
        </w:rPr>
      </w:pPr>
    </w:p>
    <w:p w14:paraId="080B88CC">
      <w:pPr>
        <w:spacing w:line="196" w:lineRule="auto"/>
        <w:rPr>
          <w:rFonts w:ascii="Arial" w:hAnsi="Arial" w:eastAsia="Arial" w:cs="Arial"/>
          <w:snapToGrid w:val="0"/>
          <w:color w:val="000000"/>
          <w:sz w:val="21"/>
          <w:szCs w:val="21"/>
          <w:lang w:val="en-US" w:eastAsia="en-US" w:bidi="ar-SA"/>
        </w:rPr>
      </w:pPr>
    </w:p>
    <w:p w14:paraId="1A7653F5">
      <w:pPr>
        <w:spacing w:line="196" w:lineRule="auto"/>
        <w:rPr>
          <w:rFonts w:ascii="Arial" w:hAnsi="Arial" w:eastAsia="Arial" w:cs="Arial"/>
          <w:snapToGrid w:val="0"/>
          <w:color w:val="000000"/>
          <w:sz w:val="21"/>
          <w:szCs w:val="21"/>
          <w:lang w:val="en-US" w:eastAsia="en-US" w:bidi="ar-SA"/>
        </w:rPr>
      </w:pPr>
    </w:p>
    <w:p w14:paraId="45BC627E">
      <w:pPr>
        <w:spacing w:line="196" w:lineRule="auto"/>
        <w:rPr>
          <w:rFonts w:ascii="Arial" w:hAnsi="Arial" w:eastAsia="Arial" w:cs="Arial"/>
          <w:snapToGrid w:val="0"/>
          <w:color w:val="000000"/>
          <w:sz w:val="21"/>
          <w:szCs w:val="21"/>
          <w:lang w:val="en-US" w:eastAsia="en-US" w:bidi="ar-SA"/>
        </w:rPr>
      </w:pPr>
    </w:p>
    <w:p w14:paraId="197134CD">
      <w:pPr>
        <w:spacing w:line="196" w:lineRule="auto"/>
        <w:rPr>
          <w:rFonts w:ascii="Arial" w:hAnsi="Arial" w:eastAsia="Arial" w:cs="Arial"/>
          <w:snapToGrid w:val="0"/>
          <w:color w:val="000000"/>
          <w:sz w:val="21"/>
          <w:szCs w:val="21"/>
          <w:lang w:val="en-US" w:eastAsia="en-US" w:bidi="ar-SA"/>
        </w:rPr>
      </w:pPr>
    </w:p>
    <w:p w14:paraId="384AE4A0">
      <w:pPr>
        <w:spacing w:line="196" w:lineRule="auto"/>
        <w:rPr>
          <w:rFonts w:ascii="Arial" w:hAnsi="Arial" w:eastAsia="Arial" w:cs="Arial"/>
          <w:snapToGrid w:val="0"/>
          <w:color w:val="000000"/>
          <w:sz w:val="21"/>
          <w:szCs w:val="21"/>
          <w:lang w:val="en-US" w:eastAsia="en-US" w:bidi="ar-SA"/>
        </w:rPr>
      </w:pPr>
    </w:p>
    <w:p w14:paraId="6AAACBAB">
      <w:pPr>
        <w:spacing w:line="196" w:lineRule="auto"/>
        <w:rPr>
          <w:rFonts w:ascii="Arial" w:hAnsi="Arial" w:eastAsia="Arial" w:cs="Arial"/>
          <w:snapToGrid w:val="0"/>
          <w:color w:val="000000"/>
          <w:sz w:val="21"/>
          <w:szCs w:val="21"/>
          <w:lang w:val="en-US" w:eastAsia="en-US" w:bidi="ar-SA"/>
        </w:rPr>
      </w:pPr>
    </w:p>
    <w:p w14:paraId="435FBA17">
      <w:pPr>
        <w:spacing w:line="196" w:lineRule="auto"/>
        <w:rPr>
          <w:rFonts w:ascii="Arial" w:hAnsi="Arial" w:eastAsia="Arial" w:cs="Arial"/>
          <w:snapToGrid w:val="0"/>
          <w:color w:val="000000"/>
          <w:sz w:val="21"/>
          <w:szCs w:val="21"/>
          <w:lang w:val="en-US" w:eastAsia="en-US" w:bidi="ar-SA"/>
        </w:rPr>
      </w:pPr>
    </w:p>
    <w:p w14:paraId="6675334B">
      <w:pPr>
        <w:spacing w:line="196" w:lineRule="auto"/>
        <w:rPr>
          <w:rFonts w:ascii="Arial" w:hAnsi="Arial" w:eastAsia="Arial" w:cs="Arial"/>
          <w:snapToGrid w:val="0"/>
          <w:color w:val="000000"/>
          <w:sz w:val="21"/>
          <w:szCs w:val="21"/>
          <w:lang w:val="en-US" w:eastAsia="en-US" w:bidi="ar-SA"/>
        </w:rPr>
      </w:pPr>
    </w:p>
    <w:p w14:paraId="4160EE8F">
      <w:pPr>
        <w:spacing w:line="196" w:lineRule="auto"/>
        <w:rPr>
          <w:rFonts w:ascii="Arial" w:hAnsi="Arial" w:eastAsia="Arial" w:cs="Arial"/>
          <w:snapToGrid w:val="0"/>
          <w:color w:val="000000"/>
          <w:sz w:val="21"/>
          <w:szCs w:val="21"/>
          <w:lang w:val="en-US" w:eastAsia="en-US" w:bidi="ar-SA"/>
        </w:rPr>
      </w:pPr>
    </w:p>
    <w:p w14:paraId="2A9287A5">
      <w:pPr>
        <w:spacing w:line="196" w:lineRule="auto"/>
        <w:rPr>
          <w:rFonts w:ascii="Arial" w:hAnsi="Arial" w:eastAsia="Arial" w:cs="Arial"/>
          <w:snapToGrid w:val="0"/>
          <w:color w:val="000000"/>
          <w:sz w:val="21"/>
          <w:szCs w:val="21"/>
          <w:lang w:val="en-US" w:eastAsia="en-US" w:bidi="ar-SA"/>
        </w:rPr>
      </w:pPr>
    </w:p>
    <w:p w14:paraId="05B31CF4">
      <w:pPr>
        <w:spacing w:line="196" w:lineRule="auto"/>
        <w:ind w:left="0" w:leftChars="0" w:firstLine="0" w:firstLineChars="0"/>
        <w:rPr>
          <w:rFonts w:ascii="Arial" w:hAnsi="Arial" w:eastAsia="Arial" w:cs="Arial"/>
          <w:snapToGrid w:val="0"/>
          <w:color w:val="000000"/>
          <w:sz w:val="21"/>
          <w:szCs w:val="21"/>
          <w:lang w:val="en-US" w:eastAsia="en-US" w:bidi="ar-SA"/>
        </w:rPr>
        <w:sectPr>
          <w:footerReference r:id="rId6" w:type="default"/>
          <w:pgSz w:w="12240" w:h="15840"/>
          <w:pgMar w:top="1346" w:right="1440" w:bottom="1003" w:left="1442" w:header="0" w:footer="792" w:gutter="0"/>
          <w:cols w:space="720" w:num="1"/>
        </w:sectPr>
      </w:pPr>
      <w:bookmarkStart w:id="7" w:name="_GoBack"/>
      <w:bookmarkEnd w:id="7"/>
    </w:p>
    <w:p w14:paraId="5205F730">
      <w:pPr>
        <w:pStyle w:val="2"/>
        <w:numPr>
          <w:ilvl w:val="0"/>
          <w:numId w:val="1"/>
        </w:numPr>
        <w:bidi w:val="0"/>
      </w:pPr>
      <w:r>
        <w:t>Introduction</w:t>
      </w:r>
    </w:p>
    <w:p w14:paraId="0F955FB8">
      <w:pPr>
        <w:pStyle w:val="3"/>
        <w:bidi w:val="0"/>
        <w:rPr>
          <w:b/>
          <w:bCs/>
          <w:sz w:val="24"/>
          <w:szCs w:val="24"/>
        </w:rPr>
      </w:pPr>
      <w:r>
        <w:rPr>
          <w:b/>
          <w:bCs/>
          <w:spacing w:val="6"/>
          <w:sz w:val="24"/>
          <w:szCs w:val="24"/>
        </w:rPr>
        <w:t xml:space="preserve"> </w:t>
      </w:r>
      <w:r>
        <w:rPr>
          <w:rFonts w:hint="eastAsia" w:eastAsiaTheme="minorEastAsia"/>
          <w:b/>
          <w:bCs/>
          <w:spacing w:val="6"/>
          <w:sz w:val="24"/>
          <w:szCs w:val="24"/>
          <w:lang w:eastAsia="zh-CN"/>
        </w:rPr>
        <w:t>1.1</w:t>
      </w:r>
      <w:r>
        <w:rPr>
          <w:b/>
          <w:bCs/>
          <w:spacing w:val="6"/>
          <w:sz w:val="24"/>
          <w:szCs w:val="24"/>
        </w:rPr>
        <w:t xml:space="preserve">  </w:t>
      </w:r>
      <w:r>
        <w:rPr>
          <w:b/>
          <w:bCs/>
          <w:sz w:val="24"/>
          <w:szCs w:val="24"/>
        </w:rPr>
        <w:t>Problem</w:t>
      </w:r>
      <w:r>
        <w:rPr>
          <w:b/>
          <w:bCs/>
          <w:spacing w:val="6"/>
          <w:sz w:val="24"/>
          <w:szCs w:val="24"/>
        </w:rPr>
        <w:t xml:space="preserve"> </w:t>
      </w:r>
      <w:r>
        <w:rPr>
          <w:b/>
          <w:bCs/>
          <w:sz w:val="24"/>
          <w:szCs w:val="24"/>
        </w:rPr>
        <w:t>Background</w:t>
      </w:r>
    </w:p>
    <w:p w14:paraId="34056795">
      <w:pPr>
        <w:spacing w:before="81" w:line="191" w:lineRule="auto"/>
        <w:ind w:left="18"/>
        <w:outlineLvl w:val="9"/>
        <w:rPr>
          <w:rFonts w:ascii="Times New Roman" w:hAnsi="Times New Roman" w:cs="Times New Roman" w:eastAsiaTheme="minorEastAsia"/>
          <w:b/>
          <w:bCs/>
          <w:color w:val="auto"/>
          <w:sz w:val="24"/>
          <w:szCs w:val="24"/>
          <w:lang w:eastAsia="zh-CN"/>
        </w:rPr>
      </w:pPr>
    </w:p>
    <w:p w14:paraId="7872F7A9">
      <w:pPr>
        <w:spacing w:line="360" w:lineRule="auto"/>
        <w:ind w:firstLine="496" w:firstLineChars="200"/>
        <w:jc w:val="both"/>
        <w:rPr>
          <w:rFonts w:hint="eastAsia" w:ascii="Times New Roman" w:hAnsi="Times New Roman" w:eastAsia="Times New Roman" w:cs="Times New Roman"/>
          <w:color w:val="auto"/>
          <w:spacing w:val="4"/>
          <w:sz w:val="24"/>
          <w:szCs w:val="24"/>
        </w:rPr>
      </w:pPr>
      <w:r>
        <w:rPr>
          <w:rFonts w:hint="eastAsia" w:ascii="Times New Roman" w:hAnsi="Times New Roman" w:eastAsia="Times New Roman" w:cs="Times New Roman"/>
          <w:color w:val="auto"/>
          <w:spacing w:val="4"/>
          <w:sz w:val="24"/>
          <w:szCs w:val="24"/>
        </w:rPr>
        <w:t>生成式人工智能（Gen-AI）的爆发式发展，正以 “不可逆转” 的态势重塑全球就业市场的资源分配逻辑 —— 其核心影响机制表现为 “占据部分人类职业生存空间”，同时为另一部分职业创造新的发展机遇，这一动态关系与 Lotka-Volterra（LV）猎食者 - 猎物模型所描述的 “物种间生存资源竞争与平衡” 规律高度契合。在这一背景下，Gen-AI 扮演 “猎食者” 角色，通过替代标准化、重复性任务，挤占部分职业的传统生存空间；而人类职业作为 “猎物”，或通过与 AI 共生互补拓展新空间，或因无法适配技术变革而面临收缩，形成复杂的动态演化格局。</w:t>
      </w:r>
    </w:p>
    <w:p w14:paraId="7FC7306D">
      <w:pPr>
        <w:spacing w:line="360" w:lineRule="auto"/>
        <w:ind w:firstLine="496" w:firstLineChars="200"/>
        <w:jc w:val="both"/>
        <w:rPr>
          <w:rFonts w:hint="eastAsia" w:ascii="Times New Roman" w:hAnsi="Times New Roman" w:eastAsia="Times New Roman" w:cs="Times New Roman"/>
          <w:color w:val="auto"/>
          <w:spacing w:val="4"/>
          <w:sz w:val="24"/>
          <w:szCs w:val="24"/>
        </w:rPr>
      </w:pPr>
      <w:r>
        <w:rPr>
          <w:rFonts w:hint="eastAsia" w:ascii="Times New Roman" w:hAnsi="Times New Roman" w:eastAsia="Times New Roman" w:cs="Times New Roman"/>
          <w:color w:val="auto"/>
          <w:spacing w:val="4"/>
          <w:sz w:val="24"/>
          <w:szCs w:val="24"/>
        </w:rPr>
        <w:t>从三类目标职业来看，Gen-AI 的影响已逐步显现：STEM 领域中，生物信息学家的基础数据处理、序列比对等任务可被 AI 高效替代，但复杂数据分析、实验设计等核心工作仍依赖人类专业能力，呈现 “替代与增强并存” 特征；贸易领域的国际贸易专员，其单据处理、市场信息搜集等标准化工作受 AI 冲击显著，但跨文化沟通、现场谈判、应急处置等实操技能对应的生存空间仍具韧性；艺术领域的工业设计师，AI 的批量创意生成分流了基础设计需求，但融合人文理念、用户情感的原创设计与 AI 工具协作能力，成为职业核心竞争力。</w:t>
      </w:r>
    </w:p>
    <w:p w14:paraId="36C4E5BE">
      <w:pPr>
        <w:spacing w:line="360" w:lineRule="auto"/>
        <w:ind w:firstLine="496" w:firstLineChars="200"/>
        <w:jc w:val="both"/>
        <w:rPr>
          <w:rFonts w:hint="eastAsia" w:ascii="Times New Roman" w:hAnsi="Times New Roman" w:eastAsia="Times New Roman" w:cs="Times New Roman"/>
          <w:color w:val="auto"/>
          <w:spacing w:val="4"/>
          <w:sz w:val="24"/>
          <w:szCs w:val="24"/>
        </w:rPr>
      </w:pPr>
      <w:r>
        <w:rPr>
          <w:rFonts w:hint="eastAsia" w:ascii="Times New Roman" w:hAnsi="Times New Roman" w:eastAsia="Times New Roman" w:cs="Times New Roman"/>
          <w:color w:val="auto"/>
          <w:spacing w:val="4"/>
          <w:sz w:val="24"/>
          <w:szCs w:val="24"/>
        </w:rPr>
        <w:t>现有研究虽已预判 Gen-AI 对职业市场的变革趋势（如世界经济论坛《未来就业报告》），但仍存在明显局限：一是未聚焦 “生存空间挤占与共生” 的核心逻辑，缺乏对 AI 与职业动态关系的量化建模；二是未建立 “职业演化 - 高校培养 - 毕业生竞争力” 的联动分析框架，难以指导高等教育精准适配；三是各类高校的应对策略呈现碎片化 —— 部分院校全面禁绝 AI 使用，忽视技术普及趋势；部分院校盲目增设 AI 课程，未结合职业特性差异化设计；部分院校在专业规模调整上缺乏数据支撑，难以匹配市场需求变化。加之三类职业的人才培养周期差异显著（STEM 本科 4 年、贸易学徒制 1-2 年、艺术专业 3-5 年），进一步加剧了高等教育决策的复杂性。</w:t>
      </w:r>
    </w:p>
    <w:p w14:paraId="671283A6">
      <w:pPr>
        <w:spacing w:line="360" w:lineRule="auto"/>
        <w:ind w:firstLine="496" w:firstLineChars="200"/>
        <w:jc w:val="both"/>
        <w:rPr>
          <w:rFonts w:ascii="Times New Roman" w:hAnsi="Times New Roman" w:cs="Times New Roman"/>
          <w:color w:val="auto"/>
          <w:sz w:val="24"/>
          <w:szCs w:val="24"/>
        </w:rPr>
      </w:pPr>
      <w:r>
        <w:rPr>
          <w:rFonts w:hint="eastAsia" w:ascii="Times New Roman" w:hAnsi="Times New Roman" w:eastAsia="Times New Roman" w:cs="Times New Roman"/>
          <w:color w:val="auto"/>
          <w:spacing w:val="4"/>
          <w:sz w:val="24"/>
          <w:szCs w:val="24"/>
        </w:rPr>
        <w:t>在此背景下，本研究以三类典型职业为研究对象</w:t>
      </w:r>
      <w:r>
        <w:rPr>
          <w:rFonts w:hint="eastAsia" w:cs="Times New Roman"/>
          <w:color w:val="auto"/>
          <w:spacing w:val="4"/>
          <w:sz w:val="24"/>
          <w:szCs w:val="24"/>
          <w:lang w:val="en-US" w:eastAsia="zh-CN"/>
        </w:rPr>
        <w:t>,</w:t>
      </w:r>
      <w:r>
        <w:rPr>
          <w:rFonts w:hint="eastAsia" w:ascii="Times New Roman" w:hAnsi="Times New Roman" w:eastAsia="Times New Roman" w:cs="Times New Roman"/>
          <w:color w:val="auto"/>
          <w:spacing w:val="4"/>
          <w:sz w:val="24"/>
          <w:szCs w:val="24"/>
        </w:rPr>
        <w:t>构建数据驱动的改进 LV 模型，解析职业生存空间演化趋势，为对应高等教育机构提供靶向性建议，助力高校适配技术变革、提升毕业生职业韧性。</w:t>
      </w:r>
    </w:p>
    <w:p w14:paraId="340232A4">
      <w:pPr>
        <w:pStyle w:val="3"/>
        <w:bidi w:val="0"/>
        <w:rPr>
          <w:rFonts w:hint="eastAsia"/>
          <w:b/>
          <w:bCs/>
          <w:sz w:val="24"/>
          <w:szCs w:val="24"/>
        </w:rPr>
      </w:pPr>
      <w:bookmarkStart w:id="4" w:name="bookmark33"/>
      <w:bookmarkEnd w:id="4"/>
      <w:r>
        <w:rPr>
          <w:rFonts w:ascii="Times New Roman" w:hAnsi="Times New Roman" w:eastAsia="黑体" w:cs="Times New Roman"/>
          <w:b/>
          <w:bCs/>
          <w:color w:val="auto"/>
          <w:sz w:val="24"/>
          <w:szCs w:val="24"/>
        </w:rPr>
        <w:t xml:space="preserve"> </w:t>
      </w:r>
      <w:r>
        <w:rPr>
          <w:rFonts w:hint="eastAsia" w:ascii="Times New Roman" w:hAnsi="Times New Roman" w:eastAsia="黑体" w:cs="Times New Roman"/>
          <w:b/>
          <w:bCs/>
          <w:color w:val="auto"/>
          <w:sz w:val="24"/>
          <w:szCs w:val="24"/>
          <w:lang w:eastAsia="zh-CN"/>
        </w:rPr>
        <w:t>1.2</w:t>
      </w:r>
      <w:r>
        <w:rPr>
          <w:b/>
          <w:bCs/>
          <w:spacing w:val="8"/>
          <w:sz w:val="24"/>
          <w:szCs w:val="24"/>
        </w:rPr>
        <w:t xml:space="preserve">  </w:t>
      </w:r>
      <w:r>
        <w:rPr>
          <w:rFonts w:hint="eastAsia"/>
          <w:b/>
          <w:bCs/>
          <w:sz w:val="24"/>
          <w:szCs w:val="24"/>
        </w:rPr>
        <w:t>Restatement of the Problem</w:t>
      </w:r>
    </w:p>
    <w:p w14:paraId="5319352F">
      <w:pPr>
        <w:ind w:left="0" w:leftChars="0" w:firstLine="0" w:firstLineChars="0"/>
      </w:pPr>
    </w:p>
    <w:p w14:paraId="7F0ACC1B">
      <w:pPr>
        <w:pStyle w:val="3"/>
        <w:bidi w:val="0"/>
        <w:rPr>
          <w:rFonts w:hint="eastAsia"/>
          <w:b/>
          <w:bCs/>
          <w:sz w:val="24"/>
          <w:szCs w:val="24"/>
        </w:rPr>
      </w:pPr>
      <w:r>
        <w:rPr>
          <w:rFonts w:ascii="Times New Roman" w:hAnsi="Times New Roman" w:eastAsia="黑体" w:cs="Times New Roman"/>
          <w:b/>
          <w:bCs/>
          <w:color w:val="auto"/>
          <w:sz w:val="24"/>
          <w:szCs w:val="24"/>
        </w:rPr>
        <w:t xml:space="preserve"> </w:t>
      </w:r>
      <w:r>
        <w:rPr>
          <w:rFonts w:hint="eastAsia" w:ascii="Times New Roman" w:hAnsi="Times New Roman" w:eastAsia="黑体" w:cs="Times New Roman"/>
          <w:b/>
          <w:bCs/>
          <w:color w:val="auto"/>
          <w:sz w:val="24"/>
          <w:szCs w:val="24"/>
          <w:lang w:eastAsia="zh-CN"/>
        </w:rPr>
        <w:t>1.</w:t>
      </w:r>
      <w:r>
        <w:rPr>
          <w:rFonts w:hint="eastAsia" w:eastAsia="黑体" w:cs="Times New Roman"/>
          <w:b/>
          <w:bCs/>
          <w:color w:val="auto"/>
          <w:sz w:val="24"/>
          <w:szCs w:val="24"/>
          <w:lang w:val="en-US" w:eastAsia="zh-CN"/>
        </w:rPr>
        <w:t>3</w:t>
      </w:r>
      <w:r>
        <w:rPr>
          <w:b/>
          <w:bCs/>
          <w:spacing w:val="8"/>
          <w:sz w:val="24"/>
          <w:szCs w:val="24"/>
        </w:rPr>
        <w:t xml:space="preserve">  </w:t>
      </w:r>
      <w:r>
        <w:rPr>
          <w:rFonts w:hint="eastAsia"/>
          <w:b/>
          <w:bCs/>
          <w:spacing w:val="8"/>
          <w:sz w:val="24"/>
          <w:szCs w:val="24"/>
          <w:lang w:val="en-US" w:eastAsia="zh-CN"/>
        </w:rPr>
        <w:t>Our Work</w:t>
      </w:r>
    </w:p>
    <w:p w14:paraId="0C227524">
      <w:pPr>
        <w:pStyle w:val="13"/>
        <w:numPr>
          <w:ilvl w:val="0"/>
          <w:numId w:val="0"/>
        </w:numPr>
        <w:shd w:val="clear" w:color="auto" w:fill="FFFFFF"/>
        <w:spacing w:before="0" w:beforeAutospacing="0" w:after="0" w:afterAutospacing="0"/>
        <w:ind w:leftChars="0"/>
        <w:jc w:val="center"/>
        <w:rPr>
          <w:rFonts w:hint="eastAsia" w:ascii="Times New Roman" w:hAnsi="Times New Roman" w:eastAsia="Times New Roman" w:cs="Times New Roman"/>
          <w:b/>
          <w:bCs/>
          <w:color w:val="auto"/>
          <w:spacing w:val="3"/>
          <w:sz w:val="24"/>
          <w:szCs w:val="24"/>
          <w:lang w:eastAsia="zh-CN"/>
        </w:rPr>
      </w:pPr>
      <w:r>
        <w:rPr>
          <w:rFonts w:hint="eastAsia" w:ascii="Times New Roman" w:hAnsi="Times New Roman" w:eastAsia="Times New Roman" w:cs="Times New Roman"/>
          <w:b/>
          <w:bCs/>
          <w:color w:val="auto"/>
          <w:spacing w:val="3"/>
          <w:sz w:val="24"/>
          <w:szCs w:val="24"/>
          <w:lang w:eastAsia="zh-CN"/>
        </w:rPr>
        <w:drawing>
          <wp:inline distT="0" distB="0" distL="114300" distR="114300">
            <wp:extent cx="4012565" cy="2228850"/>
            <wp:effectExtent l="0" t="0" r="6985" b="0"/>
            <wp:docPr id="10" name="图片 10" descr="8d8744fb25f1689d7b5b34955c88d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d8744fb25f1689d7b5b34955c88d581"/>
                    <pic:cNvPicPr>
                      <a:picLocks noChangeAspect="1"/>
                    </pic:cNvPicPr>
                  </pic:nvPicPr>
                  <pic:blipFill>
                    <a:blip r:embed="rId11"/>
                    <a:stretch>
                      <a:fillRect/>
                    </a:stretch>
                  </pic:blipFill>
                  <pic:spPr>
                    <a:xfrm>
                      <a:off x="0" y="0"/>
                      <a:ext cx="4012565" cy="2228850"/>
                    </a:xfrm>
                    <a:prstGeom prst="rect">
                      <a:avLst/>
                    </a:prstGeom>
                  </pic:spPr>
                </pic:pic>
              </a:graphicData>
            </a:graphic>
          </wp:inline>
        </w:drawing>
      </w:r>
    </w:p>
    <w:p w14:paraId="0CC8B2DB">
      <w:pPr>
        <w:pStyle w:val="2"/>
        <w:bidi w:val="0"/>
        <w:rPr>
          <w:rFonts w:hint="eastAsia"/>
        </w:rPr>
      </w:pPr>
      <w:bookmarkStart w:id="5" w:name="bookmark34"/>
      <w:bookmarkEnd w:id="5"/>
      <w:r>
        <w:rPr>
          <w:lang w:eastAsia="zh-CN"/>
        </w:rPr>
        <w:t>2</w:t>
      </w:r>
      <w:r>
        <w:rPr>
          <w:rFonts w:hint="eastAsia"/>
          <w:lang w:val="en-US" w:eastAsia="zh-CN"/>
        </w:rPr>
        <w:t>.</w:t>
      </w:r>
      <w:r>
        <w:t xml:space="preserve"> </w:t>
      </w:r>
      <w:r>
        <w:rPr>
          <w:rFonts w:hint="eastAsia"/>
        </w:rPr>
        <w:t>Assumptions and Justifications</w:t>
      </w:r>
    </w:p>
    <w:p w14:paraId="34783631">
      <w:pPr>
        <w:rPr>
          <w:rFonts w:hint="eastAsia"/>
        </w:rPr>
      </w:pPr>
      <w:r>
        <w:rPr>
          <w:rFonts w:hint="eastAsia"/>
          <w:sz w:val="24"/>
          <w:szCs w:val="24"/>
        </w:rPr>
        <w:t>为确保模型构建与分析的合理性，本研究提出以下四个核心假设，并提供相应证明：</w:t>
      </w:r>
    </w:p>
    <w:p w14:paraId="487D8249">
      <w:pPr>
        <w:pStyle w:val="13"/>
        <w:numPr>
          <w:ilvl w:val="0"/>
          <w:numId w:val="2"/>
        </w:numPr>
        <w:shd w:val="clear" w:color="auto" w:fill="FFFFFF"/>
        <w:spacing w:before="0" w:beforeAutospacing="0" w:after="240" w:afterAutospacing="0"/>
        <w:ind w:left="420" w:leftChars="0" w:hanging="420" w:firstLineChars="0"/>
        <w:rPr>
          <w:rFonts w:ascii="Times New Roman" w:hAnsi="Times New Roman" w:cs="Times New Roman"/>
        </w:rPr>
      </w:pPr>
      <w:r>
        <w:rPr>
          <w:rStyle w:val="18"/>
          <w:rFonts w:ascii="Times New Roman" w:hAnsi="Times New Roman" w:cs="Times New Roman"/>
        </w:rPr>
        <w:t>Assumption 1:</w:t>
      </w:r>
      <w:r>
        <w:rPr>
          <w:rFonts w:ascii="Times New Roman" w:hAnsi="Times New Roman" w:cs="Times New Roman"/>
        </w:rPr>
        <w:t> </w:t>
      </w:r>
      <w:r>
        <w:rPr>
          <w:rFonts w:hint="eastAsia" w:ascii="Times New Roman" w:hAnsi="Times New Roman" w:cs="Times New Roman"/>
        </w:rPr>
        <w:t>Gen-AI 与职业生存空间的动态关系契合猎食者 - 猎物（Lotka-Volterra）模型的核心逻辑</w:t>
      </w:r>
    </w:p>
    <w:p w14:paraId="04789110">
      <w:pPr>
        <w:pStyle w:val="13"/>
        <w:numPr>
          <w:ilvl w:val="0"/>
          <w:numId w:val="2"/>
        </w:numPr>
        <w:shd w:val="clear" w:color="auto" w:fill="FFFFFF"/>
        <w:spacing w:before="0" w:beforeAutospacing="0" w:after="0" w:afterAutospacing="0"/>
        <w:ind w:left="420" w:leftChars="0" w:hanging="420" w:firstLineChars="0"/>
        <w:rPr>
          <w:rFonts w:ascii="Times New Roman" w:hAnsi="Times New Roman" w:cs="Times New Roman"/>
        </w:rPr>
      </w:pPr>
      <w:r>
        <w:rPr>
          <w:rStyle w:val="18"/>
          <w:rFonts w:ascii="Times New Roman" w:hAnsi="Times New Roman" w:cs="Times New Roman"/>
        </w:rPr>
        <w:t>Justification:</w:t>
      </w:r>
      <w:r>
        <w:rPr>
          <w:rFonts w:ascii="Times New Roman" w:hAnsi="Times New Roman" w:cs="Times New Roman"/>
        </w:rPr>
        <w:t> </w:t>
      </w:r>
      <w:r>
        <w:rPr>
          <w:rFonts w:hint="eastAsia" w:ascii="Times New Roman" w:hAnsi="Times New Roman" w:cs="Times New Roman"/>
        </w:rPr>
        <w:t>Lotka-Volterra 模型本用于描述猎食者与猎物间 “生存资源挤占 - 动态平衡” 的交互关系，而 Gen-AI 的出现占据部分人类职业生存空间，恰好对应该模型中 “猎食者（Gen-AI）对猎物（人类职业）生存资源（岗位需求、职业空间）的挤占”。同时，AI 与职业并非单纯的竞争关系 —— 部分场景下 AI 也会拓展职业的新生存空间（如 AI 辅助的复杂工程设计），这一 “共生互补” 可通过模型参数修正纳入分析。职业的生存空间规模（如岗位数量）与 Gen-AI 的挤占强度（如技术渗透率）相互作用、动态演化，与该模型的适用场景高度契合。此外，将职业类比为生态系统中的物种，职业技能组合类比为物种的基因型，工作产出与薪酬为物种的适应度，高等教育机构为基因库管理者与选择性育种中心，课程与教学为环境筛选压力与基因编辑工具，这一类比能自然描述动态适应、共生关系、生态位重塑和长期演化，进一步验证了模型应用的合理性。</w:t>
      </w:r>
    </w:p>
    <w:p w14:paraId="1AC16700">
      <w:pPr>
        <w:pStyle w:val="13"/>
        <w:numPr>
          <w:ilvl w:val="0"/>
          <w:numId w:val="2"/>
        </w:numPr>
        <w:shd w:val="clear" w:color="auto" w:fill="FFFFFF"/>
        <w:spacing w:before="0" w:beforeAutospacing="0" w:after="240" w:afterAutospacing="0"/>
        <w:ind w:left="420" w:leftChars="0" w:hanging="420" w:firstLineChars="0"/>
        <w:rPr>
          <w:rFonts w:ascii="Times New Roman" w:hAnsi="Times New Roman" w:cs="Times New Roman"/>
        </w:rPr>
      </w:pPr>
      <w:r>
        <w:rPr>
          <w:rStyle w:val="18"/>
          <w:rFonts w:ascii="Times New Roman" w:hAnsi="Times New Roman" w:cs="Times New Roman"/>
        </w:rPr>
        <w:t>Assumption 2:</w:t>
      </w:r>
      <w:r>
        <w:rPr>
          <w:rFonts w:ascii="Times New Roman" w:hAnsi="Times New Roman" w:cs="Times New Roman"/>
        </w:rPr>
        <w:t> </w:t>
      </w:r>
      <w:r>
        <w:rPr>
          <w:rFonts w:hint="eastAsia" w:ascii="Times New Roman" w:hAnsi="Times New Roman" w:cs="Times New Roman"/>
        </w:rPr>
        <w:t>职业生存空间的核心驱动因素可量化，且数据具有连续性与代表性</w:t>
      </w:r>
    </w:p>
    <w:p w14:paraId="6EBC25EA">
      <w:pPr>
        <w:pStyle w:val="13"/>
        <w:numPr>
          <w:ilvl w:val="0"/>
          <w:numId w:val="2"/>
        </w:numPr>
        <w:shd w:val="clear" w:color="auto" w:fill="FFFFFF"/>
        <w:spacing w:before="0" w:beforeAutospacing="0" w:after="0" w:afterAutospacing="0"/>
        <w:ind w:left="420" w:leftChars="0" w:hanging="420" w:firstLineChars="0"/>
        <w:rPr>
          <w:rFonts w:ascii="Times New Roman" w:hAnsi="Times New Roman" w:cs="Times New Roman"/>
        </w:rPr>
      </w:pPr>
      <w:r>
        <w:rPr>
          <w:rStyle w:val="18"/>
          <w:rFonts w:ascii="Times New Roman" w:hAnsi="Times New Roman" w:cs="Times New Roman"/>
        </w:rPr>
        <w:t>Justification:</w:t>
      </w:r>
      <w:r>
        <w:rPr>
          <w:rFonts w:ascii="Times New Roman" w:hAnsi="Times New Roman" w:cs="Times New Roman"/>
        </w:rPr>
        <w:t> </w:t>
      </w:r>
      <w:r>
        <w:rPr>
          <w:rFonts w:hint="eastAsia" w:ascii="Times New Roman" w:hAnsi="Times New Roman" w:cs="Times New Roman"/>
        </w:rPr>
        <w:t>Gen-AI 对职业生存空间的挤占并非随机，而是由可量化因素主导：STEM 职业的核心因素包括 “岗位被 AI 替代的比例”“复杂任务占职业空间的比重”“AI 兼容性系数”；贸易行业包括 “实操任务占比”“AI 工具的现场适配度”“经济需求因子”；艺术职业包括 “创意自主性需求强度”“AI 生成内容的市场接受度”“技术增强敏感系数”。这些数据可通过劳工部门统计、行业调研（如世界经济论坛、OECD 报告）、Frey &amp; Osborne (2017) 自动化概率研究等渠道获取，且已积累连续观测数据，能支撑模型参数校准，确保分析可靠。</w:t>
      </w:r>
    </w:p>
    <w:p w14:paraId="1AD8632B">
      <w:pPr>
        <w:pStyle w:val="13"/>
        <w:numPr>
          <w:ilvl w:val="0"/>
          <w:numId w:val="2"/>
        </w:numPr>
        <w:shd w:val="clear" w:color="auto" w:fill="FFFFFF"/>
        <w:spacing w:before="0" w:beforeAutospacing="0" w:after="240" w:afterAutospacing="0"/>
        <w:ind w:left="420" w:leftChars="0" w:hanging="420" w:firstLineChars="0"/>
        <w:rPr>
          <w:rFonts w:ascii="Times New Roman" w:hAnsi="Times New Roman" w:cs="Times New Roman"/>
        </w:rPr>
      </w:pPr>
      <w:r>
        <w:rPr>
          <w:rStyle w:val="18"/>
          <w:rFonts w:ascii="Times New Roman" w:hAnsi="Times New Roman" w:cs="Times New Roman"/>
        </w:rPr>
        <w:t>Assumption 3:</w:t>
      </w:r>
      <w:r>
        <w:rPr>
          <w:rFonts w:ascii="Times New Roman" w:hAnsi="Times New Roman" w:cs="Times New Roman"/>
        </w:rPr>
        <w:t> </w:t>
      </w:r>
      <w:r>
        <w:rPr>
          <w:rFonts w:hint="eastAsia" w:ascii="Times New Roman" w:hAnsi="Times New Roman" w:cs="Times New Roman"/>
        </w:rPr>
        <w:t>高等教育专业调整对职业生存空间供需的影响存在时滞效应，时滞长度与职业培养周期一致</w:t>
      </w:r>
      <w:r>
        <w:rPr>
          <w:rFonts w:ascii="Times New Roman" w:hAnsi="Times New Roman" w:cs="Times New Roman"/>
        </w:rPr>
        <w:t>.</w:t>
      </w:r>
    </w:p>
    <w:p w14:paraId="423724AD">
      <w:pPr>
        <w:pStyle w:val="13"/>
        <w:numPr>
          <w:ilvl w:val="0"/>
          <w:numId w:val="2"/>
        </w:numPr>
        <w:shd w:val="clear" w:color="auto" w:fill="FFFFFF"/>
        <w:spacing w:before="0" w:beforeAutospacing="0" w:after="0" w:afterAutospacing="0"/>
        <w:ind w:left="420" w:leftChars="0" w:hanging="420" w:firstLineChars="0"/>
        <w:rPr>
          <w:rFonts w:ascii="Times New Roman" w:hAnsi="Times New Roman" w:eastAsia="Times New Roman" w:cs="Times New Roman"/>
          <w:b/>
          <w:bCs/>
          <w:color w:val="auto"/>
          <w:spacing w:val="3"/>
          <w:sz w:val="24"/>
          <w:szCs w:val="24"/>
          <w:lang w:eastAsia="zh-CN"/>
        </w:rPr>
      </w:pPr>
      <w:r>
        <w:rPr>
          <w:rStyle w:val="18"/>
          <w:rFonts w:ascii="Times New Roman" w:hAnsi="Times New Roman" w:cs="Times New Roman"/>
        </w:rPr>
        <w:t>Justification:</w:t>
      </w:r>
      <w:r>
        <w:rPr>
          <w:rFonts w:ascii="Times New Roman" w:hAnsi="Times New Roman" w:cs="Times New Roman"/>
        </w:rPr>
        <w:t> </w:t>
      </w:r>
      <w:r>
        <w:rPr>
          <w:rFonts w:hint="eastAsia" w:ascii="Times New Roman" w:hAnsi="Times New Roman" w:cs="Times New Roman"/>
        </w:rPr>
        <w:t>高等教育人才培养具有周期性：STEM 本科需 4 年、贸易行业学徒制 1-2 年、艺术职业专业培养 + 实践约 3-5 年。院校调整专业设置后，需完整培养周期才能向市场输送适配职业空间的人才，因此存在时滞。这与 “人才供给时滞理论” 相符，也被高校专业调整的实践验证（如新增 AI 专业后 4 年才输出首批毕业生）。</w:t>
      </w:r>
    </w:p>
    <w:p w14:paraId="3F00D2C6">
      <w:pPr>
        <w:pStyle w:val="13"/>
        <w:numPr>
          <w:ilvl w:val="0"/>
          <w:numId w:val="2"/>
        </w:numPr>
        <w:shd w:val="clear" w:color="auto" w:fill="FFFFFF"/>
        <w:spacing w:before="0" w:beforeAutospacing="0" w:after="240" w:afterAutospacing="0"/>
        <w:ind w:left="420" w:leftChars="0" w:hanging="420" w:firstLineChars="0"/>
        <w:rPr>
          <w:rFonts w:ascii="Times New Roman" w:hAnsi="Times New Roman" w:cs="Times New Roman"/>
        </w:rPr>
      </w:pPr>
      <w:r>
        <w:rPr>
          <w:rStyle w:val="18"/>
          <w:rFonts w:ascii="Times New Roman" w:hAnsi="Times New Roman" w:cs="Times New Roman"/>
        </w:rPr>
        <w:t xml:space="preserve">Assumption </w:t>
      </w:r>
      <w:r>
        <w:rPr>
          <w:rStyle w:val="18"/>
          <w:rFonts w:hint="eastAsia" w:cs="Times New Roman"/>
          <w:lang w:val="en-US" w:eastAsia="zh-CN"/>
        </w:rPr>
        <w:t>4</w:t>
      </w:r>
      <w:r>
        <w:rPr>
          <w:rStyle w:val="18"/>
          <w:rFonts w:ascii="Times New Roman" w:hAnsi="Times New Roman" w:cs="Times New Roman"/>
        </w:rPr>
        <w:t>:</w:t>
      </w:r>
      <w:r>
        <w:rPr>
          <w:rFonts w:ascii="Times New Roman" w:hAnsi="Times New Roman" w:cs="Times New Roman"/>
        </w:rPr>
        <w:t> </w:t>
      </w:r>
      <w:r>
        <w:rPr>
          <w:rFonts w:hint="eastAsia" w:ascii="Times New Roman" w:hAnsi="Times New Roman" w:cs="Times New Roman"/>
        </w:rPr>
        <w:t xml:space="preserve"> Gen-AI 环境成熟度 </w:t>
      </w:r>
      <m:oMath>
        <m:r>
          <m:rPr/>
          <w:rPr>
            <w:rFonts w:hint="default" w:ascii="Cambria Math" w:hAnsi="Cambria Math" w:cs="Times New Roman"/>
            <w:snapToGrid w:val="0"/>
            <w:color w:val="000000"/>
            <w:sz w:val="24"/>
            <w:szCs w:val="21"/>
            <w:lang w:val="en-US" w:eastAsia="zh-CN" w:bidi="ar-SA"/>
          </w:rPr>
          <m:t>A（t</m:t>
        </m:r>
        <m:r>
          <m:rPr/>
          <w:rPr>
            <w:rFonts w:hint="eastAsia" w:ascii="Cambria Math" w:hAnsi="Cambria Math" w:cs="Times New Roman"/>
            <w:snapToGrid w:val="0"/>
            <w:color w:val="000000"/>
            <w:sz w:val="24"/>
            <w:szCs w:val="21"/>
            <w:lang w:val="en-US" w:eastAsia="zh-CN" w:bidi="ar-SA"/>
          </w:rPr>
          <m:t>）</m:t>
        </m:r>
      </m:oMath>
      <w:r>
        <w:rPr>
          <w:rFonts w:hint="eastAsia" w:ascii="Times New Roman" w:hAnsi="Times New Roman" w:cs="Times New Roman"/>
        </w:rPr>
        <w:t>为单调递增函数</w:t>
      </w:r>
    </w:p>
    <w:p w14:paraId="56E1F99E">
      <w:pPr>
        <w:pStyle w:val="13"/>
        <w:numPr>
          <w:ilvl w:val="0"/>
          <w:numId w:val="2"/>
        </w:numPr>
        <w:shd w:val="clear" w:color="auto" w:fill="FFFFFF"/>
        <w:spacing w:before="0" w:beforeAutospacing="0" w:after="0" w:afterAutospacing="0"/>
        <w:ind w:left="420" w:leftChars="0" w:hanging="420" w:firstLineChars="0"/>
        <w:rPr>
          <w:rFonts w:hint="eastAsia"/>
        </w:rPr>
      </w:pPr>
      <w:r>
        <w:rPr>
          <w:rStyle w:val="18"/>
          <w:rFonts w:ascii="Times New Roman" w:hAnsi="Times New Roman" w:cs="Times New Roman"/>
        </w:rPr>
        <w:t>Justification:</w:t>
      </w:r>
      <w:r>
        <w:rPr>
          <w:rFonts w:ascii="Times New Roman" w:hAnsi="Times New Roman" w:cs="Times New Roman"/>
        </w:rPr>
        <w:t> </w:t>
      </w:r>
      <w:r>
        <w:rPr>
          <w:rFonts w:hint="eastAsia" w:ascii="Times New Roman" w:hAnsi="Times New Roman" w:cs="Times New Roman"/>
        </w:rPr>
        <w:t xml:space="preserve">Gen-AI 技术的发展具有不可逆性，其成熟度（技术性能）与渗透率（行业应用范围）均呈现持续提升趋势 —— 从 GPT-3 到 GPT-4 的性能迭代，从文本生成到多模态生成的功能拓展，从科技行业到传统制造业、服务业的应用普及，均证明 Gen-AI 的影响不断深化。因此， </w:t>
      </w:r>
      <m:oMath>
        <m:r>
          <m:rPr/>
          <w:rPr>
            <w:rFonts w:hint="default" w:ascii="Cambria Math" w:hAnsi="Cambria Math" w:cs="Times New Roman"/>
            <w:snapToGrid w:val="0"/>
            <w:color w:val="000000"/>
            <w:sz w:val="24"/>
            <w:szCs w:val="21"/>
            <w:lang w:val="en-US" w:eastAsia="zh-CN" w:bidi="ar-SA"/>
          </w:rPr>
          <m:t>A（t</m:t>
        </m:r>
        <m:r>
          <m:rPr/>
          <w:rPr>
            <w:rFonts w:hint="eastAsia" w:ascii="Cambria Math" w:hAnsi="Cambria Math" w:cs="Times New Roman"/>
            <w:snapToGrid w:val="0"/>
            <w:color w:val="000000"/>
            <w:sz w:val="24"/>
            <w:szCs w:val="21"/>
            <w:lang w:val="en-US" w:eastAsia="zh-CN" w:bidi="ar-SA"/>
          </w:rPr>
          <m:t>）</m:t>
        </m:r>
      </m:oMath>
      <w:r>
        <w:rPr>
          <w:rFonts w:hint="eastAsia" w:ascii="Times New Roman" w:hAnsi="Times New Roman" w:cs="Times New Roman"/>
        </w:rPr>
        <w:t xml:space="preserve"> 作为反映技术成熟度与渗透率的综合指标，其取值范围为 [0,1]，且满足 dA/dt &gt; 0，符合技术演化规律与行业共识。</w:t>
      </w:r>
    </w:p>
    <w:p w14:paraId="15A360F0">
      <w:pPr>
        <w:pStyle w:val="2"/>
        <w:bidi w:val="0"/>
      </w:pPr>
      <w:r>
        <w:rPr>
          <w:rFonts w:hint="eastAsia"/>
          <w:lang w:val="en-US" w:eastAsia="zh-CN"/>
        </w:rPr>
        <w:t>3.</w:t>
      </w:r>
      <w:r>
        <w:rPr>
          <w:highlight w:val="yellow"/>
        </w:rPr>
        <w:t xml:space="preserve"> Notation</w:t>
      </w:r>
      <w:r>
        <w:rPr>
          <w:rFonts w:hint="eastAsia"/>
          <w:highlight w:val="yellow"/>
          <w:lang w:val="en-US" w:eastAsia="zh-CN"/>
        </w:rPr>
        <w:t>(确定后再填入）</w:t>
      </w:r>
    </w:p>
    <w:p w14:paraId="73715B17">
      <w:pPr>
        <w:spacing w:before="216" w:line="263" w:lineRule="exact"/>
        <w:ind w:left="3916"/>
        <w:outlineLvl w:val="1"/>
        <w:rPr>
          <w:rFonts w:ascii="Times New Roman" w:hAnsi="Times New Roman" w:cs="Times New Roman"/>
          <w:color w:val="auto"/>
          <w:sz w:val="24"/>
          <w:szCs w:val="24"/>
        </w:rPr>
      </w:pPr>
      <w:r>
        <w:rPr>
          <w:rFonts w:ascii="Times New Roman" w:hAnsi="Times New Roman" w:eastAsia="Times New Roman" w:cs="Times New Roman"/>
          <w:color w:val="auto"/>
          <w:position w:val="1"/>
          <w:sz w:val="24"/>
          <w:szCs w:val="24"/>
        </w:rPr>
        <w:t>Table</w:t>
      </w:r>
      <w:r>
        <w:rPr>
          <w:rFonts w:ascii="Times New Roman" w:hAnsi="Times New Roman" w:eastAsia="Times New Roman" w:cs="Times New Roman"/>
          <w:color w:val="auto"/>
          <w:spacing w:val="26"/>
          <w:position w:val="1"/>
          <w:sz w:val="24"/>
          <w:szCs w:val="24"/>
        </w:rPr>
        <w:t xml:space="preserve"> </w:t>
      </w:r>
      <w:r>
        <w:rPr>
          <w:rFonts w:ascii="Times New Roman" w:hAnsi="Times New Roman" w:eastAsia="Times New Roman" w:cs="Times New Roman"/>
          <w:color w:val="auto"/>
          <w:spacing w:val="3"/>
          <w:position w:val="1"/>
          <w:sz w:val="24"/>
          <w:szCs w:val="24"/>
        </w:rPr>
        <w:t>1:</w:t>
      </w:r>
      <w:r>
        <w:rPr>
          <w:rFonts w:ascii="Times New Roman" w:hAnsi="Times New Roman" w:eastAsia="Times New Roman" w:cs="Times New Roman"/>
          <w:color w:val="auto"/>
          <w:spacing w:val="17"/>
          <w:w w:val="101"/>
          <w:position w:val="1"/>
          <w:sz w:val="24"/>
          <w:szCs w:val="24"/>
        </w:rPr>
        <w:t xml:space="preserve"> </w:t>
      </w:r>
      <w:r>
        <w:rPr>
          <w:rFonts w:ascii="Times New Roman" w:hAnsi="Times New Roman" w:eastAsia="Times New Roman" w:cs="Times New Roman"/>
          <w:color w:val="auto"/>
          <w:position w:val="1"/>
          <w:sz w:val="24"/>
          <w:szCs w:val="24"/>
        </w:rPr>
        <w:t>Notation</w:t>
      </w:r>
    </w:p>
    <w:tbl>
      <w:tblPr>
        <w:tblStyle w:val="21"/>
        <w:tblW w:w="4997"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1677"/>
        <w:gridCol w:w="7340"/>
      </w:tblGrid>
      <w:tr w14:paraId="0F2C97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930" w:type="pct"/>
            <w:tcBorders>
              <w:top w:val="single" w:color="000000" w:sz="12" w:space="0"/>
              <w:bottom w:val="single" w:color="000000" w:sz="4" w:space="0"/>
              <w:tl2br w:val="nil"/>
            </w:tcBorders>
            <w:shd w:val="clear" w:color="auto" w:fill="FFFFFF"/>
            <w:vAlign w:val="center"/>
          </w:tcPr>
          <w:p w14:paraId="50A651FE">
            <w:pPr>
              <w:pStyle w:val="22"/>
              <w:spacing w:before="94" w:line="217" w:lineRule="auto"/>
              <w:ind w:left="14"/>
              <w:jc w:val="center"/>
              <w:rPr>
                <w:rFonts w:hint="default" w:ascii="Times New Roman" w:hAnsi="Times New Roman" w:cs="Times New Roman"/>
                <w:b w:val="0"/>
                <w:color w:val="000000"/>
              </w:rPr>
            </w:pPr>
            <w:r>
              <w:rPr>
                <w:rFonts w:hint="default" w:ascii="Times New Roman" w:hAnsi="Times New Roman" w:cs="Times New Roman"/>
                <w:b w:val="0"/>
                <w:bCs/>
                <w:color w:val="000000"/>
                <w:spacing w:val="4"/>
              </w:rPr>
              <w:t>Symbol</w:t>
            </w:r>
          </w:p>
        </w:tc>
        <w:tc>
          <w:tcPr>
            <w:tcW w:w="4069" w:type="pct"/>
            <w:tcBorders>
              <w:top w:val="single" w:color="000000" w:sz="12" w:space="0"/>
              <w:bottom w:val="single" w:color="000000" w:sz="4" w:space="0"/>
            </w:tcBorders>
            <w:shd w:val="clear" w:color="auto" w:fill="FFFFFF"/>
            <w:vAlign w:val="center"/>
          </w:tcPr>
          <w:p w14:paraId="346C52D4">
            <w:pPr>
              <w:pStyle w:val="22"/>
              <w:spacing w:before="93" w:line="220" w:lineRule="auto"/>
              <w:ind w:left="129"/>
              <w:jc w:val="center"/>
              <w:rPr>
                <w:rFonts w:hint="default" w:ascii="Times New Roman" w:hAnsi="Times New Roman" w:cs="Times New Roman"/>
                <w:b w:val="0"/>
                <w:color w:val="000000"/>
              </w:rPr>
            </w:pPr>
            <w:r>
              <w:rPr>
                <w:rFonts w:hint="default" w:ascii="Times New Roman" w:hAnsi="Times New Roman" w:cs="Times New Roman"/>
                <w:b w:val="0"/>
                <w:bCs/>
                <w:color w:val="000000"/>
                <w:spacing w:val="6"/>
              </w:rPr>
              <w:t>Description</w:t>
            </w:r>
          </w:p>
        </w:tc>
      </w:tr>
      <w:tr w14:paraId="3D117B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930" w:type="pct"/>
            <w:tcBorders>
              <w:top w:val="single" w:color="000000" w:sz="4" w:space="0"/>
            </w:tcBorders>
            <w:shd w:val="clear" w:color="auto" w:fill="FFFFFF"/>
            <w:vAlign w:val="center"/>
          </w:tcPr>
          <w:p w14:paraId="24BC88EC">
            <w:pPr>
              <w:pStyle w:val="22"/>
              <w:spacing w:before="103" w:line="213" w:lineRule="auto"/>
              <w:ind w:left="7"/>
              <w:jc w:val="center"/>
              <w:rPr>
                <w:rFonts w:hint="default" w:ascii="Times New Roman" w:hAnsi="Times New Roman" w:cs="Times New Roman"/>
                <w:b w:val="0"/>
                <w:color w:val="000000"/>
                <w:sz w:val="15"/>
                <w:szCs w:val="15"/>
              </w:rPr>
            </w:pPr>
          </w:p>
        </w:tc>
        <w:tc>
          <w:tcPr>
            <w:tcW w:w="4069" w:type="pct"/>
            <w:tcBorders>
              <w:top w:val="single" w:color="000000" w:sz="4" w:space="0"/>
            </w:tcBorders>
            <w:shd w:val="clear" w:color="auto" w:fill="FFFFFF"/>
            <w:vAlign w:val="center"/>
          </w:tcPr>
          <w:p w14:paraId="52B3EF7D">
            <w:pPr>
              <w:pStyle w:val="22"/>
              <w:spacing w:before="87" w:line="217" w:lineRule="auto"/>
              <w:ind w:left="129"/>
              <w:jc w:val="center"/>
              <w:rPr>
                <w:rFonts w:hint="default" w:ascii="Times New Roman" w:hAnsi="Times New Roman" w:cs="Times New Roman"/>
                <w:b w:val="0"/>
                <w:color w:val="000000"/>
              </w:rPr>
            </w:pPr>
          </w:p>
        </w:tc>
      </w:tr>
      <w:tr w14:paraId="6B718F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930" w:type="pct"/>
            <w:shd w:val="clear" w:color="auto" w:fill="FFFFFF"/>
            <w:vAlign w:val="center"/>
          </w:tcPr>
          <w:p w14:paraId="6CA07D95">
            <w:pPr>
              <w:pStyle w:val="22"/>
              <w:spacing w:before="25" w:line="221" w:lineRule="auto"/>
              <w:ind w:left="12"/>
              <w:jc w:val="center"/>
              <w:rPr>
                <w:rFonts w:hint="default" w:ascii="Times New Roman" w:hAnsi="Times New Roman" w:cs="Times New Roman"/>
                <w:b w:val="0"/>
                <w:color w:val="000000"/>
                <w:sz w:val="15"/>
                <w:szCs w:val="15"/>
              </w:rPr>
            </w:pPr>
          </w:p>
        </w:tc>
        <w:tc>
          <w:tcPr>
            <w:tcW w:w="4069" w:type="pct"/>
            <w:shd w:val="clear" w:color="auto" w:fill="FFFFFF"/>
            <w:vAlign w:val="center"/>
          </w:tcPr>
          <w:p w14:paraId="6B9D737B">
            <w:pPr>
              <w:pStyle w:val="22"/>
              <w:spacing w:before="25" w:line="217" w:lineRule="auto"/>
              <w:ind w:left="129"/>
              <w:jc w:val="center"/>
              <w:rPr>
                <w:rFonts w:hint="default" w:ascii="Times New Roman" w:hAnsi="Times New Roman" w:cs="Times New Roman"/>
                <w:b w:val="0"/>
                <w:color w:val="000000"/>
              </w:rPr>
            </w:pPr>
          </w:p>
        </w:tc>
      </w:tr>
      <w:tr w14:paraId="16A5E6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930" w:type="pct"/>
            <w:shd w:val="clear" w:color="auto" w:fill="FFFFFF"/>
            <w:vAlign w:val="center"/>
          </w:tcPr>
          <w:p w14:paraId="2B29FDED">
            <w:pPr>
              <w:pStyle w:val="22"/>
              <w:spacing w:before="38" w:line="214" w:lineRule="auto"/>
              <w:ind w:left="5"/>
              <w:jc w:val="center"/>
              <w:rPr>
                <w:rFonts w:hint="default" w:ascii="Times New Roman" w:hAnsi="Times New Roman" w:cs="Times New Roman"/>
                <w:b w:val="0"/>
                <w:color w:val="000000"/>
                <w:sz w:val="15"/>
                <w:szCs w:val="15"/>
              </w:rPr>
            </w:pPr>
          </w:p>
        </w:tc>
        <w:tc>
          <w:tcPr>
            <w:tcW w:w="4069" w:type="pct"/>
            <w:shd w:val="clear" w:color="auto" w:fill="FFFFFF"/>
            <w:vAlign w:val="center"/>
          </w:tcPr>
          <w:p w14:paraId="06DFE90E">
            <w:pPr>
              <w:pStyle w:val="22"/>
              <w:spacing w:before="22" w:line="217" w:lineRule="auto"/>
              <w:ind w:left="128"/>
              <w:jc w:val="center"/>
              <w:rPr>
                <w:rFonts w:hint="default" w:ascii="Times New Roman" w:hAnsi="Times New Roman" w:cs="Times New Roman"/>
                <w:b w:val="0"/>
                <w:color w:val="000000"/>
              </w:rPr>
            </w:pPr>
          </w:p>
        </w:tc>
      </w:tr>
      <w:tr w14:paraId="032814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8" w:hRule="atLeast"/>
        </w:trPr>
        <w:tc>
          <w:tcPr>
            <w:tcW w:w="930" w:type="pct"/>
            <w:shd w:val="clear" w:color="auto" w:fill="FFFFFF"/>
            <w:vAlign w:val="center"/>
          </w:tcPr>
          <w:p w14:paraId="4E61CB33">
            <w:pPr>
              <w:pStyle w:val="22"/>
              <w:spacing w:before="23" w:line="220" w:lineRule="auto"/>
              <w:ind w:left="6"/>
              <w:jc w:val="center"/>
              <w:rPr>
                <w:rFonts w:hint="default" w:ascii="Times New Roman" w:hAnsi="Times New Roman" w:cs="Times New Roman"/>
                <w:b w:val="0"/>
                <w:color w:val="000000"/>
              </w:rPr>
            </w:pPr>
          </w:p>
        </w:tc>
        <w:tc>
          <w:tcPr>
            <w:tcW w:w="4069" w:type="pct"/>
            <w:shd w:val="clear" w:color="auto" w:fill="FFFFFF"/>
            <w:vAlign w:val="center"/>
          </w:tcPr>
          <w:p w14:paraId="0FAFA7B8">
            <w:pPr>
              <w:pStyle w:val="22"/>
              <w:spacing w:before="24" w:line="217" w:lineRule="auto"/>
              <w:ind w:left="128"/>
              <w:jc w:val="center"/>
              <w:rPr>
                <w:rFonts w:hint="default" w:ascii="Times New Roman" w:hAnsi="Times New Roman" w:cs="Times New Roman"/>
                <w:b w:val="0"/>
                <w:color w:val="000000"/>
              </w:rPr>
            </w:pPr>
          </w:p>
        </w:tc>
      </w:tr>
      <w:tr w14:paraId="521D7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930" w:type="pct"/>
            <w:shd w:val="clear" w:color="auto" w:fill="FFFFFF"/>
            <w:vAlign w:val="center"/>
          </w:tcPr>
          <w:p w14:paraId="1BD25F5A">
            <w:pPr>
              <w:pStyle w:val="22"/>
              <w:spacing w:before="33" w:line="213" w:lineRule="auto"/>
              <w:ind w:left="10"/>
              <w:jc w:val="center"/>
              <w:rPr>
                <w:rFonts w:hint="default" w:ascii="Times New Roman" w:hAnsi="Times New Roman" w:cs="Times New Roman"/>
                <w:b w:val="0"/>
                <w:color w:val="000000"/>
                <w:sz w:val="15"/>
                <w:szCs w:val="15"/>
              </w:rPr>
            </w:pPr>
          </w:p>
        </w:tc>
        <w:tc>
          <w:tcPr>
            <w:tcW w:w="4069" w:type="pct"/>
            <w:shd w:val="clear" w:color="auto" w:fill="FFFFFF"/>
            <w:vAlign w:val="center"/>
          </w:tcPr>
          <w:p w14:paraId="61DB17D6">
            <w:pPr>
              <w:pStyle w:val="22"/>
              <w:spacing w:before="33" w:line="217" w:lineRule="auto"/>
              <w:ind w:left="130"/>
              <w:jc w:val="center"/>
              <w:rPr>
                <w:rFonts w:hint="default" w:ascii="Times New Roman" w:hAnsi="Times New Roman" w:cs="Times New Roman"/>
                <w:b w:val="0"/>
                <w:color w:val="000000"/>
              </w:rPr>
            </w:pPr>
          </w:p>
        </w:tc>
      </w:tr>
      <w:tr w14:paraId="328A04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930" w:type="pct"/>
            <w:shd w:val="clear" w:color="auto" w:fill="FFFFFF"/>
            <w:vAlign w:val="center"/>
          </w:tcPr>
          <w:p w14:paraId="6D4E9290">
            <w:pPr>
              <w:pStyle w:val="22"/>
              <w:spacing w:before="46" w:line="209" w:lineRule="auto"/>
              <w:ind w:left="10"/>
              <w:jc w:val="center"/>
              <w:rPr>
                <w:rFonts w:hint="default" w:ascii="Times New Roman" w:hAnsi="Times New Roman" w:cs="Times New Roman"/>
                <w:b w:val="0"/>
                <w:color w:val="000000"/>
                <w:sz w:val="15"/>
                <w:szCs w:val="15"/>
              </w:rPr>
            </w:pPr>
          </w:p>
        </w:tc>
        <w:tc>
          <w:tcPr>
            <w:tcW w:w="4069" w:type="pct"/>
            <w:shd w:val="clear" w:color="auto" w:fill="FFFFFF"/>
            <w:vAlign w:val="center"/>
          </w:tcPr>
          <w:p w14:paraId="3B9E6116">
            <w:pPr>
              <w:pStyle w:val="22"/>
              <w:spacing w:before="31" w:line="217" w:lineRule="auto"/>
              <w:ind w:firstLine="230" w:firstLineChars="100"/>
              <w:jc w:val="center"/>
              <w:rPr>
                <w:rFonts w:hint="default" w:ascii="Times New Roman" w:hAnsi="Times New Roman" w:cs="Times New Roman"/>
                <w:b w:val="0"/>
                <w:color w:val="000000"/>
              </w:rPr>
            </w:pPr>
          </w:p>
        </w:tc>
      </w:tr>
      <w:tr w14:paraId="79FC7B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trPr>
        <w:tc>
          <w:tcPr>
            <w:tcW w:w="930" w:type="pct"/>
            <w:shd w:val="clear" w:color="auto" w:fill="FFFFFF"/>
            <w:vAlign w:val="center"/>
          </w:tcPr>
          <w:p w14:paraId="48EE024E">
            <w:pPr>
              <w:pStyle w:val="22"/>
              <w:spacing w:before="46" w:line="192" w:lineRule="auto"/>
              <w:ind w:left="10"/>
              <w:jc w:val="center"/>
              <w:rPr>
                <w:rFonts w:hint="default" w:ascii="Times New Roman" w:hAnsi="Times New Roman" w:cs="Times New Roman"/>
                <w:b w:val="0"/>
                <w:color w:val="000000"/>
                <w:sz w:val="15"/>
                <w:szCs w:val="15"/>
              </w:rPr>
            </w:pPr>
          </w:p>
        </w:tc>
        <w:tc>
          <w:tcPr>
            <w:tcW w:w="4069" w:type="pct"/>
            <w:shd w:val="clear" w:color="auto" w:fill="FFFFFF"/>
            <w:vAlign w:val="center"/>
          </w:tcPr>
          <w:p w14:paraId="1D9AC098">
            <w:pPr>
              <w:pStyle w:val="22"/>
              <w:spacing w:before="30" w:line="217" w:lineRule="auto"/>
              <w:ind w:left="129"/>
              <w:jc w:val="center"/>
              <w:rPr>
                <w:rFonts w:hint="default" w:ascii="Times New Roman" w:hAnsi="Times New Roman" w:cs="Times New Roman"/>
                <w:b w:val="0"/>
                <w:color w:val="000000"/>
              </w:rPr>
            </w:pPr>
          </w:p>
        </w:tc>
      </w:tr>
      <w:tr w14:paraId="552E01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8" w:hRule="atLeast"/>
        </w:trPr>
        <w:tc>
          <w:tcPr>
            <w:tcW w:w="930" w:type="pct"/>
            <w:shd w:val="clear" w:color="auto" w:fill="FFFFFF"/>
            <w:vAlign w:val="center"/>
          </w:tcPr>
          <w:p w14:paraId="3BE3F678">
            <w:pPr>
              <w:pStyle w:val="22"/>
              <w:spacing w:before="45" w:line="217" w:lineRule="auto"/>
              <w:ind w:left="8"/>
              <w:jc w:val="center"/>
              <w:rPr>
                <w:rFonts w:hint="default" w:ascii="Times New Roman" w:hAnsi="Times New Roman" w:cs="Times New Roman"/>
                <w:b w:val="0"/>
                <w:color w:val="000000"/>
                <w:sz w:val="15"/>
                <w:szCs w:val="15"/>
              </w:rPr>
            </w:pPr>
          </w:p>
        </w:tc>
        <w:tc>
          <w:tcPr>
            <w:tcW w:w="4069" w:type="pct"/>
            <w:shd w:val="clear" w:color="auto" w:fill="FFFFFF"/>
            <w:vAlign w:val="center"/>
          </w:tcPr>
          <w:p w14:paraId="4494F7B7">
            <w:pPr>
              <w:pStyle w:val="22"/>
              <w:spacing w:before="38" w:line="217" w:lineRule="auto"/>
              <w:ind w:left="130"/>
              <w:jc w:val="center"/>
              <w:rPr>
                <w:rFonts w:hint="default" w:ascii="Times New Roman" w:hAnsi="Times New Roman" w:cs="Times New Roman"/>
                <w:b w:val="0"/>
                <w:color w:val="000000"/>
              </w:rPr>
            </w:pPr>
          </w:p>
        </w:tc>
      </w:tr>
      <w:tr w14:paraId="7A5B59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8" w:hRule="atLeast"/>
        </w:trPr>
        <w:tc>
          <w:tcPr>
            <w:tcW w:w="930" w:type="pct"/>
            <w:shd w:val="clear" w:color="auto" w:fill="FFFFFF"/>
            <w:vAlign w:val="center"/>
          </w:tcPr>
          <w:p w14:paraId="765227E5">
            <w:pPr>
              <w:pStyle w:val="22"/>
              <w:spacing w:before="42" w:line="211" w:lineRule="auto"/>
              <w:ind w:left="11"/>
              <w:jc w:val="center"/>
              <w:rPr>
                <w:rFonts w:hint="default" w:ascii="Times New Roman" w:hAnsi="Times New Roman" w:cs="Times New Roman"/>
                <w:b w:val="0"/>
                <w:color w:val="000000"/>
                <w:sz w:val="15"/>
                <w:szCs w:val="15"/>
              </w:rPr>
            </w:pPr>
          </w:p>
        </w:tc>
        <w:tc>
          <w:tcPr>
            <w:tcW w:w="4069" w:type="pct"/>
            <w:shd w:val="clear" w:color="auto" w:fill="FFFFFF"/>
            <w:vAlign w:val="center"/>
          </w:tcPr>
          <w:p w14:paraId="6984F89A">
            <w:pPr>
              <w:pStyle w:val="22"/>
              <w:spacing w:before="29" w:line="217" w:lineRule="auto"/>
              <w:ind w:left="130"/>
              <w:jc w:val="center"/>
              <w:rPr>
                <w:rFonts w:hint="default" w:ascii="Times New Roman" w:hAnsi="Times New Roman" w:cs="Times New Roman"/>
                <w:b w:val="0"/>
                <w:color w:val="000000"/>
              </w:rPr>
            </w:pPr>
          </w:p>
        </w:tc>
      </w:tr>
      <w:tr w14:paraId="5E8D4D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8" w:hRule="atLeast"/>
        </w:trPr>
        <w:tc>
          <w:tcPr>
            <w:tcW w:w="930" w:type="pct"/>
            <w:tcBorders>
              <w:bottom w:val="single" w:color="000000" w:sz="12" w:space="0"/>
            </w:tcBorders>
            <w:shd w:val="clear" w:color="auto" w:fill="FFFFFF"/>
            <w:vAlign w:val="center"/>
          </w:tcPr>
          <w:p w14:paraId="1B7B5A36">
            <w:pPr>
              <w:pStyle w:val="22"/>
              <w:spacing w:before="29" w:line="227" w:lineRule="auto"/>
              <w:ind w:left="10"/>
              <w:jc w:val="center"/>
              <w:rPr>
                <w:rFonts w:hint="default" w:ascii="Times New Roman" w:hAnsi="Times New Roman" w:cs="Times New Roman"/>
                <w:b w:val="0"/>
                <w:color w:val="000000"/>
                <w:sz w:val="15"/>
                <w:szCs w:val="15"/>
              </w:rPr>
            </w:pPr>
          </w:p>
        </w:tc>
        <w:tc>
          <w:tcPr>
            <w:tcW w:w="4069" w:type="pct"/>
            <w:tcBorders>
              <w:bottom w:val="single" w:color="000000" w:sz="12" w:space="0"/>
            </w:tcBorders>
            <w:shd w:val="clear" w:color="auto" w:fill="FFFFFF"/>
            <w:vAlign w:val="center"/>
          </w:tcPr>
          <w:p w14:paraId="1BE1918D">
            <w:pPr>
              <w:pStyle w:val="22"/>
              <w:spacing w:before="30" w:line="217" w:lineRule="auto"/>
              <w:ind w:left="129"/>
              <w:jc w:val="center"/>
              <w:rPr>
                <w:rFonts w:hint="default" w:ascii="Times New Roman" w:hAnsi="Times New Roman" w:cs="Times New Roman"/>
                <w:b w:val="0"/>
                <w:color w:val="000000"/>
              </w:rPr>
            </w:pPr>
          </w:p>
        </w:tc>
      </w:tr>
    </w:tbl>
    <w:p w14:paraId="31A8B204">
      <w:pPr>
        <w:spacing w:before="61" w:line="286" w:lineRule="auto"/>
        <w:ind w:right="2"/>
        <w:rPr>
          <w:rFonts w:ascii="Times New Roman" w:hAnsi="Times New Roman" w:cs="Times New Roman" w:eastAsiaTheme="minorEastAsia"/>
          <w:color w:val="auto"/>
          <w:spacing w:val="8"/>
          <w:sz w:val="24"/>
          <w:szCs w:val="24"/>
          <w:lang w:eastAsia="zh-CN"/>
        </w:rPr>
      </w:pPr>
      <w:r>
        <w:rPr>
          <w:rFonts w:ascii="Times New Roman" w:hAnsi="Times New Roman" w:eastAsia="Times New Roman" w:cs="Times New Roman"/>
          <w:color w:val="auto"/>
          <w:spacing w:val="3"/>
          <w:sz w:val="24"/>
          <w:szCs w:val="24"/>
        </w:rPr>
        <w:t>*Note:</w:t>
      </w:r>
      <w:r>
        <w:rPr>
          <w:rFonts w:ascii="Times New Roman" w:hAnsi="Times New Roman" w:eastAsia="Times New Roman" w:cs="Times New Roman"/>
          <w:color w:val="auto"/>
          <w:spacing w:val="37"/>
          <w:w w:val="101"/>
          <w:sz w:val="24"/>
          <w:szCs w:val="24"/>
        </w:rPr>
        <w:t xml:space="preserve"> </w:t>
      </w:r>
      <w:r>
        <w:rPr>
          <w:rFonts w:ascii="Times New Roman" w:hAnsi="Times New Roman" w:eastAsia="Times New Roman" w:cs="Times New Roman"/>
          <w:color w:val="auto"/>
          <w:spacing w:val="3"/>
          <w:sz w:val="24"/>
          <w:szCs w:val="24"/>
        </w:rPr>
        <w:t>Here is</w:t>
      </w:r>
      <w:r>
        <w:rPr>
          <w:rFonts w:ascii="Times New Roman" w:hAnsi="Times New Roman" w:eastAsia="Times New Roman" w:cs="Times New Roman"/>
          <w:color w:val="auto"/>
          <w:spacing w:val="16"/>
          <w:w w:val="101"/>
          <w:sz w:val="24"/>
          <w:szCs w:val="24"/>
        </w:rPr>
        <w:t xml:space="preserve"> </w:t>
      </w:r>
      <w:r>
        <w:rPr>
          <w:rFonts w:ascii="Times New Roman" w:hAnsi="Times New Roman" w:eastAsia="Times New Roman" w:cs="Times New Roman"/>
          <w:color w:val="auto"/>
          <w:spacing w:val="3"/>
          <w:sz w:val="24"/>
          <w:szCs w:val="24"/>
        </w:rPr>
        <w:t>a partial notation.Detailed explanations for</w:t>
      </w:r>
      <w:r>
        <w:rPr>
          <w:rFonts w:ascii="Times New Roman" w:hAnsi="Times New Roman" w:eastAsia="Times New Roman" w:cs="Times New Roman"/>
          <w:color w:val="auto"/>
          <w:spacing w:val="13"/>
          <w:w w:val="101"/>
          <w:sz w:val="24"/>
          <w:szCs w:val="24"/>
        </w:rPr>
        <w:t xml:space="preserve"> </w:t>
      </w:r>
      <w:r>
        <w:rPr>
          <w:rFonts w:ascii="Times New Roman" w:hAnsi="Times New Roman" w:eastAsia="Times New Roman" w:cs="Times New Roman"/>
          <w:color w:val="auto"/>
          <w:spacing w:val="3"/>
          <w:sz w:val="24"/>
          <w:szCs w:val="24"/>
        </w:rPr>
        <w:t>each</w:t>
      </w:r>
      <w:r>
        <w:rPr>
          <w:rFonts w:ascii="Times New Roman" w:hAnsi="Times New Roman" w:eastAsia="Times New Roman" w:cs="Times New Roman"/>
          <w:color w:val="auto"/>
          <w:spacing w:val="19"/>
          <w:w w:val="101"/>
          <w:sz w:val="24"/>
          <w:szCs w:val="24"/>
        </w:rPr>
        <w:t xml:space="preserve"> </w:t>
      </w:r>
      <w:r>
        <w:rPr>
          <w:rFonts w:ascii="Times New Roman" w:hAnsi="Times New Roman" w:eastAsia="Times New Roman" w:cs="Times New Roman"/>
          <w:color w:val="auto"/>
          <w:spacing w:val="3"/>
          <w:sz w:val="24"/>
          <w:szCs w:val="24"/>
        </w:rPr>
        <w:t>symbol</w:t>
      </w:r>
      <w:r>
        <w:rPr>
          <w:rFonts w:ascii="Times New Roman" w:hAnsi="Times New Roman" w:eastAsia="Times New Roman" w:cs="Times New Roman"/>
          <w:color w:val="auto"/>
          <w:spacing w:val="14"/>
          <w:sz w:val="24"/>
          <w:szCs w:val="24"/>
        </w:rPr>
        <w:t xml:space="preserve"> </w:t>
      </w:r>
      <w:r>
        <w:rPr>
          <w:rFonts w:ascii="Times New Roman" w:hAnsi="Times New Roman" w:eastAsia="Times New Roman" w:cs="Times New Roman"/>
          <w:color w:val="auto"/>
          <w:spacing w:val="3"/>
          <w:sz w:val="24"/>
          <w:szCs w:val="24"/>
        </w:rPr>
        <w:t>can</w:t>
      </w:r>
      <w:r>
        <w:rPr>
          <w:rFonts w:ascii="Times New Roman" w:hAnsi="Times New Roman" w:eastAsia="Times New Roman" w:cs="Times New Roman"/>
          <w:color w:val="auto"/>
          <w:spacing w:val="9"/>
          <w:sz w:val="24"/>
          <w:szCs w:val="24"/>
        </w:rPr>
        <w:t xml:space="preserve"> </w:t>
      </w:r>
      <w:r>
        <w:rPr>
          <w:rFonts w:ascii="Times New Roman" w:hAnsi="Times New Roman" w:eastAsia="Times New Roman" w:cs="Times New Roman"/>
          <w:color w:val="auto"/>
          <w:spacing w:val="3"/>
          <w:sz w:val="24"/>
          <w:szCs w:val="24"/>
        </w:rPr>
        <w:t>be</w:t>
      </w:r>
      <w:r>
        <w:rPr>
          <w:rFonts w:ascii="Times New Roman" w:hAnsi="Times New Roman" w:eastAsia="Times New Roman" w:cs="Times New Roman"/>
          <w:color w:val="auto"/>
          <w:spacing w:val="13"/>
          <w:sz w:val="24"/>
          <w:szCs w:val="24"/>
        </w:rPr>
        <w:t xml:space="preserve"> </w:t>
      </w:r>
      <w:r>
        <w:rPr>
          <w:rFonts w:ascii="Times New Roman" w:hAnsi="Times New Roman" w:eastAsia="Times New Roman" w:cs="Times New Roman"/>
          <w:color w:val="auto"/>
          <w:spacing w:val="3"/>
          <w:sz w:val="24"/>
          <w:szCs w:val="24"/>
        </w:rPr>
        <w:t>found</w:t>
      </w:r>
      <w:r>
        <w:rPr>
          <w:rFonts w:ascii="Times New Roman" w:hAnsi="Times New Roman" w:eastAsia="Times New Roman" w:cs="Times New Roman"/>
          <w:color w:val="auto"/>
          <w:spacing w:val="12"/>
          <w:sz w:val="24"/>
          <w:szCs w:val="24"/>
        </w:rPr>
        <w:t xml:space="preserve"> </w:t>
      </w:r>
      <w:r>
        <w:rPr>
          <w:rFonts w:ascii="Times New Roman" w:hAnsi="Times New Roman" w:eastAsia="Times New Roman" w:cs="Times New Roman"/>
          <w:color w:val="auto"/>
          <w:spacing w:val="3"/>
          <w:sz w:val="24"/>
          <w:szCs w:val="24"/>
        </w:rPr>
        <w:t>in</w:t>
      </w:r>
      <w:r>
        <w:rPr>
          <w:rFonts w:ascii="Times New Roman" w:hAnsi="Times New Roman" w:eastAsia="Times New Roman" w:cs="Times New Roman"/>
          <w:color w:val="auto"/>
          <w:spacing w:val="11"/>
          <w:sz w:val="24"/>
          <w:szCs w:val="24"/>
        </w:rPr>
        <w:t xml:space="preserve"> </w:t>
      </w:r>
      <w:r>
        <w:rPr>
          <w:rFonts w:ascii="Times New Roman" w:hAnsi="Times New Roman" w:eastAsia="Times New Roman" w:cs="Times New Roman"/>
          <w:color w:val="auto"/>
          <w:spacing w:val="3"/>
          <w:sz w:val="24"/>
          <w:szCs w:val="24"/>
        </w:rPr>
        <w:t>the</w:t>
      </w:r>
      <w:r>
        <w:rPr>
          <w:rFonts w:ascii="Times New Roman" w:hAnsi="Times New Roman" w:eastAsia="Times New Roman" w:cs="Times New Roman"/>
          <w:color w:val="auto"/>
          <w:spacing w:val="14"/>
          <w:w w:val="101"/>
          <w:sz w:val="24"/>
          <w:szCs w:val="24"/>
        </w:rPr>
        <w:t xml:space="preserve"> </w:t>
      </w:r>
      <w:r>
        <w:rPr>
          <w:rFonts w:ascii="Times New Roman" w:hAnsi="Times New Roman" w:eastAsia="Times New Roman" w:cs="Times New Roman"/>
          <w:color w:val="auto"/>
          <w:spacing w:val="3"/>
          <w:sz w:val="24"/>
          <w:szCs w:val="24"/>
        </w:rPr>
        <w:t>corresponding</w:t>
      </w:r>
      <w:r>
        <w:rPr>
          <w:rFonts w:ascii="Times New Roman" w:hAnsi="Times New Roman" w:eastAsia="Times New Roman" w:cs="Times New Roman"/>
          <w:color w:val="auto"/>
          <w:sz w:val="24"/>
          <w:szCs w:val="24"/>
        </w:rPr>
        <w:t xml:space="preserve"> text</w:t>
      </w:r>
      <w:r>
        <w:rPr>
          <w:rFonts w:ascii="Times New Roman" w:hAnsi="Times New Roman" w:eastAsia="Times New Roman" w:cs="Times New Roman"/>
          <w:color w:val="auto"/>
          <w:spacing w:val="8"/>
          <w:sz w:val="24"/>
          <w:szCs w:val="24"/>
        </w:rPr>
        <w:t>.</w:t>
      </w:r>
    </w:p>
    <w:p w14:paraId="2885114A">
      <w:pPr>
        <w:spacing w:before="61" w:line="286" w:lineRule="auto"/>
        <w:ind w:right="2"/>
        <w:rPr>
          <w:rFonts w:ascii="Times New Roman" w:hAnsi="Times New Roman" w:cs="Times New Roman" w:eastAsiaTheme="minorEastAsia"/>
          <w:color w:val="auto"/>
          <w:spacing w:val="8"/>
          <w:sz w:val="24"/>
          <w:szCs w:val="24"/>
          <w:lang w:eastAsia="zh-CN"/>
        </w:rPr>
      </w:pPr>
    </w:p>
    <w:p w14:paraId="72018F19">
      <w:pPr>
        <w:pStyle w:val="2"/>
        <w:numPr>
          <w:ilvl w:val="0"/>
          <w:numId w:val="3"/>
        </w:numPr>
        <w:bidi w:val="0"/>
        <w:rPr>
          <w:rFonts w:hint="eastAsia"/>
          <w:lang w:val="en-US" w:eastAsia="zh-CN"/>
        </w:rPr>
      </w:pPr>
      <w:r>
        <w:rPr>
          <w:rFonts w:hint="eastAsia"/>
          <w:lang w:val="en-US" w:eastAsia="zh-CN"/>
        </w:rPr>
        <w:t>Data Preprocessing and Descriptive Analysis</w:t>
      </w:r>
    </w:p>
    <w:p w14:paraId="5566ACD7">
      <w:pPr>
        <w:pStyle w:val="13"/>
        <w:keepNext w:val="0"/>
        <w:keepLines w:val="0"/>
        <w:widowControl/>
        <w:suppressLineNumbers w:val="0"/>
        <w:ind w:firstLine="420" w:firstLineChars="0"/>
        <w:rPr>
          <w:rFonts w:hint="eastAsia"/>
          <w:lang w:val="en-US" w:eastAsia="zh-CN"/>
        </w:rPr>
      </w:pPr>
      <w:r>
        <w:rPr>
          <w:b w:val="0"/>
          <w:bCs w:val="0"/>
          <w:sz w:val="24"/>
          <w:szCs w:val="24"/>
        </w:rPr>
        <w:t>本章主要介绍本文研究所使用的数据来源、数据结构及预处理流程。为了更好地研究不同职业在生成式大模型影响下的就业与收入时间轨迹变化，本文从多个权威渠道收集了跨时间、多维度的职业相关数据，并通过统一编码体系与时间序列处理方法完成数据清洗与整合，为后续实证分析提供一致、可比的数据基础。</w:t>
      </w:r>
    </w:p>
    <w:p w14:paraId="1624680D">
      <w:pPr>
        <w:pStyle w:val="3"/>
        <w:bidi w:val="0"/>
        <w:rPr>
          <w:rFonts w:hint="eastAsia"/>
          <w:lang w:val="en-US" w:eastAsia="zh-CN"/>
        </w:rPr>
      </w:pPr>
      <w:r>
        <w:rPr>
          <w:rFonts w:hint="eastAsia"/>
          <w:lang w:val="en-US" w:eastAsia="zh-CN"/>
        </w:rPr>
        <w:t>4.1 Data Sources and Reliability</w:t>
      </w:r>
    </w:p>
    <w:p w14:paraId="3CB5456A">
      <w:pPr>
        <w:pStyle w:val="13"/>
        <w:keepNext w:val="0"/>
        <w:keepLines w:val="0"/>
        <w:widowControl/>
        <w:suppressLineNumbers w:val="0"/>
        <w:ind w:firstLine="420" w:firstLineChars="0"/>
        <w:rPr>
          <w:b w:val="0"/>
          <w:bCs w:val="0"/>
          <w:sz w:val="24"/>
          <w:szCs w:val="24"/>
        </w:rPr>
      </w:pPr>
      <w:r>
        <w:rPr>
          <w:b w:val="0"/>
          <w:bCs w:val="0"/>
          <w:sz w:val="24"/>
          <w:szCs w:val="24"/>
        </w:rPr>
        <w:t>为保证研究结果的可靠性与可解释性，本文选取了具有官方权威性与职业信息覆盖度的数据源，构建职业层面的季度时间序列数据。各数据源及其用途如下表所示。</w:t>
      </w:r>
    </w:p>
    <w:tbl>
      <w:tblPr>
        <w:tblStyle w:val="21"/>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60"/>
        <w:gridCol w:w="1950"/>
        <w:gridCol w:w="5412"/>
      </w:tblGrid>
      <w:tr w14:paraId="001A99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1660" w:type="dxa"/>
            <w:tcBorders>
              <w:top w:val="single" w:color="000000" w:sz="12" w:space="0"/>
              <w:bottom w:val="single" w:color="000000" w:sz="4" w:space="0"/>
              <w:tl2br w:val="nil"/>
            </w:tcBorders>
            <w:shd w:val="clear" w:color="auto" w:fill="FFFFFF"/>
            <w:vAlign w:val="center"/>
          </w:tcPr>
          <w:p w14:paraId="5631C9BC">
            <w:pPr>
              <w:keepNext w:val="0"/>
              <w:keepLines w:val="0"/>
              <w:widowControl/>
              <w:suppressLineNumbers w:val="0"/>
              <w:ind w:firstLine="300" w:firstLineChars="200"/>
              <w:jc w:val="center"/>
              <w:rPr>
                <w:rFonts w:hint="default" w:ascii="Times New Roman" w:hAnsi="Times New Roman" w:eastAsia="宋体" w:cs="Times New Roman"/>
                <w:b w:val="0"/>
                <w:bCs w:val="0"/>
                <w:color w:val="000000"/>
                <w:sz w:val="15"/>
                <w:szCs w:val="15"/>
                <w:lang w:val="en-US" w:eastAsia="zh-CN"/>
              </w:rPr>
            </w:pPr>
            <w:r>
              <w:rPr>
                <w:rFonts w:hint="default" w:ascii="Times New Roman" w:hAnsi="Times New Roman" w:eastAsia="宋体" w:cs="Times New Roman"/>
                <w:b w:val="0"/>
                <w:bCs w:val="0"/>
                <w:snapToGrid w:val="0"/>
                <w:color w:val="000000"/>
                <w:kern w:val="0"/>
                <w:sz w:val="15"/>
                <w:szCs w:val="15"/>
                <w:lang w:val="en-US" w:eastAsia="zh-CN" w:bidi="ar"/>
              </w:rPr>
              <w:t>Source</w:t>
            </w:r>
          </w:p>
        </w:tc>
        <w:tc>
          <w:tcPr>
            <w:tcW w:w="1950" w:type="dxa"/>
            <w:tcBorders>
              <w:top w:val="single" w:color="000000" w:sz="12" w:space="0"/>
              <w:bottom w:val="single" w:color="000000" w:sz="4" w:space="0"/>
            </w:tcBorders>
            <w:shd w:val="clear" w:color="auto" w:fill="FFFFFF"/>
            <w:vAlign w:val="center"/>
          </w:tcPr>
          <w:p w14:paraId="4F40C894">
            <w:pPr>
              <w:keepNext w:val="0"/>
              <w:keepLines w:val="0"/>
              <w:widowControl/>
              <w:suppressLineNumbers w:val="0"/>
              <w:ind w:firstLine="300" w:firstLineChars="200"/>
              <w:jc w:val="center"/>
              <w:rPr>
                <w:rFonts w:hint="default" w:ascii="Times New Roman" w:hAnsi="Times New Roman" w:eastAsia="宋体" w:cs="Times New Roman"/>
                <w:b w:val="0"/>
                <w:bCs w:val="0"/>
                <w:color w:val="000000"/>
                <w:sz w:val="15"/>
                <w:szCs w:val="15"/>
                <w:lang w:val="en-US" w:eastAsia="zh-CN"/>
              </w:rPr>
            </w:pPr>
            <w:r>
              <w:rPr>
                <w:rFonts w:hint="default" w:ascii="Times New Roman" w:hAnsi="Times New Roman" w:eastAsia="宋体" w:cs="Times New Roman"/>
                <w:b w:val="0"/>
                <w:bCs w:val="0"/>
                <w:snapToGrid w:val="0"/>
                <w:color w:val="000000"/>
                <w:kern w:val="0"/>
                <w:sz w:val="15"/>
                <w:szCs w:val="15"/>
                <w:lang w:val="en-US" w:eastAsia="zh-CN" w:bidi="ar"/>
              </w:rPr>
              <w:t>Website</w:t>
            </w:r>
          </w:p>
        </w:tc>
        <w:tc>
          <w:tcPr>
            <w:tcW w:w="5412" w:type="dxa"/>
            <w:tcBorders>
              <w:top w:val="single" w:color="000000" w:sz="12" w:space="0"/>
              <w:bottom w:val="single" w:color="000000" w:sz="4" w:space="0"/>
            </w:tcBorders>
            <w:shd w:val="clear" w:color="auto" w:fill="FFFFFF"/>
            <w:vAlign w:val="center"/>
          </w:tcPr>
          <w:p w14:paraId="7F68DD87">
            <w:pPr>
              <w:keepNext w:val="0"/>
              <w:keepLines w:val="0"/>
              <w:widowControl/>
              <w:suppressLineNumbers w:val="0"/>
              <w:ind w:firstLine="300" w:firstLineChars="200"/>
              <w:jc w:val="center"/>
              <w:rPr>
                <w:rFonts w:hint="default" w:ascii="Times New Roman" w:hAnsi="Times New Roman" w:eastAsia="宋体" w:cs="Times New Roman"/>
                <w:b w:val="0"/>
                <w:bCs w:val="0"/>
                <w:color w:val="000000"/>
                <w:spacing w:val="6"/>
                <w:sz w:val="15"/>
                <w:szCs w:val="15"/>
                <w:lang w:val="en-US" w:eastAsia="zh-CN"/>
              </w:rPr>
            </w:pPr>
            <w:r>
              <w:rPr>
                <w:rFonts w:hint="default" w:ascii="Times New Roman" w:hAnsi="Times New Roman" w:eastAsia="宋体" w:cs="Times New Roman"/>
                <w:b w:val="0"/>
                <w:bCs w:val="0"/>
                <w:snapToGrid w:val="0"/>
                <w:color w:val="000000"/>
                <w:kern w:val="0"/>
                <w:sz w:val="15"/>
                <w:szCs w:val="15"/>
                <w:lang w:val="en-US" w:eastAsia="zh-CN" w:bidi="ar"/>
              </w:rPr>
              <w:t>Data Type</w:t>
            </w:r>
          </w:p>
        </w:tc>
      </w:tr>
      <w:tr w14:paraId="2BB549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1660" w:type="dxa"/>
            <w:tcBorders>
              <w:top w:val="single" w:color="000000" w:sz="4" w:space="0"/>
            </w:tcBorders>
            <w:shd w:val="clear" w:color="auto" w:fill="FFFFFF"/>
            <w:vAlign w:val="center"/>
          </w:tcPr>
          <w:p w14:paraId="40B4DE35">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DSpace@MIT</w:t>
            </w:r>
          </w:p>
        </w:tc>
        <w:tc>
          <w:tcPr>
            <w:tcW w:w="1950" w:type="dxa"/>
            <w:tcBorders>
              <w:top w:val="single" w:color="000000" w:sz="4" w:space="0"/>
            </w:tcBorders>
            <w:shd w:val="clear" w:color="auto" w:fill="FFFFFF"/>
            <w:vAlign w:val="center"/>
          </w:tcPr>
          <w:p w14:paraId="11E50E8A">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"https://dspace.mit.edu"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https://dspace.mit.edu</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tcBorders>
              <w:top w:val="single" w:color="000000" w:sz="4" w:space="0"/>
            </w:tcBorders>
            <w:shd w:val="clear" w:color="auto" w:fill="FFFFFF"/>
            <w:vAlign w:val="center"/>
          </w:tcPr>
          <w:p w14:paraId="662FB637">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高校计算机课程学习成效数据：课程作业提交通过率，并以2017–2021年历史平均通过率为基准构建学生编程能力相对指标（2022–2025年）</w:t>
            </w:r>
          </w:p>
        </w:tc>
      </w:tr>
      <w:tr w14:paraId="3C9946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1660" w:type="dxa"/>
            <w:shd w:val="clear" w:color="auto" w:fill="FFFFFF"/>
            <w:vAlign w:val="center"/>
          </w:tcPr>
          <w:p w14:paraId="347BF549">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Stanford AI Index Report</w:t>
            </w:r>
          </w:p>
        </w:tc>
        <w:tc>
          <w:tcPr>
            <w:tcW w:w="1950" w:type="dxa"/>
            <w:shd w:val="clear" w:color="auto" w:fill="FFFFFF"/>
            <w:vAlign w:val="center"/>
          </w:tcPr>
          <w:p w14:paraId="68B4FA73">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"https://aiindex.stanford.edu"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https://aiindex.stanford.edu</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shd w:val="clear" w:color="auto" w:fill="FFFFFF"/>
            <w:vAlign w:val="center"/>
          </w:tcPr>
          <w:p w14:paraId="59ED44B8">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人工智能工具生态数据：年度AI工具数量统计，并基于当年主流编程工具体系（AI+非AI）构建AI工具普及度权值（2022–2025年）</w:t>
            </w:r>
          </w:p>
        </w:tc>
      </w:tr>
      <w:tr w14:paraId="4BC949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1660" w:type="dxa"/>
            <w:shd w:val="clear" w:color="auto" w:fill="FFFFFF"/>
            <w:vAlign w:val="center"/>
          </w:tcPr>
          <w:p w14:paraId="245BED1E">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MIT OpenCourseWare</w:t>
            </w:r>
          </w:p>
        </w:tc>
        <w:tc>
          <w:tcPr>
            <w:tcW w:w="1950" w:type="dxa"/>
            <w:shd w:val="clear" w:color="auto" w:fill="FFFFFF"/>
            <w:vAlign w:val="center"/>
          </w:tcPr>
          <w:p w14:paraId="2ADB9D00">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"https://ocw.mit.edu"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https://ocw.mit.edu</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shd w:val="clear" w:color="auto" w:fill="FFFFFF"/>
            <w:vAlign w:val="center"/>
          </w:tcPr>
          <w:p w14:paraId="622CC110">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计算机系统工程课程学习绩效数据：年度学生性能达标率（2022–2025年），直接作为课程能力权值</w:t>
            </w:r>
          </w:p>
        </w:tc>
      </w:tr>
      <w:tr w14:paraId="4B8DA8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8" w:hRule="atLeast"/>
        </w:trPr>
        <w:tc>
          <w:tcPr>
            <w:tcW w:w="1660" w:type="dxa"/>
            <w:shd w:val="clear" w:color="auto" w:fill="FFFFFF"/>
            <w:vAlign w:val="center"/>
          </w:tcPr>
          <w:p w14:paraId="2798604C">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MIT Communication Lab Annual Report</w:t>
            </w:r>
          </w:p>
        </w:tc>
        <w:tc>
          <w:tcPr>
            <w:tcW w:w="1950" w:type="dxa"/>
            <w:shd w:val="clear" w:color="auto" w:fill="FFFFFF"/>
            <w:vAlign w:val="center"/>
          </w:tcPr>
          <w:p w14:paraId="3625DEC2">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"https://communication.mit.edu"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https://communication.mit.edu</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shd w:val="clear" w:color="auto" w:fill="FFFFFF"/>
            <w:vAlign w:val="center"/>
          </w:tcPr>
          <w:p w14:paraId="6F82FFE9">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团队协作与沟通能力评估数据：团队项目沟通评分均值（5分制），经标准化处理后构建沟通能力权值（2022–2025年）</w:t>
            </w:r>
          </w:p>
        </w:tc>
      </w:tr>
      <w:tr w14:paraId="405A5A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1660" w:type="dxa"/>
            <w:shd w:val="clear" w:color="auto" w:fill="FFFFFF"/>
            <w:vAlign w:val="center"/>
          </w:tcPr>
          <w:p w14:paraId="2A49D89B">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Style w:val="18"/>
                <w:rFonts w:hint="default" w:ascii="Times New Roman" w:hAnsi="Times New Roman" w:eastAsia="宋体" w:cs="Times New Roman"/>
                <w:b w:val="0"/>
                <w:bCs w:val="0"/>
                <w:snapToGrid w:val="0"/>
                <w:color w:val="000000"/>
                <w:kern w:val="0"/>
                <w:sz w:val="15"/>
                <w:szCs w:val="15"/>
                <w:lang w:val="en-US" w:eastAsia="zh-CN" w:bidi="ar"/>
              </w:rPr>
              <w:t>AI Ethics and Equity Dataset</w:t>
            </w:r>
          </w:p>
        </w:tc>
        <w:tc>
          <w:tcPr>
            <w:tcW w:w="1950" w:type="dxa"/>
            <w:shd w:val="clear" w:color="auto" w:fill="FFFFFF"/>
            <w:vAlign w:val="center"/>
          </w:tcPr>
          <w:p w14:paraId="2F7D64F2">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"https://www.selectdataset.com/dataset/ec53e2530cad804d6bb05808116da129?utm_source=gpt-node5.chatshare.biz"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https://www.selectdataset.com/dataset/</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shd w:val="clear" w:color="auto" w:fill="FFFFFF"/>
            <w:vAlign w:val="center"/>
          </w:tcPr>
          <w:p w14:paraId="4F6C58B0">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AI伦理与治理环境数据：整合全球范围内AI伦理、公平性与相关政策法规信息，用于刻画AI伦理治理强度与制度环境特征</w:t>
            </w:r>
          </w:p>
        </w:tc>
      </w:tr>
      <w:tr w14:paraId="5C79D8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1660" w:type="dxa"/>
            <w:shd w:val="clear" w:color="auto" w:fill="FFFFFF"/>
            <w:vAlign w:val="center"/>
          </w:tcPr>
          <w:p w14:paraId="1BD7F4D7">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U.S. Bureau of Labor Statistics (BLS)</w:t>
            </w:r>
          </w:p>
        </w:tc>
        <w:tc>
          <w:tcPr>
            <w:tcW w:w="1950" w:type="dxa"/>
            <w:shd w:val="clear" w:color="auto" w:fill="FFFFFF"/>
            <w:vAlign w:val="center"/>
          </w:tcPr>
          <w:p w14:paraId="691567AF">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"https://data.bls.gov/cew"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https://data.bls.gov/cew</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shd w:val="clear" w:color="auto" w:fill="FFFFFF"/>
            <w:vAlign w:val="center"/>
          </w:tcPr>
          <w:p w14:paraId="64FEA0DD">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宏观劳动力市场数据：2020年第一季度至2025年第二季度的就业人数、平均周工资等季度层面统计指标</w:t>
            </w:r>
          </w:p>
        </w:tc>
      </w:tr>
      <w:tr w14:paraId="3C25B5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1660" w:type="dxa"/>
            <w:tcBorders/>
            <w:shd w:val="clear" w:color="auto" w:fill="FFFFFF"/>
            <w:vAlign w:val="center"/>
          </w:tcPr>
          <w:p w14:paraId="1B8488FA">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Occupational Information Network (O*NET)</w:t>
            </w:r>
          </w:p>
        </w:tc>
        <w:tc>
          <w:tcPr>
            <w:tcW w:w="1950" w:type="dxa"/>
            <w:tcBorders/>
            <w:shd w:val="clear" w:color="auto" w:fill="FFFFFF"/>
            <w:vAlign w:val="center"/>
          </w:tcPr>
          <w:p w14:paraId="03C80AE8">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"https://www.onetonline.org"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https://www.onetonline.org</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tcBorders/>
            <w:shd w:val="clear" w:color="auto" w:fill="FFFFFF"/>
            <w:vAlign w:val="center"/>
          </w:tcPr>
          <w:p w14:paraId="09299035">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职业结构特征数据：不同职业之间的任务、技能与知识结构相似性指标，用于构建职业层面控制变量</w:t>
            </w:r>
          </w:p>
        </w:tc>
      </w:tr>
      <w:tr w14:paraId="4931A9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1660" w:type="dxa"/>
            <w:tcBorders/>
            <w:shd w:val="clear" w:color="auto" w:fill="FFFFFF"/>
            <w:vAlign w:val="center"/>
          </w:tcPr>
          <w:p w14:paraId="57A806A2">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National Strength and Conditioning Association (NSCA)</w:t>
            </w:r>
          </w:p>
        </w:tc>
        <w:tc>
          <w:tcPr>
            <w:tcW w:w="1950" w:type="dxa"/>
            <w:tcBorders/>
            <w:shd w:val="clear" w:color="auto" w:fill="FFFFFF"/>
            <w:vAlign w:val="center"/>
          </w:tcPr>
          <w:p w14:paraId="4D53C7EA">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"https://www.nsca.org/resources/naics-soc-codes/"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https://www.nsca.org/resources/naics-soc-codes/</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tcBorders/>
            <w:shd w:val="clear" w:color="auto" w:fill="FFFFFF"/>
            <w:vAlign w:val="center"/>
          </w:tcPr>
          <w:p w14:paraId="7AA33B70">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职业与产业分类映射数据：NAICS、SOC 与 SIC 职业及产业编码之间的对应与转换关系</w:t>
            </w:r>
          </w:p>
        </w:tc>
      </w:tr>
      <w:tr w14:paraId="1FA111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0" w:hRule="atLeast"/>
        </w:trPr>
        <w:tc>
          <w:tcPr>
            <w:tcW w:w="1660" w:type="dxa"/>
            <w:tcBorders/>
            <w:shd w:val="clear" w:color="auto" w:fill="FFFFFF"/>
            <w:vAlign w:val="center"/>
          </w:tcPr>
          <w:p w14:paraId="1376F8CC">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Kaggle（BLS Employment Dataset）</w:t>
            </w:r>
          </w:p>
        </w:tc>
        <w:tc>
          <w:tcPr>
            <w:tcW w:w="1950" w:type="dxa"/>
            <w:tcBorders/>
            <w:shd w:val="clear" w:color="auto" w:fill="FFFFFF"/>
            <w:vAlign w:val="center"/>
          </w:tcPr>
          <w:p w14:paraId="795923D5">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"https://www.kaggle.com/datasets/bls/employment"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https://www.kaggle.com/datasets/bls/employment</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tcBorders/>
            <w:shd w:val="clear" w:color="auto" w:fill="FFFFFF"/>
            <w:vAlign w:val="center"/>
          </w:tcPr>
          <w:p w14:paraId="774E2A6D">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基于BLS整理的全国劳动力市场估算数据：就业规模、工时与收入指标，用于补充与交叉验证官方统计</w:t>
            </w:r>
          </w:p>
        </w:tc>
      </w:tr>
      <w:tr w14:paraId="5A9999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1660" w:type="dxa"/>
            <w:tcBorders>
              <w:bottom w:val="single" w:color="auto" w:sz="12" w:space="0"/>
            </w:tcBorders>
            <w:shd w:val="clear" w:color="auto" w:fill="FFFFFF"/>
            <w:vAlign w:val="center"/>
          </w:tcPr>
          <w:p w14:paraId="7825ACE7">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CDDO AI Exposure Analysis</w:t>
            </w:r>
          </w:p>
        </w:tc>
        <w:tc>
          <w:tcPr>
            <w:tcW w:w="1950" w:type="dxa"/>
            <w:tcBorders>
              <w:bottom w:val="single" w:color="auto" w:sz="12" w:space="0"/>
            </w:tcBorders>
            <w:shd w:val="clear" w:color="auto" w:fill="FFFFFF"/>
            <w:vAlign w:val="center"/>
          </w:tcPr>
          <w:p w14:paraId="3D0DA945">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fldChar w:fldCharType="begin"/>
            </w:r>
            <w:r>
              <w:rPr>
                <w:rFonts w:hint="default" w:ascii="Times New Roman" w:hAnsi="Times New Roman" w:eastAsia="宋体" w:cs="Times New Roman"/>
                <w:b w:val="0"/>
                <w:bCs w:val="0"/>
                <w:snapToGrid w:val="0"/>
                <w:color w:val="000000"/>
                <w:kern w:val="0"/>
                <w:sz w:val="15"/>
                <w:szCs w:val="15"/>
                <w:lang w:val="en-US" w:eastAsia="zh-CN" w:bidi="ar"/>
              </w:rPr>
              <w:instrText xml:space="preserve"> HYPERLINK "https://github.com/co-cddo/c-af-econ-ai-exposure-analysis" \t "_new" </w:instrText>
            </w:r>
            <w:r>
              <w:rPr>
                <w:rFonts w:hint="default" w:ascii="Times New Roman" w:hAnsi="Times New Roman" w:eastAsia="宋体" w:cs="Times New Roman"/>
                <w:b w:val="0"/>
                <w:bCs w:val="0"/>
                <w:snapToGrid w:val="0"/>
                <w:color w:val="000000"/>
                <w:kern w:val="0"/>
                <w:sz w:val="15"/>
                <w:szCs w:val="15"/>
                <w:lang w:val="en-US" w:eastAsia="zh-CN" w:bidi="ar"/>
              </w:rPr>
              <w:fldChar w:fldCharType="separate"/>
            </w:r>
            <w:r>
              <w:rPr>
                <w:rStyle w:val="19"/>
                <w:rFonts w:hint="default" w:ascii="Times New Roman" w:hAnsi="Times New Roman" w:eastAsia="宋体" w:cs="Times New Roman"/>
                <w:b w:val="0"/>
                <w:bCs w:val="0"/>
                <w:sz w:val="15"/>
                <w:szCs w:val="15"/>
              </w:rPr>
              <w:t>https://github.com/co-cddo/c-af-econ-ai-exposure-analysis</w:t>
            </w:r>
            <w:r>
              <w:rPr>
                <w:rFonts w:hint="default" w:ascii="Times New Roman" w:hAnsi="Times New Roman" w:eastAsia="宋体" w:cs="Times New Roman"/>
                <w:b w:val="0"/>
                <w:bCs w:val="0"/>
                <w:snapToGrid w:val="0"/>
                <w:color w:val="000000"/>
                <w:kern w:val="0"/>
                <w:sz w:val="15"/>
                <w:szCs w:val="15"/>
                <w:lang w:val="en-US" w:eastAsia="zh-CN" w:bidi="ar"/>
              </w:rPr>
              <w:fldChar w:fldCharType="end"/>
            </w:r>
          </w:p>
        </w:tc>
        <w:tc>
          <w:tcPr>
            <w:tcW w:w="5412" w:type="dxa"/>
            <w:tcBorders>
              <w:bottom w:val="single" w:color="auto" w:sz="12" w:space="0"/>
            </w:tcBorders>
            <w:shd w:val="clear" w:color="auto" w:fill="FFFFFF"/>
            <w:vAlign w:val="center"/>
          </w:tcPr>
          <w:p w14:paraId="3B4A10BB">
            <w:pPr>
              <w:keepNext w:val="0"/>
              <w:keepLines w:val="0"/>
              <w:widowControl/>
              <w:suppressLineNumbers w:val="0"/>
              <w:ind w:firstLine="300" w:firstLineChars="200"/>
              <w:jc w:val="center"/>
              <w:rPr>
                <w:rFonts w:hint="default" w:ascii="Times New Roman" w:hAnsi="Times New Roman" w:cs="Times New Roman"/>
                <w:b w:val="0"/>
                <w:bCs w:val="0"/>
                <w:color w:val="000000"/>
                <w:sz w:val="15"/>
                <w:szCs w:val="15"/>
              </w:rPr>
            </w:pPr>
            <w:r>
              <w:rPr>
                <w:rFonts w:hint="default" w:ascii="Times New Roman" w:hAnsi="Times New Roman" w:eastAsia="宋体" w:cs="Times New Roman"/>
                <w:b w:val="0"/>
                <w:bCs w:val="0"/>
                <w:snapToGrid w:val="0"/>
                <w:color w:val="000000"/>
                <w:kern w:val="0"/>
                <w:sz w:val="15"/>
                <w:szCs w:val="15"/>
                <w:lang w:val="en-US" w:eastAsia="zh-CN" w:bidi="ar"/>
              </w:rPr>
              <w:t>职业任务层面的AI暴露度量数据：不同职业任务的AI曝光评分，用于评估自动化风险与就业结构变化趋势</w:t>
            </w:r>
          </w:p>
        </w:tc>
      </w:tr>
    </w:tbl>
    <w:p w14:paraId="2035ACC7">
      <w:pPr>
        <w:ind w:left="0" w:leftChars="0" w:firstLine="0" w:firstLineChars="0"/>
        <w:rPr>
          <w:rFonts w:hint="eastAsia"/>
          <w:lang w:val="en-US" w:eastAsia="zh-CN"/>
        </w:rPr>
      </w:pPr>
    </w:p>
    <w:p w14:paraId="15E14B71">
      <w:pPr>
        <w:bidi w:val="0"/>
        <w:rPr>
          <w:rFonts w:hint="eastAsia" w:ascii="Times New Roman" w:hAnsi="Times New Roman" w:eastAsia="宋体" w:cs="Times New Roman"/>
          <w:b w:val="0"/>
          <w:bCs w:val="0"/>
          <w:snapToGrid w:val="0"/>
          <w:color w:val="000000"/>
          <w:sz w:val="24"/>
          <w:szCs w:val="24"/>
          <w:lang w:val="en-US" w:eastAsia="zh-CN" w:bidi="ar-SA"/>
        </w:rPr>
      </w:pPr>
      <w:r>
        <w:rPr>
          <w:rFonts w:hint="eastAsia" w:ascii="Times New Roman" w:hAnsi="Times New Roman" w:eastAsia="宋体" w:cs="Times New Roman"/>
          <w:b w:val="0"/>
          <w:bCs w:val="0"/>
          <w:snapToGrid w:val="0"/>
          <w:color w:val="000000"/>
          <w:sz w:val="24"/>
          <w:szCs w:val="24"/>
          <w:lang w:val="en-US" w:eastAsia="zh-CN" w:bidi="ar-SA"/>
        </w:rPr>
        <w:t>本文构建了一个多源异构的数据体系，用于从教育培养、技术环境、伦理制度与劳动力市场等多个维度刻画人工智能背景下的能力形成机制与就业结构变化。在劳动力市场与职业结构分析中，U.S. Bureau of Labor Statistics 的 CEW 数据提供了 2020 年第一季度至 2025 年第二季度的就业人数、平均周工资等核心时间序列指标，是职业层面分析的基础数据来源；O*NET 数据用于提取不同职业之间在任务、技能与知识结构上的相似性指标，作为刻画职业结构差异与构建控制变量的重要依据；NSCA 提供的 NAICS、SOC 与 SIC 编码映射表用于统一不同数据源之间的职业与产业分类体系；Kaggle 上整理的 BLS Employment Dataset 作为补充数据源，用于扩大样本覆盖并对官方统计进行交叉验证。此外，CDDO 发布的 AI Exposure Analysis 数据集从职业任务层面提供了量化的 AI 曝光评分，用以衡量不同职业受到生成式大模型影响的潜在程度，并进一步支持对自动化风险与未来就业结构变化趋势的预测分析。</w:t>
      </w:r>
    </w:p>
    <w:p w14:paraId="6DB6F256">
      <w:pPr>
        <w:bidi w:val="0"/>
        <w:rPr>
          <w:rFonts w:hint="eastAsia" w:ascii="Times New Roman" w:hAnsi="Times New Roman" w:eastAsia="宋体" w:cs="Times New Roman"/>
          <w:b w:val="0"/>
          <w:bCs w:val="0"/>
          <w:snapToGrid w:val="0"/>
          <w:color w:val="000000"/>
          <w:sz w:val="24"/>
          <w:szCs w:val="24"/>
          <w:lang w:val="en-US" w:eastAsia="zh-CN" w:bidi="ar-SA"/>
        </w:rPr>
      </w:pPr>
      <w:r>
        <w:rPr>
          <w:rFonts w:hint="eastAsia" w:ascii="Times New Roman" w:hAnsi="Times New Roman" w:eastAsia="宋体" w:cs="Times New Roman"/>
          <w:b w:val="0"/>
          <w:bCs w:val="0"/>
          <w:snapToGrid w:val="0"/>
          <w:color w:val="000000"/>
          <w:sz w:val="24"/>
          <w:szCs w:val="24"/>
          <w:lang w:val="en-US" w:eastAsia="zh-CN" w:bidi="ar-SA"/>
        </w:rPr>
        <w:t>教育层面，基于 DSpace@MIT 获取高校计算机课程作业提交通过率，并以 2017–2021 年历史平均水平为基准，构建 2022–2025 年学生编程能力的相对指标；同时结合 MIT OpenCourseWare 提供的计算机系统工程课程年度性能达标率，直接作为课程能力权值，以反映专业技术能力水平。技术环境层面，利用 Stanford AI Index Report 中的年度 AI 工具数量统计，并在当年主流编程工具体系（AI 与非 AI 工具）框架下构建 AI 工具普及度权值，用以衡量 AI 技术生态的发展程度。软技能与团队能力方面，引入 MIT Communication Lab 年度报告中的团队项目沟通评分均值（5 分制），经标准化处理后形成沟通与协作能力权值。制度与治理层面，采用 AI Ethics and Equity Dataset，综合全球范围内有关 AI 伦理、公平性及政策法规的信息，以刻画不同阶段 AI 伦理治理强度与制度环境特征。</w:t>
      </w:r>
    </w:p>
    <w:p w14:paraId="3332CC89">
      <w:pPr>
        <w:bidi w:val="0"/>
        <w:rPr>
          <w:rFonts w:hint="eastAsia" w:ascii="Times New Roman" w:hAnsi="Times New Roman" w:eastAsia="宋体" w:cs="Times New Roman"/>
          <w:b w:val="0"/>
          <w:bCs w:val="0"/>
          <w:snapToGrid w:val="0"/>
          <w:color w:val="000000"/>
          <w:sz w:val="24"/>
          <w:szCs w:val="24"/>
          <w:lang w:val="en-US" w:eastAsia="zh-CN" w:bidi="ar-SA"/>
        </w:rPr>
      </w:pPr>
    </w:p>
    <w:p w14:paraId="1483BC91">
      <w:pPr>
        <w:pStyle w:val="3"/>
        <w:bidi w:val="0"/>
        <w:rPr>
          <w:rFonts w:hint="eastAsia"/>
          <w:lang w:val="en-US" w:eastAsia="zh-CN"/>
        </w:rPr>
      </w:pPr>
      <w:r>
        <w:rPr>
          <w:rFonts w:hint="eastAsia"/>
          <w:lang w:val="en-US" w:eastAsia="zh-CN"/>
        </w:rPr>
        <w:t>4.2 Data Cleaning and Preprocessing</w:t>
      </w:r>
    </w:p>
    <w:p w14:paraId="0A123BEC">
      <w:pPr>
        <w:pStyle w:val="4"/>
        <w:bidi w:val="0"/>
        <w:rPr>
          <w:rFonts w:hint="eastAsia"/>
          <w:lang w:val="en-US" w:eastAsia="zh-CN"/>
        </w:rPr>
      </w:pPr>
      <w:r>
        <w:rPr>
          <w:rFonts w:hint="eastAsia"/>
          <w:lang w:val="en-US" w:eastAsia="zh-CN"/>
        </w:rPr>
        <w:t>4.2.1 职业分类编码转换与匹配</w:t>
      </w:r>
    </w:p>
    <w:p w14:paraId="66362818">
      <w:pPr>
        <w:bidi w:val="0"/>
        <w:rPr>
          <w:rFonts w:hint="eastAsia" w:ascii="Times New Roman" w:hAnsi="Times New Roman" w:eastAsia="宋体" w:cs="Times New Roman"/>
          <w:b w:val="0"/>
          <w:bCs w:val="0"/>
          <w:snapToGrid w:val="0"/>
          <w:color w:val="000000"/>
          <w:sz w:val="24"/>
          <w:szCs w:val="24"/>
          <w:lang w:val="en-US" w:eastAsia="zh-CN" w:bidi="ar-SA"/>
        </w:rPr>
      </w:pPr>
      <w:r>
        <w:rPr>
          <w:rFonts w:hint="eastAsia" w:ascii="Times New Roman" w:hAnsi="Times New Roman" w:eastAsia="宋体" w:cs="Times New Roman"/>
          <w:b w:val="0"/>
          <w:bCs w:val="0"/>
          <w:snapToGrid w:val="0"/>
          <w:color w:val="000000"/>
          <w:sz w:val="24"/>
          <w:szCs w:val="24"/>
          <w:lang w:val="en-US" w:eastAsia="zh-CN" w:bidi="ar-SA"/>
        </w:rPr>
        <w:t>BLS-CEW 与O NET 数据分别基于NAICS 行业分类与 SOC 职业分类，因编码体系差异无法直接对接。为此，本文采用 NSCA 提供的 NAICS-SOC-SIC 转换矩阵构建映射框架。处理过程中，鉴于一个 NAICS 行业大类通常涵盖多个 SOC 职业子类，本文采取行业向职业维度展开的逻辑，将基于 NAICS 的行业季度指标映射至对应的 SOC 职业集合中。通过此种编码对齐方式，实现了行业层面统计数据与 ONET 职业特征数据的口径统一，为后续实证分析奠定了数据基础。</w:t>
      </w:r>
    </w:p>
    <w:p w14:paraId="49F2ABAE">
      <w:pPr>
        <w:pStyle w:val="4"/>
        <w:bidi w:val="0"/>
        <w:rPr>
          <w:rFonts w:hint="eastAsia"/>
          <w:lang w:val="en-US" w:eastAsia="zh-CN"/>
        </w:rPr>
      </w:pPr>
      <w:r>
        <w:rPr>
          <w:rFonts w:hint="eastAsia"/>
          <w:lang w:val="en-US" w:eastAsia="zh-CN"/>
        </w:rPr>
        <w:t>4.2.2 缺失值与异常值处理</w:t>
      </w:r>
    </w:p>
    <w:p w14:paraId="599B6E8E">
      <w:pPr>
        <w:ind w:firstLine="480" w:firstLineChars="200"/>
        <w:rPr>
          <w:rFonts w:hint="eastAsia" w:ascii="Times New Roman" w:hAnsi="Times New Roman" w:eastAsia="宋体" w:cs="Times New Roman"/>
          <w:b w:val="0"/>
          <w:bCs w:val="0"/>
          <w:snapToGrid w:val="0"/>
          <w:color w:val="000000"/>
          <w:sz w:val="24"/>
          <w:szCs w:val="24"/>
          <w:lang w:val="en-US" w:eastAsia="zh-CN" w:bidi="ar-SA"/>
        </w:rPr>
      </w:pPr>
      <w:r>
        <w:rPr>
          <w:rFonts w:ascii="宋体" w:hAnsi="宋体" w:eastAsia="宋体" w:cs="宋体"/>
          <w:sz w:val="24"/>
          <w:szCs w:val="24"/>
        </w:rPr>
        <w:t>在构建职业季度序列的过程中，受统计口径调整及原始数据存在时间断点等因素影响，部分职业样本出现观测值缺失。若直接使用原始数据，可能引入趋势估计偏误，并削弱模型估计结果的稳健性。基于此，本文对缺失值进行系统处理。具体而言，采用时间序列插值方法对缺失观测进行补齐，以保证分析样本在时间维度上的连续性。针对就业人数、平均周工资等核心指标，在 2020Q1 至 2025Q2 的样本区间内实施插值处理。该方法在保持变量动态演变特征的同时，有效缓解了样本截断带来的统计偏差，从而提升跨期实证分析的可靠性。在此基础上，进一步对异常值进行处理：对于偏离均值超过 3 个标准差的极端观测值，统一以对应数据序列的 99% 分位数进行替换。</w:t>
      </w:r>
    </w:p>
    <w:p w14:paraId="48220040">
      <w:pPr>
        <w:pStyle w:val="4"/>
        <w:bidi w:val="0"/>
        <w:rPr>
          <w:rFonts w:hint="eastAsia"/>
          <w:lang w:val="en-US" w:eastAsia="zh-CN"/>
        </w:rPr>
      </w:pPr>
      <w:r>
        <w:rPr>
          <w:rFonts w:hint="eastAsia"/>
          <w:lang w:val="en-US" w:eastAsia="zh-CN"/>
        </w:rPr>
        <w:t>4.2.3 季节性影响消除</w:t>
      </w:r>
    </w:p>
    <w:p w14:paraId="54826394">
      <w:pPr>
        <w:bidi w:val="0"/>
        <w:rPr>
          <w:rFonts w:hint="default" w:ascii="Times New Roman" w:hAnsi="Times New Roman" w:eastAsia="宋体" w:cs="Times New Roman"/>
          <w:b w:val="0"/>
          <w:bCs w:val="0"/>
          <w:snapToGrid w:val="0"/>
          <w:color w:val="000000"/>
          <w:sz w:val="24"/>
          <w:szCs w:val="24"/>
          <w:lang w:val="en-US" w:eastAsia="zh-CN" w:bidi="ar-SA"/>
        </w:rPr>
      </w:pPr>
      <w:r>
        <w:rPr>
          <w:rFonts w:hint="default" w:ascii="Times New Roman" w:hAnsi="Times New Roman" w:eastAsia="宋体" w:cs="Times New Roman"/>
          <w:b w:val="0"/>
          <w:bCs w:val="0"/>
          <w:snapToGrid w:val="0"/>
          <w:color w:val="000000"/>
          <w:sz w:val="24"/>
          <w:szCs w:val="24"/>
          <w:lang w:val="en-US" w:eastAsia="zh-CN" w:bidi="ar-SA"/>
        </w:rPr>
        <w:t>考虑到职业维度下的季度就业及薪水数据常存在显著的季节性波动，此类周期性噪音易掩盖序列的长期演变趋势与外生冲击效应。为提升跨季度统计口径的可比性，本文在执行趋势分析前，采用经典时间序列分解框架对就业人数、平均周工资等核心指标进行了季节性调整。</w:t>
      </w:r>
      <w:r>
        <w:rPr>
          <w:rFonts w:hint="default" w:ascii="Times New Roman" w:hAnsi="Times New Roman" w:eastAsia="宋体" w:cs="Times New Roman"/>
          <w:b w:val="0"/>
          <w:bCs w:val="0"/>
          <w:snapToGrid w:val="0"/>
          <w:color w:val="000000"/>
          <w:sz w:val="24"/>
          <w:szCs w:val="24"/>
          <w:lang w:val="en-US" w:eastAsia="zh-CN" w:bidi="ar-SA"/>
        </w:rPr>
        <w:br w:type="textWrapping"/>
      </w:r>
      <w:r>
        <w:rPr>
          <w:rFonts w:hint="default" w:ascii="Times New Roman" w:hAnsi="Times New Roman" w:eastAsia="宋体" w:cs="Times New Roman"/>
          <w:b w:val="0"/>
          <w:bCs w:val="0"/>
          <w:snapToGrid w:val="0"/>
          <w:color w:val="000000"/>
          <w:sz w:val="24"/>
          <w:szCs w:val="24"/>
          <w:lang w:val="en-US" w:eastAsia="zh-CN" w:bidi="ar-SA"/>
        </w:rPr>
        <w:tab/>
      </w:r>
      <w:r>
        <w:rPr>
          <w:rFonts w:hint="default" w:ascii="Times New Roman" w:hAnsi="Times New Roman" w:eastAsia="宋体" w:cs="Times New Roman"/>
          <w:b w:val="0"/>
          <w:bCs w:val="0"/>
          <w:snapToGrid w:val="0"/>
          <w:color w:val="000000"/>
          <w:sz w:val="24"/>
          <w:szCs w:val="24"/>
          <w:lang w:val="en-US" w:eastAsia="zh-CN" w:bidi="ar-SA"/>
        </w:rPr>
        <w:t>首先，将原始观测序列分解为趋势成分、季节成分与不规则成分，并根据季节波动幅度与水平值的相关性，测算其适用加法模型或乘法模型。其次，利用移动平均滤波等技术提取序列的周期性模式，测算各季度的季节因子。最后，从原始序列中扣除估计的季节成分，获取去季节化后的调整数据。经处理后的时间序列排除了循环性季节特征的干扰，能够更精确地刻画劳动力市场指标的真实变动逻辑，从而为评估生成式人工智能对职业结构的动态影响提供稳健的数据支撑。</w:t>
      </w:r>
    </w:p>
    <w:p w14:paraId="67ADE7A4">
      <w:pPr>
        <w:spacing w:before="61" w:line="286" w:lineRule="auto"/>
        <w:ind w:left="0" w:leftChars="0" w:right="2" w:firstLine="0" w:firstLineChars="0"/>
        <w:rPr>
          <w:rFonts w:ascii="Times New Roman" w:hAnsi="Times New Roman" w:cs="Times New Roman" w:eastAsiaTheme="minorEastAsia"/>
          <w:color w:val="auto"/>
          <w:spacing w:val="8"/>
          <w:sz w:val="24"/>
          <w:szCs w:val="24"/>
          <w:lang w:eastAsia="zh-CN"/>
        </w:rPr>
      </w:pPr>
    </w:p>
    <w:p w14:paraId="7DFCC2CD">
      <w:pPr>
        <w:pStyle w:val="2"/>
        <w:bidi w:val="0"/>
        <w:rPr>
          <w:rFonts w:ascii="Times New Roman" w:hAnsi="Times New Roman" w:cs="Times New Roman"/>
          <w:color w:val="auto"/>
          <w:sz w:val="24"/>
          <w:szCs w:val="24"/>
        </w:rPr>
      </w:pPr>
      <w:r>
        <w:rPr>
          <w:rFonts w:hint="eastAsia"/>
          <w:lang w:val="en-US" w:eastAsia="zh-CN"/>
        </w:rPr>
        <w:t>5</w:t>
      </w:r>
      <w:r>
        <w:rPr>
          <w:rFonts w:hint="eastAsia"/>
          <w:lang w:eastAsia="zh-CN"/>
        </w:rPr>
        <w:t>.</w:t>
      </w:r>
      <w:r>
        <w:rPr>
          <w:lang w:eastAsia="zh-CN"/>
        </w:rPr>
        <w:t xml:space="preserve"> </w:t>
      </w:r>
      <w:r>
        <w:rPr>
          <w:rFonts w:hint="eastAsia"/>
        </w:rPr>
        <w:t>Model and Results</w:t>
      </w:r>
    </w:p>
    <w:p w14:paraId="4367BA44">
      <w:pPr>
        <w:pStyle w:val="3"/>
        <w:bidi w:val="0"/>
        <w:rPr>
          <w:rFonts w:hint="eastAsia" w:eastAsiaTheme="minorEastAsia"/>
          <w:b/>
          <w:bCs/>
          <w:szCs w:val="24"/>
          <w:lang w:eastAsia="zh-CN"/>
        </w:rPr>
      </w:pPr>
      <w:r>
        <w:rPr>
          <w:rFonts w:hint="eastAsia"/>
          <w:lang w:val="en-US" w:eastAsia="zh-CN"/>
        </w:rPr>
        <w:t>5</w:t>
      </w:r>
      <w:r>
        <w:rPr>
          <w:lang w:eastAsia="zh-CN"/>
        </w:rPr>
        <w:t>.</w:t>
      </w:r>
      <w:r>
        <w:t xml:space="preserve">1  </w:t>
      </w:r>
      <w:r>
        <w:rPr>
          <w:rFonts w:hint="eastAsia"/>
        </w:rPr>
        <w:t>Multi-Occupational Population Dynamics Model</w:t>
      </w:r>
    </w:p>
    <w:p w14:paraId="110E7618">
      <w:pPr>
        <w:spacing w:before="81" w:line="214" w:lineRule="auto"/>
        <w:ind w:left="20"/>
        <w:outlineLvl w:val="9"/>
        <w:rPr>
          <w:rFonts w:ascii="Times New Roman" w:hAnsi="Times New Roman" w:cs="Times New Roman" w:eastAsiaTheme="minorEastAsia"/>
          <w:color w:val="auto"/>
          <w:sz w:val="24"/>
          <w:szCs w:val="24"/>
          <w:lang w:eastAsia="zh-CN"/>
        </w:rPr>
      </w:pPr>
    </w:p>
    <w:p w14:paraId="7DC90A9A">
      <w:pPr>
        <w:kinsoku/>
        <w:autoSpaceDE/>
        <w:autoSpaceDN/>
        <w:adjustRightInd/>
        <w:snapToGrid/>
        <w:textAlignment w:val="auto"/>
        <w:rPr>
          <w:rFonts w:hint="eastAsia" w:ascii="Times New Roman" w:hAnsi="Times New Roman" w:eastAsia="宋体" w:cs="Times New Roman"/>
          <w:snapToGrid/>
          <w:color w:val="auto"/>
          <w:sz w:val="24"/>
          <w:szCs w:val="24"/>
          <w:lang w:eastAsia="zh-CN"/>
        </w:rPr>
      </w:pPr>
      <w:r>
        <w:rPr>
          <w:rFonts w:hint="eastAsia" w:ascii="Times New Roman" w:hAnsi="Times New Roman" w:eastAsia="宋体" w:cs="Times New Roman"/>
          <w:snapToGrid/>
          <w:color w:val="auto"/>
          <w:sz w:val="24"/>
          <w:szCs w:val="24"/>
          <w:lang w:eastAsia="zh-CN"/>
        </w:rPr>
        <w:t>本研究以 Lotka-Volterra 猎食者 - 猎物模型为基础，结合 Gen-AI 的技术特性与职业演化规律，构建 “带时间变承载力的竞争型 LV-Logistic 混合模型”，核心用于描述 Gen-AI 作为外生环境变量时，三类职业的生存空间动态演化。</w:t>
      </w:r>
    </w:p>
    <w:p w14:paraId="4A9B39AE">
      <w:pPr>
        <w:pStyle w:val="4"/>
        <w:bidi w:val="0"/>
        <w:rPr>
          <w:rFonts w:hint="eastAsia" w:eastAsia="宋体"/>
          <w:lang w:eastAsia="zh-CN"/>
        </w:rPr>
      </w:pPr>
      <w:r>
        <w:rPr>
          <w:rFonts w:hint="eastAsia"/>
          <w:lang w:val="en-US" w:eastAsia="zh-CN"/>
        </w:rPr>
        <w:t>5</w:t>
      </w:r>
      <w:r>
        <w:t>.</w:t>
      </w:r>
      <w:r>
        <w:rPr>
          <w:rFonts w:hint="eastAsia"/>
          <w:lang w:val="en-US" w:eastAsia="zh-CN"/>
        </w:rPr>
        <w:t>1</w:t>
      </w:r>
      <w:r>
        <w:t>.1</w:t>
      </w:r>
      <w:r>
        <w:rPr>
          <w:rFonts w:hint="eastAsia"/>
        </w:rPr>
        <w:t xml:space="preserve"> Model </w:t>
      </w:r>
      <w:r>
        <w:rPr>
          <w:rFonts w:hint="eastAsia"/>
          <w:lang w:val="en-US" w:eastAsia="zh-CN"/>
        </w:rPr>
        <w:t>P</w:t>
      </w:r>
      <w:r>
        <w:rPr>
          <w:rFonts w:hint="eastAsia"/>
        </w:rPr>
        <w:t>reparation</w:t>
      </w:r>
      <w:r>
        <w:rPr>
          <w:rFonts w:hint="eastAsia"/>
          <w:lang w:eastAsia="zh-CN"/>
        </w:rPr>
        <w:t>（</w:t>
      </w:r>
      <w:r>
        <w:rPr>
          <w:rFonts w:hint="eastAsia" w:ascii="宋体" w:hAnsi="宋体" w:eastAsia="宋体" w:cs="宋体"/>
          <w:sz w:val="24"/>
          <w:szCs w:val="24"/>
        </w:rPr>
        <w:t>核心类比关系确立</w:t>
      </w:r>
      <w:r>
        <w:rPr>
          <w:rFonts w:hint="eastAsia" w:ascii="宋体" w:hAnsi="宋体" w:cs="宋体"/>
          <w:sz w:val="24"/>
          <w:szCs w:val="24"/>
          <w:lang w:val="en-US" w:eastAsia="zh-CN"/>
        </w:rPr>
        <w:t>-根据具体类比内容起标题</w:t>
      </w:r>
      <w:r>
        <w:rPr>
          <w:rFonts w:hint="eastAsia"/>
          <w:lang w:eastAsia="zh-CN"/>
        </w:rPr>
        <w:t>）</w:t>
      </w:r>
    </w:p>
    <w:p w14:paraId="127750DB">
      <w:pPr>
        <w:jc w:val="center"/>
        <w:rPr>
          <w:rFonts w:hint="eastAsia" w:eastAsia="宋体"/>
          <w:lang w:eastAsia="zh-CN"/>
        </w:rPr>
      </w:pPr>
      <w:r>
        <w:rPr>
          <w:rFonts w:hint="eastAsia" w:eastAsia="宋体"/>
          <w:lang w:eastAsia="zh-CN"/>
        </w:rPr>
        <w:drawing>
          <wp:inline distT="0" distB="0" distL="114300" distR="114300">
            <wp:extent cx="4312285" cy="1795145"/>
            <wp:effectExtent l="0" t="0" r="12065" b="14605"/>
            <wp:docPr id="5" name="图片 5" descr="d3fe5e98b6f56232abb3742680e6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3fe5e98b6f56232abb3742680e66886"/>
                    <pic:cNvPicPr>
                      <a:picLocks noChangeAspect="1"/>
                    </pic:cNvPicPr>
                  </pic:nvPicPr>
                  <pic:blipFill>
                    <a:blip r:embed="rId12"/>
                    <a:stretch>
                      <a:fillRect/>
                    </a:stretch>
                  </pic:blipFill>
                  <pic:spPr>
                    <a:xfrm>
                      <a:off x="0" y="0"/>
                      <a:ext cx="4312285" cy="1795145"/>
                    </a:xfrm>
                    <a:prstGeom prst="rect">
                      <a:avLst/>
                    </a:prstGeom>
                  </pic:spPr>
                </pic:pic>
              </a:graphicData>
            </a:graphic>
          </wp:inline>
        </w:drawing>
      </w:r>
    </w:p>
    <w:p w14:paraId="132AC261">
      <w:pPr>
        <w:jc w:val="center"/>
        <w:rPr>
          <w:rFonts w:hint="eastAsia" w:eastAsia="宋体"/>
          <w:lang w:eastAsia="zh-CN"/>
        </w:rPr>
      </w:pPr>
    </w:p>
    <w:p w14:paraId="233B33E6">
      <w:pPr>
        <w:pStyle w:val="4"/>
        <w:bidi w:val="0"/>
        <w:rPr>
          <w:rFonts w:hint="eastAsia"/>
        </w:rPr>
      </w:pPr>
      <w:r>
        <w:rPr>
          <w:rFonts w:hint="eastAsia"/>
          <w:lang w:val="en-US" w:eastAsia="zh-CN"/>
        </w:rPr>
        <w:t>5</w:t>
      </w:r>
      <w:r>
        <w:t>.</w:t>
      </w:r>
      <w:r>
        <w:rPr>
          <w:rFonts w:hint="eastAsia"/>
          <w:lang w:val="en-US" w:eastAsia="zh-CN"/>
        </w:rPr>
        <w:t>1</w:t>
      </w:r>
      <w:r>
        <w:t>.</w:t>
      </w:r>
      <w:r>
        <w:rPr>
          <w:rFonts w:hint="eastAsia"/>
          <w:lang w:val="en-US" w:eastAsia="zh-CN"/>
        </w:rPr>
        <w:t>2</w:t>
      </w:r>
      <w:r>
        <w:rPr>
          <w:rFonts w:hint="eastAsia"/>
        </w:rPr>
        <w:t xml:space="preserve"> </w:t>
      </w:r>
      <w:r>
        <w:rPr>
          <w:rFonts w:hint="eastAsia"/>
          <w:lang w:val="en-US" w:eastAsia="zh-CN"/>
        </w:rPr>
        <w:t>Model Establishment</w:t>
      </w:r>
    </w:p>
    <w:p w14:paraId="5BC04BA0">
      <w:pPr>
        <w:pStyle w:val="4"/>
        <w:bidi w:val="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w:t>
      </w:r>
      <w:r>
        <w:rPr>
          <w:rFonts w:hint="eastAsia" w:ascii="宋体" w:hAnsi="宋体" w:eastAsia="宋体" w:cs="宋体"/>
          <w:sz w:val="24"/>
          <w:szCs w:val="24"/>
        </w:rPr>
        <w:t>）总体动力学框架</w:t>
      </w:r>
    </w:p>
    <w:p w14:paraId="590E5E39">
      <w:pPr>
        <w:pStyle w:val="4"/>
        <w:bidi w:val="0"/>
        <w:ind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Hans"/>
        </w:rPr>
        <w:t>传统的 Lotka-Volterra （LV） 模型主要用于描述在特定资源环境下物种间的相互作用。本文对其进行改进，将 生成式 AI （Gen-AI） 的演进类比为外部环境的动态变化，构建了一个结合生态学原理与 AI 影响分析的多职业种群动力学模型。该模型在逻辑斯谛增长（Logistic Growth）的基础上，引入了职业间的互补与竞争项，其核心数学表达式如下：</w:t>
      </w:r>
    </w:p>
    <w:p w14:paraId="07F21E4E">
      <w:pPr>
        <w:rPr>
          <w:rFonts w:hint="default" w:eastAsia="宋体"/>
          <w:lang w:val="en-US" w:eastAsia="zh-CN"/>
        </w:rPr>
      </w:pPr>
      <m:oMathPara>
        <m:oMath>
          <m:f>
            <m:fPr>
              <m:ctrlPr>
                <w:rPr>
                  <w:rFonts w:ascii="Cambria Math" w:hAnsi="Cambria Math"/>
                  <w:i/>
                </w:rPr>
              </m:ctrlPr>
            </m:fPr>
            <m:num>
              <m:r>
                <m:rPr/>
                <w:rPr>
                  <w:rFonts w:hint="default" w:ascii="Cambria Math" w:hAnsi="Cambria Math"/>
                  <w:lang w:val="en-US" w:eastAsia="zh-CN"/>
                </w:rPr>
                <m:t>d</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ascii="Cambria Math" w:hAnsi="Cambria Math"/>
                  <w:i/>
                </w:rPr>
              </m:ctrlPr>
            </m:num>
            <m:den>
              <m:r>
                <m:rPr/>
                <w:rPr>
                  <w:rFonts w:hint="default" w:ascii="Cambria Math" w:hAnsi="Cambria Math"/>
                  <w:lang w:val="en-US" w:eastAsia="zh-CN"/>
                </w:rPr>
                <m:t>dt</m:t>
              </m:r>
              <m:ctrlPr>
                <w:rPr>
                  <w:rFonts w:ascii="Cambria Math" w:hAnsi="Cambria Math"/>
                  <w:i/>
                </w:rPr>
              </m:ctrlPr>
            </m:den>
          </m:f>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(1−</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nary>
                <m:naryPr>
                  <m:chr m:val="∑"/>
                  <m:limLoc m:val="undOvr"/>
                  <m:supHide m:val="1"/>
                  <m:ctrlPr>
                    <w:rPr>
                      <w:rFonts w:hint="default" w:ascii="Cambria Math" w:hAnsi="Cambria Math"/>
                      <w:i/>
                      <w:lang w:val="en-US" w:eastAsia="zh-CN"/>
                    </w:rPr>
                  </m:ctrlPr>
                </m:naryPr>
                <m:sub>
                  <m:r>
                    <m:rPr/>
                    <w:rPr>
                      <w:rFonts w:hint="default" w:ascii="Cambria Math" w:hAnsi="Cambria Math"/>
                      <w:lang w:val="en-US" w:eastAsia="zh-CN"/>
                    </w:rPr>
                    <m:t>j</m:t>
                  </m:r>
                  <m:r>
                    <m:rPr/>
                    <w:rPr>
                      <w:rFonts w:ascii="Cambria Math" w:hAnsi="Cambria Math"/>
                      <w:lang w:val="en-US"/>
                    </w:rPr>
                    <m:t>≠</m:t>
                  </m:r>
                  <m:r>
                    <m:rPr/>
                    <w:rPr>
                      <w:rFonts w:hint="default" w:ascii="Cambria Math" w:hAnsi="Cambria Math"/>
                      <w:lang w:val="en-US" w:eastAsia="zh-CN"/>
                    </w:rPr>
                    <m:t>i</m:t>
                  </m:r>
                  <m:ctrlPr>
                    <w:rPr>
                      <w:rFonts w:hint="default" w:ascii="Cambria Math" w:hAnsi="Cambria Math"/>
                      <w:i/>
                      <w:lang w:val="en-US" w:eastAsia="zh-CN"/>
                    </w:rPr>
                  </m:ctrlPr>
                </m:sub>
                <m:sup>
                  <m:ctrlPr>
                    <w:rPr>
                      <w:rFonts w:hint="default" w:ascii="Cambria Math" w:hAnsi="Cambria Math"/>
                      <w:i/>
                      <w:lang w:val="en-US" w:eastAsia="zh-CN"/>
                    </w:rPr>
                  </m:ctrlPr>
                </m:sup>
                <m:e>
                  <m:sSub>
                    <m:sSubPr>
                      <m:ctrlPr>
                        <w:rPr>
                          <w:rFonts w:hint="default" w:ascii="Cambria Math" w:hAnsi="Cambria Math"/>
                          <w:i/>
                          <w:lang w:val="en-US" w:eastAsia="zh-CN"/>
                        </w:rPr>
                      </m:ctrlPr>
                    </m:sSubPr>
                    <m:e>
                      <m:r>
                        <m:rPr/>
                        <w:rPr>
                          <w:rFonts w:ascii="Cambria Math" w:hAnsi="Cambria Math"/>
                          <w:lang w:val="en-US"/>
                        </w:rPr>
                        <m:t>α</m:t>
                      </m:r>
                      <m:ctrlPr>
                        <w:rPr>
                          <w:rFonts w:hint="default" w:ascii="Cambria Math" w:hAnsi="Cambria Math"/>
                          <w:i/>
                          <w:lang w:val="en-US" w:eastAsia="zh-CN"/>
                        </w:rPr>
                      </m:ctrlPr>
                    </m:e>
                    <m:sub>
                      <m:r>
                        <m:rPr/>
                        <w:rPr>
                          <w:rFonts w:hint="default" w:ascii="Cambria Math" w:hAnsi="Cambria Math"/>
                          <w:lang w:val="en-US" w:eastAsia="zh-CN"/>
                        </w:rPr>
                        <m:t>ij</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ctrlPr>
                    <w:rPr>
                      <w:rFonts w:hint="default" w:ascii="Cambria Math" w:hAnsi="Cambria Math"/>
                      <w:i/>
                      <w:lang w:val="en-US" w:eastAsia="zh-CN"/>
                    </w:rPr>
                  </m:ctrlPr>
                </m:e>
              </m:nary>
              <m:ctrl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K</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d>
                <m:dPr>
                  <m:ctrlPr>
                    <w:rPr>
                      <w:rFonts w:hint="default" w:ascii="Cambria Math" w:hAnsi="Cambria Math"/>
                      <w:i/>
                      <w:lang w:val="en-US" w:eastAsia="zh-CN"/>
                    </w:rPr>
                  </m:ctrlPr>
                </m:dPr>
                <m:e>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lang w:val="en-US" w:eastAsia="zh-CN"/>
            </w:rPr>
            <m:t>)</m:t>
          </m:r>
        </m:oMath>
      </m:oMathPara>
    </w:p>
    <w:p w14:paraId="12DF695C">
      <w:pPr>
        <w:pStyle w:val="4"/>
        <w:bidi w:val="0"/>
        <w:rPr>
          <w:rFonts w:ascii="宋体" w:hAnsi="宋体" w:eastAsia="宋体" w:cs="宋体"/>
          <w:b w:val="0"/>
          <w:bCs w:val="0"/>
          <w:sz w:val="24"/>
          <w:szCs w:val="24"/>
        </w:rPr>
      </w:pPr>
      <w:r>
        <w:rPr>
          <w:rFonts w:ascii="宋体" w:hAnsi="宋体" w:eastAsia="宋体" w:cs="宋体"/>
          <w:b w:val="0"/>
          <w:bCs w:val="0"/>
          <w:sz w:val="24"/>
          <w:szCs w:val="24"/>
        </w:rPr>
        <w:t>其中：</w:t>
      </w:r>
    </w:p>
    <w:p w14:paraId="0EB1E24B">
      <w:pPr>
        <w:numPr>
          <w:ilvl w:val="0"/>
          <w:numId w:val="4"/>
        </w:numPr>
        <w:ind w:left="420" w:leftChars="0" w:hanging="420" w:firstLineChars="0"/>
        <w:rPr>
          <w:rFonts w:hint="eastAsia" w:ascii="宋体" w:hAnsi="宋体" w:eastAsia="宋体" w:cs="宋体"/>
          <w:b w:val="0"/>
          <w:bCs w:val="0"/>
          <w:snapToGrid w:val="0"/>
          <w:color w:val="000000"/>
          <w:sz w:val="24"/>
          <w:szCs w:val="24"/>
          <w:lang w:val="en-US" w:eastAsia="zh-CN" w:bidi="ar-SA"/>
        </w:rPr>
      </w:pPr>
      <w:r>
        <w:rPr>
          <w:rFonts w:hint="eastAsia" w:cs="Times New Roman"/>
          <w:b w:val="0"/>
          <w:bCs w:val="0"/>
          <w:color w:val="auto"/>
          <w:spacing w:val="5"/>
          <w:sz w:val="24"/>
          <w:szCs w:val="24"/>
          <w:lang w:val="en-US" w:eastAsia="zh-CN"/>
        </w:rPr>
        <w:t xml:space="preserve"> </w:t>
      </w:r>
      <m:oMath>
        <m:f>
          <m:fPr>
            <m:ctrlPr>
              <w:rPr>
                <w:rFonts w:hint="eastAsia" w:ascii="Cambria Math" w:hAnsi="Cambria Math" w:eastAsia="宋体" w:cs="宋体"/>
                <w:b w:val="0"/>
                <w:bCs w:val="0"/>
                <w:snapToGrid w:val="0"/>
                <w:color w:val="000000"/>
                <w:sz w:val="24"/>
                <w:szCs w:val="24"/>
                <w:lang w:val="en-US" w:eastAsia="zh-Hans" w:bidi="ar-SA"/>
              </w:rPr>
            </m:ctrlPr>
          </m:fPr>
          <m:num>
            <m:r>
              <m:rPr>
                <m:sty m:val="p"/>
              </m:rPr>
              <w:rPr>
                <w:rFonts w:hint="default" w:ascii="Cambria Math" w:hAnsi="Cambria Math" w:eastAsia="宋体" w:cs="宋体"/>
                <w:snapToGrid w:val="0"/>
                <w:color w:val="000000"/>
                <w:sz w:val="24"/>
                <w:szCs w:val="24"/>
                <w:lang w:val="en-US" w:eastAsia="zh-CN" w:bidi="ar-SA"/>
              </w:rPr>
              <m:t>d</m:t>
            </m:r>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default" w:ascii="Cambria Math" w:hAnsi="Cambria Math" w:eastAsia="宋体" w:cs="宋体"/>
                    <w:snapToGrid w:val="0"/>
                    <w:color w:val="000000"/>
                    <w:sz w:val="24"/>
                    <w:szCs w:val="24"/>
                    <w:lang w:val="en-US" w:eastAsia="zh-CN" w:bidi="ar-SA"/>
                  </w:rPr>
                  <m:t>N</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i</m:t>
                </m:r>
                <m:ctrlPr>
                  <w:rPr>
                    <w:rFonts w:hint="default" w:ascii="Cambria Math" w:hAnsi="Cambria Math" w:eastAsia="宋体" w:cs="宋体"/>
                    <w:b w:val="0"/>
                    <w:bCs w:val="0"/>
                    <w:snapToGrid w:val="0"/>
                    <w:color w:val="000000"/>
                    <w:sz w:val="24"/>
                    <w:szCs w:val="24"/>
                    <w:lang w:val="en-US" w:eastAsia="zh-CN" w:bidi="ar-SA"/>
                  </w:rPr>
                </m:ctrlPr>
              </m:sub>
            </m:sSub>
            <m:ctrlPr>
              <w:rPr>
                <w:rFonts w:hint="eastAsia" w:ascii="Cambria Math" w:hAnsi="Cambria Math" w:eastAsia="宋体" w:cs="宋体"/>
                <w:b w:val="0"/>
                <w:bCs w:val="0"/>
                <w:snapToGrid w:val="0"/>
                <w:color w:val="000000"/>
                <w:sz w:val="24"/>
                <w:szCs w:val="24"/>
                <w:lang w:val="en-US" w:eastAsia="zh-Hans" w:bidi="ar-SA"/>
              </w:rPr>
            </m:ctrlPr>
          </m:num>
          <m:den>
            <m:r>
              <m:rPr>
                <m:sty m:val="p"/>
              </m:rPr>
              <w:rPr>
                <w:rFonts w:hint="default" w:ascii="Cambria Math" w:hAnsi="Cambria Math" w:eastAsia="宋体" w:cs="宋体"/>
                <w:snapToGrid w:val="0"/>
                <w:color w:val="000000"/>
                <w:sz w:val="24"/>
                <w:szCs w:val="24"/>
                <w:lang w:val="en-US" w:eastAsia="zh-CN" w:bidi="ar-SA"/>
              </w:rPr>
              <m:t>dt</m:t>
            </m:r>
            <m:ctrlPr>
              <w:rPr>
                <w:rFonts w:hint="eastAsia" w:ascii="Cambria Math" w:hAnsi="Cambria Math" w:eastAsia="宋体" w:cs="宋体"/>
                <w:b w:val="0"/>
                <w:bCs w:val="0"/>
                <w:snapToGrid w:val="0"/>
                <w:color w:val="000000"/>
                <w:sz w:val="24"/>
                <w:szCs w:val="24"/>
                <w:lang w:val="en-US" w:eastAsia="zh-Hans" w:bidi="ar-SA"/>
              </w:rPr>
            </m:ctrlPr>
          </m:den>
        </m:f>
      </m:oMath>
      <w:r>
        <w:rPr>
          <w:rFonts w:hint="eastAsia" w:ascii="宋体" w:hAnsi="宋体" w:eastAsia="宋体" w:cs="宋体"/>
          <w:b w:val="0"/>
          <w:bCs w:val="0"/>
          <w:snapToGrid w:val="0"/>
          <w:color w:val="000000"/>
          <w:sz w:val="24"/>
          <w:szCs w:val="24"/>
          <w:lang w:val="en-US" w:eastAsia="zh-CN" w:bidi="ar-SA"/>
        </w:rPr>
        <w:t>:表示职业 $i$ 的规模随时间的变化速率，反映了该职业就业人数的增长或缩减趋势。</w:t>
      </w:r>
    </w:p>
    <w:p w14:paraId="3546D6CD">
      <w:pPr>
        <w:numPr>
          <w:ilvl w:val="0"/>
          <w:numId w:val="4"/>
        </w:numPr>
        <w:ind w:left="420" w:leftChars="0" w:hanging="420" w:firstLineChars="0"/>
        <w:rPr>
          <w:rFonts w:hint="eastAsia" w:ascii="宋体" w:hAnsi="宋体" w:eastAsia="宋体" w:cs="宋体"/>
          <w:b w:val="0"/>
          <w:bCs w:val="0"/>
          <w:snapToGrid w:val="0"/>
          <w:color w:val="000000"/>
          <w:sz w:val="24"/>
          <w:szCs w:val="24"/>
          <w:lang w:val="en-US" w:eastAsia="zh-CN" w:bidi="ar-SA"/>
        </w:rPr>
      </w:pPr>
      <m:oMath>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default" w:ascii="Cambria Math" w:hAnsi="Cambria Math" w:eastAsia="宋体" w:cs="宋体"/>
                <w:snapToGrid w:val="0"/>
                <w:color w:val="000000"/>
                <w:sz w:val="24"/>
                <w:szCs w:val="24"/>
                <w:lang w:val="en-US" w:eastAsia="zh-CN" w:bidi="ar-SA"/>
              </w:rPr>
              <m:t>r</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i</m:t>
            </m:r>
            <m:ctrlPr>
              <w:rPr>
                <w:rFonts w:hint="default" w:ascii="Cambria Math" w:hAnsi="Cambria Math" w:eastAsia="宋体" w:cs="宋体"/>
                <w:b w:val="0"/>
                <w:bCs w:val="0"/>
                <w:snapToGrid w:val="0"/>
                <w:color w:val="000000"/>
                <w:sz w:val="24"/>
                <w:szCs w:val="24"/>
                <w:lang w:val="en-US" w:eastAsia="zh-CN" w:bidi="ar-SA"/>
              </w:rPr>
            </m:ctrlPr>
          </m:sub>
        </m:sSub>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default" w:ascii="Cambria Math" w:hAnsi="Cambria Math" w:eastAsia="宋体" w:cs="宋体"/>
                <w:snapToGrid w:val="0"/>
                <w:color w:val="000000"/>
                <w:sz w:val="24"/>
                <w:szCs w:val="24"/>
                <w:lang w:val="en-US" w:eastAsia="zh-CN" w:bidi="ar-SA"/>
              </w:rPr>
              <m:t>N</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i</m:t>
            </m:r>
            <m:ctrlPr>
              <w:rPr>
                <w:rFonts w:hint="default" w:ascii="Cambria Math" w:hAnsi="Cambria Math" w:eastAsia="宋体" w:cs="宋体"/>
                <w:b w:val="0"/>
                <w:bCs w:val="0"/>
                <w:snapToGrid w:val="0"/>
                <w:color w:val="000000"/>
                <w:sz w:val="24"/>
                <w:szCs w:val="24"/>
                <w:lang w:val="en-US" w:eastAsia="zh-CN" w:bidi="ar-SA"/>
              </w:rPr>
            </m:ctrlPr>
          </m:sub>
        </m:sSub>
      </m:oMath>
      <w:r>
        <w:rPr>
          <w:rFonts w:hint="eastAsia" w:ascii="宋体" w:hAnsi="宋体" w:eastAsia="宋体" w:cs="宋体"/>
          <w:b w:val="0"/>
          <w:bCs w:val="0"/>
          <w:snapToGrid w:val="0"/>
          <w:color w:val="000000"/>
          <w:sz w:val="24"/>
          <w:szCs w:val="24"/>
          <w:lang w:val="en-US" w:eastAsia="zh-CN" w:bidi="ar-SA"/>
        </w:rPr>
        <w:t>:描述在无环境约束及种间竞争压力下的自然增长趋势。其中 $N_i$ 代表该职业在劳动力市场的存量规模。为排除异常峰值干扰，本文采用滚动窗口内就业人数的 95% 分位数作为初始规模的定义标准。</w:t>
      </w:r>
    </w:p>
    <w:p w14:paraId="306B741F">
      <w:pPr>
        <w:numPr>
          <w:ilvl w:val="0"/>
          <w:numId w:val="4"/>
        </w:numPr>
        <w:ind w:left="420" w:leftChars="0" w:hanging="420" w:firstLineChars="0"/>
        <w:rPr>
          <w:rFonts w:hint="eastAsia" w:ascii="宋体" w:hAnsi="宋体" w:eastAsia="宋体" w:cs="宋体"/>
          <w:b w:val="0"/>
          <w:bCs w:val="0"/>
          <w:snapToGrid w:val="0"/>
          <w:color w:val="000000"/>
          <w:sz w:val="24"/>
          <w:szCs w:val="24"/>
          <w:lang w:val="en-US" w:eastAsia="zh-CN" w:bidi="ar-SA"/>
        </w:rPr>
      </w:pPr>
      <m:oMath>
        <m:r>
          <m:rPr>
            <m:sty m:val="p"/>
          </m:rPr>
          <w:rPr>
            <w:rFonts w:hint="default" w:ascii="Cambria Math" w:hAnsi="Cambria Math" w:eastAsia="宋体" w:cs="宋体"/>
            <w:snapToGrid w:val="0"/>
            <w:color w:val="000000"/>
            <w:sz w:val="24"/>
            <w:szCs w:val="24"/>
            <w:lang w:val="en-US" w:eastAsia="zh-CN" w:bidi="ar-SA"/>
          </w:rPr>
          <m:t>1−</m:t>
        </m:r>
        <m:f>
          <m:fPr>
            <m:ctrlPr>
              <w:rPr>
                <w:rFonts w:hint="default" w:ascii="Cambria Math" w:hAnsi="Cambria Math" w:eastAsia="宋体" w:cs="宋体"/>
                <w:b w:val="0"/>
                <w:bCs w:val="0"/>
                <w:snapToGrid w:val="0"/>
                <w:color w:val="000000"/>
                <w:sz w:val="24"/>
                <w:szCs w:val="24"/>
                <w:lang w:val="en-US" w:eastAsia="zh-CN" w:bidi="ar-SA"/>
              </w:rPr>
            </m:ctrlPr>
          </m:fPr>
          <m:num>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default" w:ascii="Cambria Math" w:hAnsi="Cambria Math" w:eastAsia="宋体" w:cs="宋体"/>
                    <w:snapToGrid w:val="0"/>
                    <w:color w:val="000000"/>
                    <w:sz w:val="24"/>
                    <w:szCs w:val="24"/>
                    <w:lang w:val="en-US" w:eastAsia="zh-CN" w:bidi="ar-SA"/>
                  </w:rPr>
                  <m:t>N</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i</m:t>
                </m:r>
                <m:ctrlPr>
                  <w:rPr>
                    <w:rFonts w:hint="default" w:ascii="Cambria Math" w:hAnsi="Cambria Math" w:eastAsia="宋体" w:cs="宋体"/>
                    <w:b w:val="0"/>
                    <w:bCs w:val="0"/>
                    <w:snapToGrid w:val="0"/>
                    <w:color w:val="000000"/>
                    <w:sz w:val="24"/>
                    <w:szCs w:val="24"/>
                    <w:lang w:val="en-US" w:eastAsia="zh-CN" w:bidi="ar-SA"/>
                  </w:rPr>
                </m:ctrlPr>
              </m:sub>
            </m:sSub>
            <m:r>
              <m:rPr>
                <m:sty m:val="p"/>
              </m:rPr>
              <w:rPr>
                <w:rFonts w:hint="default" w:ascii="Cambria Math" w:hAnsi="Cambria Math" w:eastAsia="宋体" w:cs="宋体"/>
                <w:snapToGrid w:val="0"/>
                <w:color w:val="000000"/>
                <w:sz w:val="24"/>
                <w:szCs w:val="24"/>
                <w:lang w:val="en-US" w:eastAsia="zh-CN" w:bidi="ar-SA"/>
              </w:rPr>
              <m:t>+</m:t>
            </m:r>
            <m:nary>
              <m:naryPr>
                <m:chr m:val="∑"/>
                <m:limLoc m:val="undOvr"/>
                <m:supHide m:val="1"/>
                <m:ctrlPr>
                  <w:rPr>
                    <w:rFonts w:hint="default" w:ascii="Cambria Math" w:hAnsi="Cambria Math" w:eastAsia="宋体" w:cs="宋体"/>
                    <w:b w:val="0"/>
                    <w:bCs w:val="0"/>
                    <w:snapToGrid w:val="0"/>
                    <w:color w:val="000000"/>
                    <w:sz w:val="24"/>
                    <w:szCs w:val="24"/>
                    <w:lang w:val="en-US" w:eastAsia="zh-CN" w:bidi="ar-SA"/>
                  </w:rPr>
                </m:ctrlPr>
              </m:naryPr>
              <m:sub>
                <m:r>
                  <m:rPr>
                    <m:sty m:val="p"/>
                  </m:rPr>
                  <w:rPr>
                    <w:rFonts w:hint="default" w:ascii="Cambria Math" w:hAnsi="Cambria Math" w:eastAsia="宋体" w:cs="宋体"/>
                    <w:snapToGrid w:val="0"/>
                    <w:color w:val="000000"/>
                    <w:sz w:val="24"/>
                    <w:szCs w:val="24"/>
                    <w:lang w:val="en-US" w:eastAsia="zh-CN" w:bidi="ar-SA"/>
                  </w:rPr>
                  <m:t>j</m:t>
                </m:r>
                <m:r>
                  <m:rPr>
                    <m:sty m:val="p"/>
                  </m:rPr>
                  <w:rPr>
                    <w:rFonts w:hint="eastAsia" w:ascii="Cambria Math" w:hAnsi="Cambria Math" w:eastAsia="宋体" w:cs="宋体"/>
                    <w:snapToGrid w:val="0"/>
                    <w:color w:val="000000"/>
                    <w:sz w:val="24"/>
                    <w:szCs w:val="24"/>
                    <w:lang w:val="en-US" w:eastAsia="zh-Hans" w:bidi="ar-SA"/>
                  </w:rPr>
                  <m:t>≠</m:t>
                </m:r>
                <m:r>
                  <m:rPr>
                    <m:sty m:val="p"/>
                  </m:rPr>
                  <w:rPr>
                    <w:rFonts w:hint="default" w:ascii="Cambria Math" w:hAnsi="Cambria Math" w:eastAsia="宋体" w:cs="宋体"/>
                    <w:snapToGrid w:val="0"/>
                    <w:color w:val="000000"/>
                    <w:sz w:val="24"/>
                    <w:szCs w:val="24"/>
                    <w:lang w:val="en-US" w:eastAsia="zh-CN" w:bidi="ar-SA"/>
                  </w:rPr>
                  <m:t>i</m:t>
                </m:r>
                <m:ctrlPr>
                  <w:rPr>
                    <w:rFonts w:hint="default" w:ascii="Cambria Math" w:hAnsi="Cambria Math" w:eastAsia="宋体" w:cs="宋体"/>
                    <w:b w:val="0"/>
                    <w:bCs w:val="0"/>
                    <w:snapToGrid w:val="0"/>
                    <w:color w:val="000000"/>
                    <w:sz w:val="24"/>
                    <w:szCs w:val="24"/>
                    <w:lang w:val="en-US" w:eastAsia="zh-CN" w:bidi="ar-SA"/>
                  </w:rPr>
                </m:ctrlPr>
              </m:sub>
              <m:sup>
                <m:ctrlPr>
                  <w:rPr>
                    <w:rFonts w:hint="default" w:ascii="Cambria Math" w:hAnsi="Cambria Math" w:eastAsia="宋体" w:cs="宋体"/>
                    <w:b w:val="0"/>
                    <w:bCs w:val="0"/>
                    <w:snapToGrid w:val="0"/>
                    <w:color w:val="000000"/>
                    <w:sz w:val="24"/>
                    <w:szCs w:val="24"/>
                    <w:lang w:val="en-US" w:eastAsia="zh-CN" w:bidi="ar-SA"/>
                  </w:rPr>
                </m:ctrlPr>
              </m:sup>
              <m:e>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eastAsia" w:ascii="Cambria Math" w:hAnsi="Cambria Math" w:eastAsia="宋体" w:cs="宋体"/>
                        <w:snapToGrid w:val="0"/>
                        <w:color w:val="000000"/>
                        <w:sz w:val="24"/>
                        <w:szCs w:val="24"/>
                        <w:lang w:val="en-US" w:eastAsia="zh-Hans" w:bidi="ar-SA"/>
                      </w:rPr>
                      <m:t>α</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ij</m:t>
                    </m:r>
                    <m:ctrlPr>
                      <w:rPr>
                        <w:rFonts w:hint="default" w:ascii="Cambria Math" w:hAnsi="Cambria Math" w:eastAsia="宋体" w:cs="宋体"/>
                        <w:b w:val="0"/>
                        <w:bCs w:val="0"/>
                        <w:snapToGrid w:val="0"/>
                        <w:color w:val="000000"/>
                        <w:sz w:val="24"/>
                        <w:szCs w:val="24"/>
                        <w:lang w:val="en-US" w:eastAsia="zh-CN" w:bidi="ar-SA"/>
                      </w:rPr>
                    </m:ctrlPr>
                  </m:sub>
                </m:sSub>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default" w:ascii="Cambria Math" w:hAnsi="Cambria Math" w:eastAsia="宋体" w:cs="宋体"/>
                        <w:snapToGrid w:val="0"/>
                        <w:color w:val="000000"/>
                        <w:sz w:val="24"/>
                        <w:szCs w:val="24"/>
                        <w:lang w:val="en-US" w:eastAsia="zh-CN" w:bidi="ar-SA"/>
                      </w:rPr>
                      <m:t>N</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j</m:t>
                    </m:r>
                    <m:ctrlPr>
                      <w:rPr>
                        <w:rFonts w:hint="default" w:ascii="Cambria Math" w:hAnsi="Cambria Math" w:eastAsia="宋体" w:cs="宋体"/>
                        <w:b w:val="0"/>
                        <w:bCs w:val="0"/>
                        <w:snapToGrid w:val="0"/>
                        <w:color w:val="000000"/>
                        <w:sz w:val="24"/>
                        <w:szCs w:val="24"/>
                        <w:lang w:val="en-US" w:eastAsia="zh-CN" w:bidi="ar-SA"/>
                      </w:rPr>
                    </m:ctrlPr>
                  </m:sub>
                </m:sSub>
                <m:ctrlPr>
                  <w:rPr>
                    <w:rFonts w:hint="default" w:ascii="Cambria Math" w:hAnsi="Cambria Math" w:eastAsia="宋体" w:cs="宋体"/>
                    <w:b w:val="0"/>
                    <w:bCs w:val="0"/>
                    <w:snapToGrid w:val="0"/>
                    <w:color w:val="000000"/>
                    <w:sz w:val="24"/>
                    <w:szCs w:val="24"/>
                    <w:lang w:val="en-US" w:eastAsia="zh-CN" w:bidi="ar-SA"/>
                  </w:rPr>
                </m:ctrlPr>
              </m:e>
            </m:nary>
            <m:ctrlPr>
              <w:rPr>
                <w:rFonts w:hint="default" w:ascii="Cambria Math" w:hAnsi="Cambria Math" w:eastAsia="宋体" w:cs="宋体"/>
                <w:b w:val="0"/>
                <w:bCs w:val="0"/>
                <w:snapToGrid w:val="0"/>
                <w:color w:val="000000"/>
                <w:sz w:val="24"/>
                <w:szCs w:val="24"/>
                <w:lang w:val="en-US" w:eastAsia="zh-CN" w:bidi="ar-SA"/>
              </w:rPr>
            </m:ctrlPr>
          </m:num>
          <m:den>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default" w:ascii="Cambria Math" w:hAnsi="Cambria Math" w:eastAsia="宋体" w:cs="宋体"/>
                    <w:snapToGrid w:val="0"/>
                    <w:color w:val="000000"/>
                    <w:sz w:val="24"/>
                    <w:szCs w:val="24"/>
                    <w:lang w:val="en-US" w:eastAsia="zh-CN" w:bidi="ar-SA"/>
                  </w:rPr>
                  <m:t>k</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i</m:t>
                </m:r>
                <m:ctrlPr>
                  <w:rPr>
                    <w:rFonts w:hint="default" w:ascii="Cambria Math" w:hAnsi="Cambria Math" w:eastAsia="宋体" w:cs="宋体"/>
                    <w:b w:val="0"/>
                    <w:bCs w:val="0"/>
                    <w:snapToGrid w:val="0"/>
                    <w:color w:val="000000"/>
                    <w:sz w:val="24"/>
                    <w:szCs w:val="24"/>
                    <w:lang w:val="en-US" w:eastAsia="zh-CN" w:bidi="ar-SA"/>
                  </w:rPr>
                </m:ctrlPr>
              </m:sub>
            </m:sSub>
            <m:d>
              <m:dPr>
                <m:ctrlPr>
                  <w:rPr>
                    <w:rFonts w:hint="default" w:ascii="Cambria Math" w:hAnsi="Cambria Math" w:eastAsia="宋体" w:cs="宋体"/>
                    <w:b w:val="0"/>
                    <w:bCs w:val="0"/>
                    <w:snapToGrid w:val="0"/>
                    <w:color w:val="000000"/>
                    <w:sz w:val="24"/>
                    <w:szCs w:val="24"/>
                    <w:lang w:val="en-US" w:eastAsia="zh-CN" w:bidi="ar-SA"/>
                  </w:rPr>
                </m:ctrlPr>
              </m:dPr>
              <m:e>
                <m:r>
                  <m:rPr>
                    <m:sty m:val="p"/>
                  </m:rPr>
                  <w:rPr>
                    <w:rFonts w:hint="default" w:ascii="Cambria Math" w:hAnsi="Cambria Math" w:eastAsia="宋体" w:cs="宋体"/>
                    <w:snapToGrid w:val="0"/>
                    <w:color w:val="000000"/>
                    <w:sz w:val="24"/>
                    <w:szCs w:val="24"/>
                    <w:lang w:val="en-US" w:eastAsia="zh-CN" w:bidi="ar-SA"/>
                  </w:rPr>
                  <m:t>t</m:t>
                </m:r>
                <m:ctrlPr>
                  <w:rPr>
                    <w:rFonts w:hint="default" w:ascii="Cambria Math" w:hAnsi="Cambria Math" w:eastAsia="宋体" w:cs="宋体"/>
                    <w:b w:val="0"/>
                    <w:bCs w:val="0"/>
                    <w:snapToGrid w:val="0"/>
                    <w:color w:val="000000"/>
                    <w:sz w:val="24"/>
                    <w:szCs w:val="24"/>
                    <w:lang w:val="en-US" w:eastAsia="zh-CN" w:bidi="ar-SA"/>
                  </w:rPr>
                </m:ctrlPr>
              </m:e>
            </m:d>
            <m:ctrlPr>
              <w:rPr>
                <w:rFonts w:hint="default" w:ascii="Cambria Math" w:hAnsi="Cambria Math" w:eastAsia="宋体" w:cs="宋体"/>
                <w:b w:val="0"/>
                <w:bCs w:val="0"/>
                <w:snapToGrid w:val="0"/>
                <w:color w:val="000000"/>
                <w:sz w:val="24"/>
                <w:szCs w:val="24"/>
                <w:lang w:val="en-US" w:eastAsia="zh-CN" w:bidi="ar-SA"/>
              </w:rPr>
            </m:ctrlPr>
          </m:den>
        </m:f>
      </m:oMath>
      <w:r>
        <w:rPr>
          <w:rFonts w:hint="eastAsia" w:ascii="宋体" w:hAnsi="宋体" w:eastAsia="宋体" w:cs="宋体"/>
          <w:b w:val="0"/>
          <w:bCs w:val="0"/>
          <w:snapToGrid w:val="0"/>
          <w:color w:val="000000"/>
          <w:sz w:val="24"/>
          <w:szCs w:val="24"/>
          <w:lang w:val="en-US" w:eastAsia="zh-CN" w:bidi="ar-SA"/>
        </w:rPr>
        <w:t>: 描述环境约束与种间竞争共同影响系数,</w:t>
      </w:r>
      <m:oMath>
        <m:nary>
          <m:naryPr>
            <m:chr m:val="∑"/>
            <m:limLoc m:val="undOvr"/>
            <m:supHide m:val="1"/>
            <m:ctrlPr>
              <w:rPr>
                <w:rFonts w:hint="default" w:ascii="Cambria Math" w:hAnsi="Cambria Math" w:eastAsia="宋体" w:cs="宋体"/>
                <w:b w:val="0"/>
                <w:bCs w:val="0"/>
                <w:snapToGrid w:val="0"/>
                <w:color w:val="000000"/>
                <w:sz w:val="24"/>
                <w:szCs w:val="24"/>
                <w:lang w:val="en-US" w:eastAsia="zh-CN" w:bidi="ar-SA"/>
              </w:rPr>
            </m:ctrlPr>
          </m:naryPr>
          <m:sub>
            <m:r>
              <m:rPr>
                <m:sty m:val="p"/>
              </m:rPr>
              <w:rPr>
                <w:rFonts w:hint="default" w:ascii="Cambria Math" w:hAnsi="Cambria Math" w:eastAsia="宋体" w:cs="宋体"/>
                <w:snapToGrid w:val="0"/>
                <w:color w:val="000000"/>
                <w:sz w:val="24"/>
                <w:szCs w:val="24"/>
                <w:lang w:val="en-US" w:eastAsia="zh-CN" w:bidi="ar-SA"/>
              </w:rPr>
              <m:t>j</m:t>
            </m:r>
            <m:r>
              <m:rPr>
                <m:sty m:val="p"/>
              </m:rPr>
              <w:rPr>
                <w:rFonts w:hint="eastAsia" w:ascii="Cambria Math" w:hAnsi="Cambria Math" w:eastAsia="宋体" w:cs="宋体"/>
                <w:snapToGrid w:val="0"/>
                <w:color w:val="000000"/>
                <w:sz w:val="24"/>
                <w:szCs w:val="24"/>
                <w:lang w:val="en-US" w:eastAsia="zh-Hans" w:bidi="ar-SA"/>
              </w:rPr>
              <m:t>≠</m:t>
            </m:r>
            <m:r>
              <m:rPr>
                <m:sty m:val="p"/>
              </m:rPr>
              <w:rPr>
                <w:rFonts w:hint="default" w:ascii="Cambria Math" w:hAnsi="Cambria Math" w:eastAsia="宋体" w:cs="宋体"/>
                <w:snapToGrid w:val="0"/>
                <w:color w:val="000000"/>
                <w:sz w:val="24"/>
                <w:szCs w:val="24"/>
                <w:lang w:val="en-US" w:eastAsia="zh-CN" w:bidi="ar-SA"/>
              </w:rPr>
              <m:t>i</m:t>
            </m:r>
            <m:ctrlPr>
              <w:rPr>
                <w:rFonts w:hint="default" w:ascii="Cambria Math" w:hAnsi="Cambria Math" w:eastAsia="宋体" w:cs="宋体"/>
                <w:b w:val="0"/>
                <w:bCs w:val="0"/>
                <w:snapToGrid w:val="0"/>
                <w:color w:val="000000"/>
                <w:sz w:val="24"/>
                <w:szCs w:val="24"/>
                <w:lang w:val="en-US" w:eastAsia="zh-CN" w:bidi="ar-SA"/>
              </w:rPr>
            </m:ctrlPr>
          </m:sub>
          <m:sup>
            <m:ctrlPr>
              <w:rPr>
                <w:rFonts w:hint="default" w:ascii="Cambria Math" w:hAnsi="Cambria Math" w:eastAsia="宋体" w:cs="宋体"/>
                <w:b w:val="0"/>
                <w:bCs w:val="0"/>
                <w:snapToGrid w:val="0"/>
                <w:color w:val="000000"/>
                <w:sz w:val="24"/>
                <w:szCs w:val="24"/>
                <w:lang w:val="en-US" w:eastAsia="zh-CN" w:bidi="ar-SA"/>
              </w:rPr>
            </m:ctrlPr>
          </m:sup>
          <m:e>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eastAsia" w:ascii="Cambria Math" w:hAnsi="Cambria Math" w:eastAsia="宋体" w:cs="宋体"/>
                    <w:snapToGrid w:val="0"/>
                    <w:color w:val="000000"/>
                    <w:sz w:val="24"/>
                    <w:szCs w:val="24"/>
                    <w:lang w:val="en-US" w:eastAsia="zh-Hans" w:bidi="ar-SA"/>
                  </w:rPr>
                  <m:t>α</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ij</m:t>
                </m:r>
                <m:ctrlPr>
                  <w:rPr>
                    <w:rFonts w:hint="default" w:ascii="Cambria Math" w:hAnsi="Cambria Math" w:eastAsia="宋体" w:cs="宋体"/>
                    <w:b w:val="0"/>
                    <w:bCs w:val="0"/>
                    <w:snapToGrid w:val="0"/>
                    <w:color w:val="000000"/>
                    <w:sz w:val="24"/>
                    <w:szCs w:val="24"/>
                    <w:lang w:val="en-US" w:eastAsia="zh-CN" w:bidi="ar-SA"/>
                  </w:rPr>
                </m:ctrlPr>
              </m:sub>
            </m:sSub>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default" w:ascii="Cambria Math" w:hAnsi="Cambria Math" w:eastAsia="宋体" w:cs="宋体"/>
                    <w:snapToGrid w:val="0"/>
                    <w:color w:val="000000"/>
                    <w:sz w:val="24"/>
                    <w:szCs w:val="24"/>
                    <w:lang w:val="en-US" w:eastAsia="zh-CN" w:bidi="ar-SA"/>
                  </w:rPr>
                  <m:t>N</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j</m:t>
                </m:r>
                <m:ctrlPr>
                  <w:rPr>
                    <w:rFonts w:hint="default" w:ascii="Cambria Math" w:hAnsi="Cambria Math" w:eastAsia="宋体" w:cs="宋体"/>
                    <w:b w:val="0"/>
                    <w:bCs w:val="0"/>
                    <w:snapToGrid w:val="0"/>
                    <w:color w:val="000000"/>
                    <w:sz w:val="24"/>
                    <w:szCs w:val="24"/>
                    <w:lang w:val="en-US" w:eastAsia="zh-CN" w:bidi="ar-SA"/>
                  </w:rPr>
                </m:ctrlPr>
              </m:sub>
            </m:sSub>
            <m:ctrlPr>
              <w:rPr>
                <w:rFonts w:hint="default" w:ascii="Cambria Math" w:hAnsi="Cambria Math" w:eastAsia="宋体" w:cs="宋体"/>
                <w:b w:val="0"/>
                <w:bCs w:val="0"/>
                <w:snapToGrid w:val="0"/>
                <w:color w:val="000000"/>
                <w:sz w:val="24"/>
                <w:szCs w:val="24"/>
                <w:lang w:val="en-US" w:eastAsia="zh-CN" w:bidi="ar-SA"/>
              </w:rPr>
            </m:ctrlPr>
          </m:e>
        </m:nary>
      </m:oMath>
      <w:r>
        <w:rPr>
          <w:rFonts w:hint="default" w:ascii="宋体" w:hAnsi="宋体" w:eastAsia="宋体" w:cs="宋体"/>
          <w:b w:val="0"/>
          <w:bCs w:val="0"/>
          <w:snapToGrid w:val="0"/>
          <w:color w:val="000000"/>
          <w:sz w:val="24"/>
          <w:szCs w:val="24"/>
          <w:lang w:val="en-US" w:eastAsia="zh-CN" w:bidi="ar-SA"/>
        </w:rPr>
        <w:t>* 描述了其他职业 $j$ 对职业 $i$ 的影响。其中 $\alpha_{ij}$ 为相互作用系数：若 $\alpha_{ij} &gt; 0$，表示职业间存在竞争关系（替代效应）；若 $\alpha_{ij} &lt; 0$，则表示职业间存在互补关系（协同效应）。</w:t>
      </w:r>
    </w:p>
    <w:p w14:paraId="31190DF1">
      <w:pPr>
        <w:numPr>
          <w:ilvl w:val="0"/>
          <w:numId w:val="4"/>
        </w:numPr>
        <w:ind w:left="420" w:leftChars="0" w:hanging="420" w:firstLineChars="0"/>
        <w:rPr>
          <w:rFonts w:hint="default" w:ascii="宋体" w:hAnsi="宋体" w:eastAsia="宋体" w:cs="宋体"/>
          <w:b w:val="0"/>
          <w:bCs w:val="0"/>
          <w:snapToGrid w:val="0"/>
          <w:color w:val="000000"/>
          <w:sz w:val="24"/>
          <w:szCs w:val="24"/>
          <w:lang w:val="en-US" w:eastAsia="zh-CN" w:bidi="ar-SA"/>
        </w:rPr>
      </w:pPr>
      <m:oMath>
        <m:sSub>
          <m:sSubPr>
            <m:ctrlPr>
              <w:rPr>
                <w:rFonts w:hint="default" w:ascii="Cambria Math" w:hAnsi="Cambria Math" w:eastAsia="宋体" w:cs="宋体"/>
                <w:b w:val="0"/>
                <w:bCs w:val="0"/>
                <w:snapToGrid w:val="0"/>
                <w:color w:val="000000"/>
                <w:sz w:val="24"/>
                <w:szCs w:val="24"/>
                <w:lang w:val="en-US" w:eastAsia="zh-CN" w:bidi="ar-SA"/>
              </w:rPr>
            </m:ctrlPr>
          </m:sSubPr>
          <m:e>
            <m:r>
              <m:rPr>
                <m:sty m:val="p"/>
              </m:rPr>
              <w:rPr>
                <w:rFonts w:hint="default" w:ascii="Cambria Math" w:hAnsi="Cambria Math" w:eastAsia="宋体" w:cs="宋体"/>
                <w:snapToGrid w:val="0"/>
                <w:color w:val="000000"/>
                <w:sz w:val="24"/>
                <w:szCs w:val="24"/>
                <w:lang w:val="en-US" w:eastAsia="zh-CN" w:bidi="ar-SA"/>
              </w:rPr>
              <m:t>K</m:t>
            </m:r>
            <m:ctrlPr>
              <w:rPr>
                <w:rFonts w:hint="default" w:ascii="Cambria Math" w:hAnsi="Cambria Math" w:eastAsia="宋体" w:cs="宋体"/>
                <w:b w:val="0"/>
                <w:bCs w:val="0"/>
                <w:snapToGrid w:val="0"/>
                <w:color w:val="000000"/>
                <w:sz w:val="24"/>
                <w:szCs w:val="24"/>
                <w:lang w:val="en-US" w:eastAsia="zh-CN" w:bidi="ar-SA"/>
              </w:rPr>
            </m:ctrlPr>
          </m:e>
          <m:sub>
            <m:r>
              <m:rPr>
                <m:sty m:val="p"/>
              </m:rPr>
              <w:rPr>
                <w:rFonts w:hint="default" w:ascii="Cambria Math" w:hAnsi="Cambria Math" w:eastAsia="宋体" w:cs="宋体"/>
                <w:snapToGrid w:val="0"/>
                <w:color w:val="000000"/>
                <w:sz w:val="24"/>
                <w:szCs w:val="24"/>
                <w:lang w:val="en-US" w:eastAsia="zh-CN" w:bidi="ar-SA"/>
              </w:rPr>
              <m:t>i</m:t>
            </m:r>
            <m:ctrlPr>
              <w:rPr>
                <w:rFonts w:hint="default" w:ascii="Cambria Math" w:hAnsi="Cambria Math" w:eastAsia="宋体" w:cs="宋体"/>
                <w:b w:val="0"/>
                <w:bCs w:val="0"/>
                <w:snapToGrid w:val="0"/>
                <w:color w:val="000000"/>
                <w:sz w:val="24"/>
                <w:szCs w:val="24"/>
                <w:lang w:val="en-US" w:eastAsia="zh-CN" w:bidi="ar-SA"/>
              </w:rPr>
            </m:ctrlPr>
          </m:sub>
        </m:sSub>
        <m:d>
          <m:dPr>
            <m:ctrlPr>
              <w:rPr>
                <w:rFonts w:hint="default" w:ascii="Cambria Math" w:hAnsi="Cambria Math" w:eastAsia="宋体" w:cs="宋体"/>
                <w:b w:val="0"/>
                <w:bCs w:val="0"/>
                <w:snapToGrid w:val="0"/>
                <w:color w:val="000000"/>
                <w:sz w:val="24"/>
                <w:szCs w:val="24"/>
                <w:lang w:val="en-US" w:eastAsia="zh-CN" w:bidi="ar-SA"/>
              </w:rPr>
            </m:ctrlPr>
          </m:dPr>
          <m:e>
            <m:r>
              <m:rPr>
                <m:sty m:val="p"/>
              </m:rPr>
              <w:rPr>
                <w:rFonts w:hint="default" w:ascii="Cambria Math" w:hAnsi="Cambria Math" w:eastAsia="宋体" w:cs="宋体"/>
                <w:snapToGrid w:val="0"/>
                <w:color w:val="000000"/>
                <w:sz w:val="24"/>
                <w:szCs w:val="24"/>
                <w:lang w:val="en-US" w:eastAsia="zh-CN" w:bidi="ar-SA"/>
              </w:rPr>
              <m:t>t</m:t>
            </m:r>
            <m:ctrlPr>
              <w:rPr>
                <w:rFonts w:hint="default" w:ascii="Cambria Math" w:hAnsi="Cambria Math" w:eastAsia="宋体" w:cs="宋体"/>
                <w:b w:val="0"/>
                <w:bCs w:val="0"/>
                <w:snapToGrid w:val="0"/>
                <w:color w:val="000000"/>
                <w:sz w:val="24"/>
                <w:szCs w:val="24"/>
                <w:lang w:val="en-US" w:eastAsia="zh-CN" w:bidi="ar-SA"/>
              </w:rPr>
            </m:ctrlPr>
          </m:e>
        </m:d>
      </m:oMath>
      <w:r>
        <w:rPr>
          <w:rFonts w:hint="eastAsia" w:ascii="宋体" w:hAnsi="宋体" w:eastAsia="宋体" w:cs="宋体"/>
          <w:b w:val="0"/>
          <w:bCs w:val="0"/>
          <w:snapToGrid w:val="0"/>
          <w:color w:val="000000"/>
          <w:sz w:val="24"/>
          <w:szCs w:val="24"/>
          <w:lang w:val="en-US" w:eastAsia="zh-CN" w:bidi="ar-SA"/>
        </w:rPr>
        <w:t>:</w:t>
      </w:r>
      <w:r>
        <w:rPr>
          <w:rFonts w:hint="eastAsia" w:ascii="宋体" w:hAnsi="宋体" w:eastAsia="宋体" w:cs="宋体"/>
          <w:b w:val="0"/>
          <w:bCs w:val="0"/>
          <w:snapToGrid w:val="0"/>
          <w:color w:val="000000"/>
          <w:sz w:val="24"/>
          <w:szCs w:val="24"/>
          <w:lang w:val="en-US" w:eastAsia="zh-Hans" w:bidi="ar-SA"/>
        </w:rPr>
        <w:t>代表由 AI 调制的随时间变化的就业容量。它体现了 Gen-AI 技术迭代对特定职业生存空间和市场需求的动态映射。</w:t>
      </w:r>
    </w:p>
    <w:p w14:paraId="328F4E60">
      <w:pPr>
        <w:pStyle w:val="4"/>
        <w:bidi w:val="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2</w:t>
      </w:r>
      <w:r>
        <w:rPr>
          <w:rFonts w:hint="eastAsia" w:ascii="宋体" w:hAnsi="宋体" w:eastAsia="宋体" w:cs="宋体"/>
          <w:sz w:val="24"/>
          <w:szCs w:val="24"/>
        </w:rPr>
        <w:t>）核心组件定义</w:t>
      </w:r>
    </w:p>
    <w:p w14:paraId="114A051F">
      <w:pPr>
        <w:jc w:val="center"/>
      </w:pPr>
      <w:r>
        <w:rPr>
          <w:rFonts w:hint="default"/>
          <w:lang w:val="en-US" w:eastAsia="zh-CN"/>
        </w:rPr>
        <w:t>$$\begin{cases} r_i = r_i^0 \cdot \Phi_i &amp; (1) \\ K_i(\vec{G}_i, A) = K_i^0 \cdot f_{\text{tech}}(A, \vec{G}_i) \cdot f_{\text{econ}}(A) &amp; (2) \\ f_{\text{tech}}(A, \vec{G}_i) = 1 + \delta_i \cdot S_i(A) \cdot \text{AI\_Compatibility}(\vec{G}_i) &amp; (3) \\ f_{\text{econ}}(A) = (1 + \eta_p \cdot \Delta P_i(A)) \times (1 + \eta_y \cdot \Delta Y(A)) \times \Phi_i(A) &amp; (4) \\ \delta_i = \alpha \cdot \text{Automation\_Score}_i + \beta \cdot \text{Complementarity\_Score}_i &amp; (5) \\ S_i(A) = \displaystyle \frac{1}{1 + e^{-k_i(A - A_{c,i})}} - \frac{1}{2} &amp; (6) \\ \text{AI\_Compatibility}(\vec{G}_i) = \displaystyle \frac{\mathbf{G}_i \cdot \mathbf{A}_{\text{skill}}}{\|\mathbf{G}_i\| \|\mathbf{A}_{\text{skill}}\|} &amp; (7) \\ \sigma_{ij} = H \cdot \displaystyle \frac{\vec{G}_j \cdot \vec{G}_i}{\|\vec{G}_j\| \|\vec{G}_i\|} &amp; (8) \end{cases}$$</w:t>
      </w:r>
    </w:p>
    <w:p w14:paraId="5A09471E">
      <w:pPr>
        <w:jc w:val="center"/>
      </w:pPr>
      <w:r>
        <w:drawing>
          <wp:inline distT="0" distB="0" distL="114300" distR="114300">
            <wp:extent cx="4405630" cy="2259330"/>
            <wp:effectExtent l="0" t="0" r="13970"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4405630" cy="2259330"/>
                    </a:xfrm>
                    <a:prstGeom prst="rect">
                      <a:avLst/>
                    </a:prstGeom>
                    <a:noFill/>
                    <a:ln>
                      <a:noFill/>
                    </a:ln>
                  </pic:spPr>
                </pic:pic>
              </a:graphicData>
            </a:graphic>
          </wp:inline>
        </w:drawing>
      </w:r>
    </w:p>
    <w:p w14:paraId="60AAB4D2">
      <w:pPr>
        <w:jc w:val="center"/>
      </w:pPr>
    </w:p>
    <w:p w14:paraId="6B44E6CA">
      <w:pPr>
        <w:ind w:left="0" w:leftChars="0" w:firstLine="0" w:firstLineChars="0"/>
        <w:jc w:val="both"/>
        <w:rPr>
          <w:rFonts w:hint="eastAsia"/>
          <w:lang w:val="en-US" w:eastAsia="zh-CN"/>
        </w:rPr>
      </w:pPr>
      <w:r>
        <w:rPr>
          <w:rFonts w:hint="eastAsia"/>
          <w:lang w:val="en-US" w:eastAsia="zh-CN"/>
        </w:rPr>
        <w:t>·  内在增长率 ($r_i$)：描述职业的基础演化速度，由基准增长率 $r_i^0$ 与社会经济修正因子 $\Phi_i$ 决定。</w:t>
      </w:r>
    </w:p>
    <w:p w14:paraId="2604E75D">
      <w:pPr>
        <w:ind w:left="0" w:leftChars="0" w:firstLine="0" w:firstLineChars="0"/>
        <w:jc w:val="both"/>
        <w:rPr>
          <w:rFonts w:hint="eastAsia"/>
          <w:lang w:val="en-US" w:eastAsia="zh-CN"/>
        </w:rPr>
      </w:pPr>
      <w:r>
        <w:rPr>
          <w:rFonts w:hint="eastAsia"/>
          <w:lang w:val="en-US" w:eastAsia="zh-CN"/>
        </w:rPr>
        <w:t>·AI 调制的承载力 ($K_i$)：职业吸纳能力由自然承载力 $K_i^0$、技术调制项 $f_{\text{tech}}$ 与经济需求项 $f_{\text{econ}}$ 三者共同决定。</w:t>
      </w:r>
    </w:p>
    <w:p w14:paraId="62FF0B68">
      <w:pPr>
        <w:ind w:left="0" w:leftChars="0" w:firstLine="0" w:firstLineChars="0"/>
        <w:jc w:val="both"/>
        <w:rPr>
          <w:rFonts w:hint="eastAsia"/>
          <w:lang w:val="en-US" w:eastAsia="zh-CN"/>
        </w:rPr>
      </w:pPr>
      <w:r>
        <w:rPr>
          <w:rFonts w:hint="eastAsia"/>
          <w:lang w:val="en-US" w:eastAsia="zh-CN"/>
        </w:rPr>
        <w:t>·技术调制函数 ($f_{\text{tech}}$)：量化 AI 对承载力的非线性影响。它通过 $S_i(A)$ 捕捉动态趋势，并结合 AI 兼容性函数来决定最终的影响权重。</w:t>
      </w:r>
    </w:p>
    <w:p w14:paraId="015241E8">
      <w:pPr>
        <w:ind w:left="0" w:leftChars="0" w:firstLine="0" w:firstLineChars="0"/>
        <w:jc w:val="both"/>
        <w:rPr>
          <w:rFonts w:hint="eastAsia"/>
          <w:lang w:val="en-US" w:eastAsia="zh-CN"/>
        </w:rPr>
      </w:pPr>
      <w:r>
        <w:rPr>
          <w:rFonts w:hint="eastAsia"/>
          <w:lang w:val="en-US" w:eastAsia="zh-CN"/>
        </w:rPr>
        <w:t>·经济影响函数 ($f_{\text{econ}}$)：衡量 AI 带来的成本价格下降 ($\Delta P_i$)、收入增长 ($\Delta Y$) 以及社会修正因子 ($\Phi_i$) 对职业规模的乘法放大效应。</w:t>
      </w:r>
    </w:p>
    <w:p w14:paraId="00F367A3">
      <w:pPr>
        <w:ind w:left="0" w:leftChars="0" w:firstLine="0" w:firstLineChars="0"/>
        <w:jc w:val="both"/>
        <w:rPr>
          <w:rFonts w:hint="eastAsia"/>
          <w:lang w:val="en-US" w:eastAsia="zh-CN"/>
        </w:rPr>
      </w:pPr>
      <w:r>
        <w:rPr>
          <w:rFonts w:hint="eastAsia"/>
          <w:lang w:val="en-US" w:eastAsia="zh-CN"/>
        </w:rPr>
        <w:t>·AI 敏感度参数 ($\delta_i$)：由自动化得分与互补性得分计算而成，反映职业任务被 AI 替代或增强的本质脆弱性或潜力。</w:t>
      </w:r>
    </w:p>
    <w:p w14:paraId="13BCE1DC">
      <w:pPr>
        <w:ind w:left="0" w:leftChars="0" w:firstLine="0" w:firstLineChars="0"/>
        <w:jc w:val="both"/>
        <w:rPr>
          <w:rFonts w:hint="eastAsia"/>
          <w:lang w:val="en-US" w:eastAsia="zh-CN"/>
        </w:rPr>
      </w:pPr>
      <w:r>
        <w:rPr>
          <w:rFonts w:hint="eastAsia"/>
          <w:lang w:val="en-US" w:eastAsia="zh-CN"/>
        </w:rPr>
        <w:t>·S 型响应函数 ($S_i(A)$)：描述技术渗透阶段，以 $0$ 为平衡点，负值代表替代主导，正值代表增强主导。</w:t>
      </w:r>
    </w:p>
    <w:p w14:paraId="50847908">
      <w:pPr>
        <w:ind w:left="0" w:leftChars="0" w:firstLine="0" w:firstLineChars="0"/>
        <w:jc w:val="both"/>
        <w:rPr>
          <w:rFonts w:hint="eastAsia"/>
          <w:lang w:val="en-US" w:eastAsia="zh-CN"/>
        </w:rPr>
      </w:pPr>
      <w:r>
        <w:rPr>
          <w:rFonts w:hint="eastAsia"/>
          <w:lang w:val="en-US" w:eastAsia="zh-CN"/>
        </w:rPr>
        <w:t>·AI–技能兼容性函数：利用职业技能向量与 AI 能力向量的余弦相似度，计算该职业被 AI 赋能的潜在程度。</w:t>
      </w:r>
    </w:p>
    <w:p w14:paraId="79A9C7DF">
      <w:pPr>
        <w:ind w:left="0" w:leftChars="0" w:firstLine="0" w:firstLineChars="0"/>
        <w:jc w:val="both"/>
        <w:rPr>
          <w:rFonts w:hint="eastAsia"/>
          <w:lang w:val="en-US" w:eastAsia="zh-CN"/>
        </w:rPr>
      </w:pPr>
      <w:r>
        <w:rPr>
          <w:rFonts w:hint="eastAsia"/>
          <w:lang w:val="en-US" w:eastAsia="zh-CN"/>
        </w:rPr>
        <w:t>·职业间竞争系数 ($\sigma_{ij}$)：基于技能向量的相似度计算职业种群间的竞争或抑制强度。</w:t>
      </w:r>
    </w:p>
    <w:p w14:paraId="3CB7A7A1">
      <w:pPr>
        <w:ind w:left="0" w:leftChars="0" w:firstLine="0" w:firstLineChars="0"/>
        <w:jc w:val="both"/>
        <w:rPr>
          <w:rFonts w:hint="eastAsia"/>
          <w:lang w:val="en-US" w:eastAsia="zh-CN"/>
        </w:rPr>
      </w:pPr>
    </w:p>
    <w:p w14:paraId="1E3EC349">
      <w:pPr>
        <w:pStyle w:val="4"/>
        <w:bidi w:val="0"/>
        <w:rPr>
          <w:rFonts w:hint="eastAsia"/>
        </w:rPr>
      </w:pPr>
      <w:r>
        <w:rPr>
          <w:rFonts w:hint="eastAsia"/>
          <w:lang w:val="en-US" w:eastAsia="zh-CN"/>
        </w:rPr>
        <w:t>5</w:t>
      </w:r>
      <w:r>
        <w:t>.</w:t>
      </w:r>
      <w:r>
        <w:rPr>
          <w:rFonts w:hint="eastAsia"/>
          <w:lang w:val="en-US" w:eastAsia="zh-CN"/>
        </w:rPr>
        <w:t>1</w:t>
      </w:r>
      <w:r>
        <w:t>.</w:t>
      </w:r>
      <w:r>
        <w:rPr>
          <w:rFonts w:hint="eastAsia"/>
          <w:lang w:val="en-US" w:eastAsia="zh-CN"/>
        </w:rPr>
        <w:t>3</w:t>
      </w:r>
      <w:r>
        <w:rPr>
          <w:rFonts w:hint="eastAsia"/>
        </w:rPr>
        <w:t xml:space="preserve"> </w:t>
      </w:r>
      <w:r>
        <w:rPr>
          <w:rFonts w:hint="eastAsia"/>
          <w:lang w:val="en-US" w:eastAsia="zh-CN"/>
        </w:rPr>
        <w:t xml:space="preserve">Algorithm of the Model </w:t>
      </w:r>
    </w:p>
    <w:p w14:paraId="6BCC9FA1">
      <w:pPr>
        <w:ind w:left="0" w:leftChars="0" w:firstLine="420" w:firstLineChars="0"/>
        <w:jc w:val="both"/>
        <w:rPr>
          <w:rFonts w:hint="eastAsia"/>
          <w:b w:val="0"/>
          <w:bCs w:val="0"/>
          <w:lang w:val="en-US" w:eastAsia="zh-CN"/>
        </w:rPr>
      </w:pPr>
      <w:r>
        <w:rPr>
          <w:rFonts w:hint="eastAsia"/>
          <w:b w:val="0"/>
          <w:bCs w:val="0"/>
          <w:lang w:val="en-US" w:eastAsia="zh-CN"/>
        </w:rPr>
        <w:t>本文模型采用微分方程形式对就业规模的动态演化过程进行刻画。模型假设就业规模在时间上的变化依赖于前一时刻的状态，并在给定增长率和环境约束条件下逐步演化，从而模拟人工智能发展背景下就业系统的动态响应过程。</w:t>
      </w:r>
    </w:p>
    <w:p w14:paraId="23D91153">
      <w:pPr>
        <w:ind w:left="0" w:leftChars="0" w:firstLine="420" w:firstLineChars="0"/>
        <w:jc w:val="both"/>
        <w:rPr>
          <w:rFonts w:hint="eastAsia"/>
          <w:b w:val="0"/>
          <w:bCs w:val="0"/>
          <w:lang w:val="en-US" w:eastAsia="zh-CN"/>
        </w:rPr>
      </w:pPr>
      <w:r>
        <w:rPr>
          <w:rFonts w:hint="eastAsia"/>
          <w:b w:val="0"/>
          <w:bCs w:val="0"/>
          <w:lang w:val="en-US" w:eastAsia="zh-CN"/>
        </w:rPr>
        <w:t>\begin{table}[H]</w:t>
      </w:r>
    </w:p>
    <w:p w14:paraId="0998C112">
      <w:pPr>
        <w:ind w:left="0" w:leftChars="0" w:firstLine="420" w:firstLineChars="0"/>
        <w:jc w:val="both"/>
        <w:rPr>
          <w:rFonts w:hint="eastAsia"/>
          <w:b w:val="0"/>
          <w:bCs w:val="0"/>
          <w:lang w:val="en-US" w:eastAsia="zh-CN"/>
        </w:rPr>
      </w:pPr>
      <w:r>
        <w:rPr>
          <w:rFonts w:hint="eastAsia"/>
          <w:b w:val="0"/>
          <w:bCs w:val="0"/>
          <w:lang w:val="en-US" w:eastAsia="zh-CN"/>
        </w:rPr>
        <w:t>\centering</w:t>
      </w:r>
    </w:p>
    <w:p w14:paraId="62DE5D48">
      <w:pPr>
        <w:ind w:left="0" w:leftChars="0" w:firstLine="420" w:firstLineChars="0"/>
        <w:jc w:val="both"/>
        <w:rPr>
          <w:rFonts w:hint="eastAsia"/>
          <w:b w:val="0"/>
          <w:bCs w:val="0"/>
          <w:lang w:val="en-US" w:eastAsia="zh-CN"/>
        </w:rPr>
      </w:pPr>
      <w:r>
        <w:rPr>
          <w:rFonts w:hint="eastAsia"/>
          <w:b w:val="0"/>
          <w:bCs w:val="0"/>
          <w:lang w:val="en-US" w:eastAsia="zh-CN"/>
        </w:rPr>
        <w:t>\begin{tabular}{l}</w:t>
      </w:r>
    </w:p>
    <w:p w14:paraId="65EAB69B">
      <w:pPr>
        <w:ind w:left="0" w:leftChars="0" w:firstLine="420" w:firstLineChars="0"/>
        <w:jc w:val="both"/>
        <w:rPr>
          <w:rFonts w:hint="eastAsia"/>
          <w:b w:val="0"/>
          <w:bCs w:val="0"/>
          <w:lang w:val="en-US" w:eastAsia="zh-CN"/>
        </w:rPr>
      </w:pPr>
      <w:r>
        <w:rPr>
          <w:rFonts w:hint="eastAsia"/>
          <w:b w:val="0"/>
          <w:bCs w:val="0"/>
          <w:lang w:val="en-US" w:eastAsia="zh-CN"/>
        </w:rPr>
        <w:t>\toprule</w:t>
      </w:r>
    </w:p>
    <w:p w14:paraId="3EA854B3">
      <w:pPr>
        <w:ind w:left="0" w:leftChars="0" w:firstLine="420" w:firstLineChars="0"/>
        <w:jc w:val="both"/>
        <w:rPr>
          <w:rFonts w:hint="eastAsia"/>
          <w:b w:val="0"/>
          <w:bCs w:val="0"/>
          <w:lang w:val="en-US" w:eastAsia="zh-CN"/>
        </w:rPr>
      </w:pPr>
      <w:r>
        <w:rPr>
          <w:rFonts w:hint="eastAsia"/>
          <w:b w:val="0"/>
          <w:bCs w:val="0"/>
          <w:lang w:val="en-US" w:eastAsia="zh-CN"/>
        </w:rPr>
        <w:t>\textbf{Algorithm 1}: Employment Dynamics Simulation with AI-adjusted Carrying Capacity \\</w:t>
      </w:r>
    </w:p>
    <w:p w14:paraId="306E818E">
      <w:pPr>
        <w:ind w:left="0" w:leftChars="0" w:firstLine="420" w:firstLineChars="0"/>
        <w:jc w:val="both"/>
        <w:rPr>
          <w:rFonts w:hint="eastAsia"/>
          <w:b w:val="0"/>
          <w:bCs w:val="0"/>
          <w:lang w:val="en-US" w:eastAsia="zh-CN"/>
        </w:rPr>
      </w:pPr>
      <w:r>
        <w:rPr>
          <w:rFonts w:hint="eastAsia"/>
          <w:b w:val="0"/>
          <w:bCs w:val="0"/>
          <w:lang w:val="en-US" w:eastAsia="zh-CN"/>
        </w:rPr>
        <w:t>\midrule</w:t>
      </w:r>
    </w:p>
    <w:p w14:paraId="7659A314">
      <w:pPr>
        <w:ind w:left="0" w:leftChars="0" w:firstLine="420" w:firstLineChars="0"/>
        <w:jc w:val="both"/>
        <w:rPr>
          <w:rFonts w:hint="eastAsia"/>
          <w:b w:val="0"/>
          <w:bCs w:val="0"/>
          <w:lang w:val="en-US" w:eastAsia="zh-CN"/>
        </w:rPr>
      </w:pPr>
      <w:r>
        <w:rPr>
          <w:rFonts w:hint="eastAsia"/>
          <w:b w:val="0"/>
          <w:bCs w:val="0"/>
          <w:lang w:val="en-US" w:eastAsia="zh-CN"/>
        </w:rPr>
        <w:t xml:space="preserve">\textbf{Input}  </w:t>
      </w:r>
    </w:p>
    <w:p w14:paraId="270EA60B">
      <w:pPr>
        <w:ind w:left="0" w:leftChars="0" w:firstLine="420" w:firstLineChars="0"/>
        <w:jc w:val="both"/>
        <w:rPr>
          <w:rFonts w:hint="eastAsia"/>
          <w:b w:val="0"/>
          <w:bCs w:val="0"/>
          <w:lang w:val="en-US" w:eastAsia="zh-CN"/>
        </w:rPr>
      </w:pPr>
      <w:r>
        <w:rPr>
          <w:rFonts w:hint="eastAsia"/>
          <w:b w:val="0"/>
          <w:bCs w:val="0"/>
          <w:lang w:val="en-US" w:eastAsia="zh-CN"/>
        </w:rPr>
        <w:t>Initial employment $N_0$, time horizon $T$, baseline growth rate $r_0$, baseline carrying capacity $K_0$,  \\</w:t>
      </w:r>
    </w:p>
    <w:p w14:paraId="62B6A541">
      <w:pPr>
        <w:ind w:left="0" w:leftChars="0" w:firstLine="420" w:firstLineChars="0"/>
        <w:jc w:val="both"/>
        <w:rPr>
          <w:rFonts w:hint="eastAsia"/>
          <w:b w:val="0"/>
          <w:bCs w:val="0"/>
          <w:lang w:val="en-US" w:eastAsia="zh-CN"/>
        </w:rPr>
      </w:pPr>
      <w:r>
        <w:rPr>
          <w:rFonts w:hint="eastAsia"/>
          <w:b w:val="0"/>
          <w:bCs w:val="0"/>
          <w:lang w:val="en-US" w:eastAsia="zh-CN"/>
        </w:rPr>
        <w:t>AI maturity sequence $A(t)$, AI skill capability $S(t)$, model parameters $\theta$, $A_c$, $k$ \\</w:t>
      </w:r>
    </w:p>
    <w:p w14:paraId="1E6E5938">
      <w:pPr>
        <w:ind w:left="0" w:leftChars="0" w:firstLine="420" w:firstLineChars="0"/>
        <w:jc w:val="both"/>
        <w:rPr>
          <w:rFonts w:hint="eastAsia"/>
          <w:b w:val="0"/>
          <w:bCs w:val="0"/>
          <w:lang w:val="en-US" w:eastAsia="zh-CN"/>
        </w:rPr>
      </w:pPr>
      <w:r>
        <w:rPr>
          <w:rFonts w:hint="eastAsia"/>
          <w:b w:val="0"/>
          <w:bCs w:val="0"/>
          <w:lang w:val="en-US" w:eastAsia="zh-CN"/>
        </w:rPr>
        <w:t xml:space="preserve">\textbf{Output}  </w:t>
      </w:r>
    </w:p>
    <w:p w14:paraId="01D6243A">
      <w:pPr>
        <w:ind w:left="0" w:leftChars="0" w:firstLine="420" w:firstLineChars="0"/>
        <w:jc w:val="both"/>
        <w:rPr>
          <w:rFonts w:hint="eastAsia"/>
          <w:b w:val="0"/>
          <w:bCs w:val="0"/>
          <w:lang w:val="en-US" w:eastAsia="zh-CN"/>
        </w:rPr>
      </w:pPr>
      <w:r>
        <w:rPr>
          <w:rFonts w:hint="eastAsia"/>
          <w:b w:val="0"/>
          <w:bCs w:val="0"/>
          <w:lang w:val="en-US" w:eastAsia="zh-CN"/>
        </w:rPr>
        <w:t>Predicted employment sequence $\hat{N}(t)$ \\</w:t>
      </w:r>
    </w:p>
    <w:p w14:paraId="4309B6E6">
      <w:pPr>
        <w:ind w:left="0" w:leftChars="0" w:firstLine="420" w:firstLineChars="0"/>
        <w:jc w:val="both"/>
        <w:rPr>
          <w:rFonts w:hint="eastAsia"/>
          <w:b w:val="0"/>
          <w:bCs w:val="0"/>
          <w:lang w:val="en-US" w:eastAsia="zh-CN"/>
        </w:rPr>
      </w:pPr>
      <w:r>
        <w:rPr>
          <w:rFonts w:hint="eastAsia"/>
          <w:b w:val="0"/>
          <w:bCs w:val="0"/>
          <w:lang w:val="en-US" w:eastAsia="zh-CN"/>
        </w:rPr>
        <w:t>\textbf{Steps}  \\</w:t>
      </w:r>
    </w:p>
    <w:p w14:paraId="1C7135A3">
      <w:pPr>
        <w:ind w:left="0" w:leftChars="0" w:firstLine="420" w:firstLineChars="0"/>
        <w:jc w:val="both"/>
        <w:rPr>
          <w:rFonts w:hint="eastAsia"/>
          <w:b w:val="0"/>
          <w:bCs w:val="0"/>
          <w:lang w:val="en-US" w:eastAsia="zh-CN"/>
        </w:rPr>
      </w:pPr>
      <w:r>
        <w:rPr>
          <w:rFonts w:hint="eastAsia"/>
          <w:b w:val="0"/>
          <w:bCs w:val="0"/>
          <w:lang w:val="en-US" w:eastAsia="zh-CN"/>
        </w:rPr>
        <w:t>1. Initialize employment level: $\hat{N}(t_1) \leftarrow N_0$. \\</w:t>
      </w:r>
    </w:p>
    <w:p w14:paraId="396E0C2C">
      <w:pPr>
        <w:ind w:left="0" w:leftChars="0" w:firstLine="420" w:firstLineChars="0"/>
        <w:jc w:val="both"/>
        <w:rPr>
          <w:rFonts w:hint="eastAsia"/>
          <w:b w:val="0"/>
          <w:bCs w:val="0"/>
          <w:lang w:val="en-US" w:eastAsia="zh-CN"/>
        </w:rPr>
      </w:pPr>
      <w:r>
        <w:rPr>
          <w:rFonts w:hint="eastAsia"/>
          <w:b w:val="0"/>
          <w:bCs w:val="0"/>
          <w:lang w:val="en-US" w:eastAsia="zh-CN"/>
        </w:rPr>
        <w:t>2. For each time step $t = t_1$ to $t_T$, compute AI adoption level: \\</w:t>
      </w:r>
    </w:p>
    <w:p w14:paraId="4A7504E1">
      <w:pPr>
        <w:ind w:left="0" w:leftChars="0" w:firstLine="420" w:firstLineChars="0"/>
        <w:jc w:val="both"/>
        <w:rPr>
          <w:rFonts w:hint="eastAsia"/>
          <w:b w:val="0"/>
          <w:bCs w:val="0"/>
          <w:lang w:val="en-US" w:eastAsia="zh-CN"/>
        </w:rPr>
      </w:pPr>
      <w:r>
        <w:rPr>
          <w:rFonts w:hint="eastAsia"/>
          <w:b w:val="0"/>
          <w:bCs w:val="0"/>
          <w:lang w:val="en-US" w:eastAsia="zh-CN"/>
        </w:rPr>
        <w:t>3. \hspace{1em} $\sigma(t) \leftarrow \dfrac{1}{1 + \exp\left[-k\left(A(t) - A_c\right)\right]}$. \\</w:t>
      </w:r>
    </w:p>
    <w:p w14:paraId="5B10195D">
      <w:pPr>
        <w:ind w:left="0" w:leftChars="0" w:firstLine="420" w:firstLineChars="0"/>
        <w:jc w:val="both"/>
        <w:rPr>
          <w:rFonts w:hint="eastAsia"/>
          <w:b w:val="0"/>
          <w:bCs w:val="0"/>
          <w:lang w:val="en-US" w:eastAsia="zh-CN"/>
        </w:rPr>
      </w:pPr>
      <w:r>
        <w:rPr>
          <w:rFonts w:hint="eastAsia"/>
          <w:b w:val="0"/>
          <w:bCs w:val="0"/>
          <w:lang w:val="en-US" w:eastAsia="zh-CN"/>
        </w:rPr>
        <w:t>4. \hspace{1em} Compute centered AI impact factor: $S_A(t) \leftarrow \sigma(t) - 0.5$. \\</w:t>
      </w:r>
    </w:p>
    <w:p w14:paraId="5C776622">
      <w:pPr>
        <w:ind w:left="0" w:leftChars="0" w:firstLine="420" w:firstLineChars="0"/>
        <w:jc w:val="both"/>
        <w:rPr>
          <w:rFonts w:hint="eastAsia"/>
          <w:b w:val="0"/>
          <w:bCs w:val="0"/>
          <w:lang w:val="en-US" w:eastAsia="zh-CN"/>
        </w:rPr>
      </w:pPr>
      <w:r>
        <w:rPr>
          <w:rFonts w:hint="eastAsia"/>
          <w:b w:val="0"/>
          <w:bCs w:val="0"/>
          <w:lang w:val="en-US" w:eastAsia="zh-CN"/>
        </w:rPr>
        <w:t>5. \hspace{1em} Compute effective carrying capacity: \\</w:t>
      </w:r>
    </w:p>
    <w:p w14:paraId="0BCE2005">
      <w:pPr>
        <w:ind w:left="0" w:leftChars="0" w:firstLine="420" w:firstLineChars="0"/>
        <w:jc w:val="both"/>
        <w:rPr>
          <w:rFonts w:hint="eastAsia"/>
          <w:b w:val="0"/>
          <w:bCs w:val="0"/>
          <w:lang w:val="en-US" w:eastAsia="zh-CN"/>
        </w:rPr>
      </w:pPr>
      <w:r>
        <w:rPr>
          <w:rFonts w:hint="eastAsia"/>
          <w:b w:val="0"/>
          <w:bCs w:val="0"/>
          <w:lang w:val="en-US" w:eastAsia="zh-CN"/>
        </w:rPr>
        <w:t>6. \hspace{2em} $K_{\mathrm{eff}}(t) \leftarrow K_0 \cdot \left(1 + \theta \cdot S_A(t) \cdot S(t)\right)$. \\</w:t>
      </w:r>
    </w:p>
    <w:p w14:paraId="4BB63470">
      <w:pPr>
        <w:ind w:left="0" w:leftChars="0" w:firstLine="420" w:firstLineChars="0"/>
        <w:jc w:val="both"/>
        <w:rPr>
          <w:rFonts w:hint="eastAsia"/>
          <w:b w:val="0"/>
          <w:bCs w:val="0"/>
          <w:lang w:val="en-US" w:eastAsia="zh-CN"/>
        </w:rPr>
      </w:pPr>
      <w:r>
        <w:rPr>
          <w:rFonts w:hint="eastAsia"/>
          <w:b w:val="0"/>
          <w:bCs w:val="0"/>
          <w:lang w:val="en-US" w:eastAsia="zh-CN"/>
        </w:rPr>
        <w:t>7. Construct the logistic growth differential equation: \\</w:t>
      </w:r>
    </w:p>
    <w:p w14:paraId="4DB18FBF">
      <w:pPr>
        <w:ind w:left="0" w:leftChars="0" w:firstLine="420" w:firstLineChars="0"/>
        <w:jc w:val="both"/>
        <w:rPr>
          <w:rFonts w:hint="eastAsia"/>
          <w:b w:val="0"/>
          <w:bCs w:val="0"/>
          <w:lang w:val="en-US" w:eastAsia="zh-CN"/>
        </w:rPr>
      </w:pPr>
      <w:r>
        <w:rPr>
          <w:rFonts w:hint="eastAsia"/>
          <w:b w:val="0"/>
          <w:bCs w:val="0"/>
          <w:lang w:val="en-US" w:eastAsia="zh-CN"/>
        </w:rPr>
        <w:t>8. \hspace{1em} $\dfrac{dN(t)}{dt} = r_0 N(t)\left(1 - \dfrac{N(t)}{K_{\mathrm{eff}}(t)}\right)$. \\</w:t>
      </w:r>
    </w:p>
    <w:p w14:paraId="0F524FF7">
      <w:pPr>
        <w:ind w:left="0" w:leftChars="0" w:firstLine="420" w:firstLineChars="0"/>
        <w:jc w:val="both"/>
        <w:rPr>
          <w:rFonts w:hint="eastAsia"/>
          <w:b w:val="0"/>
          <w:bCs w:val="0"/>
          <w:lang w:val="en-US" w:eastAsia="zh-CN"/>
        </w:rPr>
      </w:pPr>
      <w:r>
        <w:rPr>
          <w:rFonts w:hint="eastAsia"/>
          <w:b w:val="0"/>
          <w:bCs w:val="0"/>
          <w:lang w:val="en-US" w:eastAsia="zh-CN"/>
        </w:rPr>
        <w:t>9. Numerically integrate the differential equation over $[t_1, t_T]$ to obtain $\hat{N}(t)$. \\</w:t>
      </w:r>
    </w:p>
    <w:p w14:paraId="7BE3EE38">
      <w:pPr>
        <w:ind w:left="0" w:leftChars="0" w:firstLine="420" w:firstLineChars="0"/>
        <w:jc w:val="both"/>
        <w:rPr>
          <w:rFonts w:hint="eastAsia"/>
          <w:b w:val="0"/>
          <w:bCs w:val="0"/>
          <w:lang w:val="en-US" w:eastAsia="zh-CN"/>
        </w:rPr>
      </w:pPr>
      <w:r>
        <w:rPr>
          <w:rFonts w:hint="eastAsia"/>
          <w:b w:val="0"/>
          <w:bCs w:val="0"/>
          <w:lang w:val="en-US" w:eastAsia="zh-CN"/>
        </w:rPr>
        <w:t>10. Enforce numerical stability constraints on $\hat{N}(t)$: \\</w:t>
      </w:r>
    </w:p>
    <w:p w14:paraId="05321716">
      <w:pPr>
        <w:ind w:left="0" w:leftChars="0" w:firstLine="420" w:firstLineChars="0"/>
        <w:jc w:val="both"/>
        <w:rPr>
          <w:rFonts w:hint="eastAsia"/>
          <w:b w:val="0"/>
          <w:bCs w:val="0"/>
          <w:lang w:val="en-US" w:eastAsia="zh-CN"/>
        </w:rPr>
      </w:pPr>
      <w:r>
        <w:rPr>
          <w:rFonts w:hint="eastAsia"/>
          <w:b w:val="0"/>
          <w:bCs w:val="0"/>
          <w:lang w:val="en-US" w:eastAsia="zh-CN"/>
        </w:rPr>
        <w:t>11. \hspace{1em} If $\hat{N}(t) &lt; 0$, set $\hat{N}(t) \leftarrow 0$. \\</w:t>
      </w:r>
    </w:p>
    <w:p w14:paraId="3C6840D1">
      <w:pPr>
        <w:ind w:left="0" w:leftChars="0" w:firstLine="420" w:firstLineChars="0"/>
        <w:jc w:val="both"/>
        <w:rPr>
          <w:rFonts w:hint="eastAsia"/>
          <w:b w:val="0"/>
          <w:bCs w:val="0"/>
          <w:lang w:val="en-US" w:eastAsia="zh-CN"/>
        </w:rPr>
      </w:pPr>
      <w:r>
        <w:rPr>
          <w:rFonts w:hint="eastAsia"/>
          <w:b w:val="0"/>
          <w:bCs w:val="0"/>
          <w:lang w:val="en-US" w:eastAsia="zh-CN"/>
        </w:rPr>
        <w:t>12. \hspace{1em} If $\hat{N}(t) &gt; 2 \cdot \max(N_{\text{observed}})$, cap $\hat{N}(t)$. \\</w:t>
      </w:r>
    </w:p>
    <w:p w14:paraId="515AE8A0">
      <w:pPr>
        <w:ind w:left="0" w:leftChars="0" w:firstLine="420" w:firstLineChars="0"/>
        <w:jc w:val="both"/>
        <w:rPr>
          <w:rFonts w:hint="eastAsia"/>
          <w:b w:val="0"/>
          <w:bCs w:val="0"/>
          <w:lang w:val="en-US" w:eastAsia="zh-CN"/>
        </w:rPr>
      </w:pPr>
      <w:r>
        <w:rPr>
          <w:rFonts w:hint="eastAsia"/>
          <w:b w:val="0"/>
          <w:bCs w:val="0"/>
          <w:lang w:val="en-US" w:eastAsia="zh-CN"/>
        </w:rPr>
        <w:t>13. Return predicted employment sequence $\hat{N}(t)$. \\</w:t>
      </w:r>
    </w:p>
    <w:p w14:paraId="1760434F">
      <w:pPr>
        <w:ind w:left="0" w:leftChars="0" w:firstLine="420" w:firstLineChars="0"/>
        <w:jc w:val="both"/>
        <w:rPr>
          <w:rFonts w:hint="eastAsia"/>
          <w:b w:val="0"/>
          <w:bCs w:val="0"/>
          <w:lang w:val="en-US" w:eastAsia="zh-CN"/>
        </w:rPr>
      </w:pPr>
      <w:r>
        <w:rPr>
          <w:rFonts w:hint="eastAsia"/>
          <w:b w:val="0"/>
          <w:bCs w:val="0"/>
          <w:lang w:val="en-US" w:eastAsia="zh-CN"/>
        </w:rPr>
        <w:t>\bottomrule</w:t>
      </w:r>
    </w:p>
    <w:p w14:paraId="75B1B7DD">
      <w:pPr>
        <w:ind w:left="0" w:leftChars="0" w:firstLine="420" w:firstLineChars="0"/>
        <w:jc w:val="both"/>
        <w:rPr>
          <w:rFonts w:hint="eastAsia"/>
          <w:b w:val="0"/>
          <w:bCs w:val="0"/>
          <w:lang w:val="en-US" w:eastAsia="zh-CN"/>
        </w:rPr>
      </w:pPr>
      <w:r>
        <w:rPr>
          <w:rFonts w:hint="eastAsia"/>
          <w:b w:val="0"/>
          <w:bCs w:val="0"/>
          <w:lang w:val="en-US" w:eastAsia="zh-CN"/>
        </w:rPr>
        <w:t>\end{tabular}</w:t>
      </w:r>
    </w:p>
    <w:p w14:paraId="48738A48">
      <w:pPr>
        <w:ind w:left="0" w:leftChars="0" w:firstLine="420" w:firstLineChars="0"/>
        <w:jc w:val="both"/>
        <w:rPr>
          <w:rFonts w:hint="eastAsia"/>
          <w:b w:val="0"/>
          <w:bCs w:val="0"/>
          <w:lang w:val="en-US" w:eastAsia="zh-CN"/>
        </w:rPr>
      </w:pPr>
      <w:r>
        <w:rPr>
          <w:rFonts w:hint="eastAsia"/>
          <w:b w:val="0"/>
          <w:bCs w:val="0"/>
          <w:lang w:val="en-US" w:eastAsia="zh-CN"/>
        </w:rPr>
        <w:t>\end{table}</w:t>
      </w:r>
    </w:p>
    <w:p w14:paraId="796B2ADC">
      <w:pPr>
        <w:ind w:left="0" w:leftChars="0" w:firstLine="420" w:firstLineChars="0"/>
        <w:jc w:val="center"/>
      </w:pPr>
      <w:r>
        <w:drawing>
          <wp:inline distT="0" distB="0" distL="114300" distR="114300">
            <wp:extent cx="4231640" cy="2608580"/>
            <wp:effectExtent l="0" t="0" r="1651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4231640" cy="2608580"/>
                    </a:xfrm>
                    <a:prstGeom prst="rect">
                      <a:avLst/>
                    </a:prstGeom>
                    <a:noFill/>
                    <a:ln>
                      <a:noFill/>
                    </a:ln>
                  </pic:spPr>
                </pic:pic>
              </a:graphicData>
            </a:graphic>
          </wp:inline>
        </w:drawing>
      </w:r>
    </w:p>
    <w:p w14:paraId="5643C2A8">
      <w:pPr>
        <w:ind w:left="0" w:leftChars="0" w:firstLine="420" w:firstLineChars="0"/>
        <w:jc w:val="both"/>
        <w:rPr>
          <w:rFonts w:hint="eastAsia"/>
          <w:lang w:val="en-US" w:eastAsia="zh-CN"/>
        </w:rPr>
      </w:pPr>
      <w:r>
        <w:rPr>
          <w:rFonts w:hint="eastAsia"/>
          <w:lang w:val="en-US" w:eastAsia="zh-CN"/>
        </w:rPr>
        <w:t>在模型计算过程中，引入人工智能成熟度和技能能力作为外生变量，通过构造时间变化的有效承载力，将人工智能对就业需求的影响内生化。该承载力采用基于 Sigmoid 函数的非线性结构，用以描述人工智能技术由初期渗透到后期饱和的渐进式影响特征，从而避免对就业冲击的线性化假设。在每一个时间步长内，模型首先根据人工智能成熟度计算其对承载力的调制效果，随后在该承载力约束下，通过 Logistic 增长方程更新就业规模。该过程在整个时间区间内重复执行，以获得完整的就业规模演化轨迹。</w:t>
      </w:r>
    </w:p>
    <w:p w14:paraId="08872C83">
      <w:pPr>
        <w:pStyle w:val="4"/>
        <w:bidi w:val="0"/>
        <w:rPr>
          <w:rFonts w:hint="eastAsia"/>
          <w:lang w:val="en-US" w:eastAsia="zh-CN"/>
        </w:rPr>
      </w:pPr>
      <w:r>
        <w:rPr>
          <w:rFonts w:hint="eastAsia"/>
          <w:lang w:val="en-US" w:eastAsia="zh-CN"/>
        </w:rPr>
        <w:t>5</w:t>
      </w:r>
      <w:r>
        <w:t>.</w:t>
      </w:r>
      <w:r>
        <w:rPr>
          <w:rFonts w:hint="eastAsia"/>
          <w:lang w:val="en-US" w:eastAsia="zh-CN"/>
        </w:rPr>
        <w:t>1</w:t>
      </w:r>
      <w:r>
        <w:t>.</w:t>
      </w:r>
      <w:r>
        <w:rPr>
          <w:rFonts w:hint="eastAsia"/>
          <w:lang w:val="en-US" w:eastAsia="zh-CN"/>
        </w:rPr>
        <w:t>4</w:t>
      </w:r>
      <w:r>
        <w:rPr>
          <w:rFonts w:hint="eastAsia"/>
        </w:rPr>
        <w:t xml:space="preserve"> </w:t>
      </w:r>
      <w:r>
        <w:rPr>
          <w:rFonts w:hint="eastAsia"/>
          <w:lang w:val="en-US" w:eastAsia="zh-CN"/>
        </w:rPr>
        <w:t>Result of the Simulation</w:t>
      </w:r>
    </w:p>
    <w:tbl>
      <w:tblPr>
        <w:tblStyle w:val="21"/>
        <w:tblW w:w="0" w:type="auto"/>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3817"/>
        <w:gridCol w:w="901"/>
        <w:gridCol w:w="1036"/>
        <w:gridCol w:w="1289"/>
        <w:gridCol w:w="1154"/>
        <w:gridCol w:w="825"/>
      </w:tblGrid>
      <w:tr w14:paraId="6B8C7C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trPr>
        <w:tc>
          <w:tcPr>
            <w:tcW w:w="0" w:type="auto"/>
            <w:tcBorders>
              <w:top w:val="single" w:color="000000" w:sz="12" w:space="0"/>
              <w:bottom w:val="single" w:color="000000" w:sz="4" w:space="0"/>
              <w:tl2br w:val="nil"/>
            </w:tcBorders>
            <w:shd w:val="clear" w:color="auto" w:fill="FFFFFF"/>
            <w:vAlign w:val="center"/>
          </w:tcPr>
          <w:p w14:paraId="2D6811D9">
            <w:pPr>
              <w:keepNext w:val="0"/>
              <w:keepLines w:val="0"/>
              <w:widowControl/>
              <w:suppressLineNumbers w:val="0"/>
              <w:ind w:firstLine="300" w:firstLineChars="200"/>
              <w:jc w:val="center"/>
              <w:rPr>
                <w:rFonts w:hint="default" w:ascii="Times New Roman" w:hAnsi="Times New Roman" w:eastAsia="宋体" w:cs="Times New Roman"/>
                <w:b w:val="0"/>
                <w:color w:val="000000"/>
                <w:sz w:val="18"/>
                <w:szCs w:val="18"/>
                <w:lang w:val="en-US" w:eastAsia="zh-CN"/>
              </w:rPr>
            </w:pPr>
            <w:r>
              <w:rPr>
                <w:rFonts w:ascii="宋体" w:hAnsi="宋体" w:eastAsia="宋体" w:cs="宋体"/>
                <w:b w:val="0"/>
                <w:bCs w:val="0"/>
                <w:kern w:val="0"/>
                <w:sz w:val="15"/>
                <w:szCs w:val="15"/>
                <w:lang w:val="en-US" w:eastAsia="zh-CN" w:bidi="ar"/>
              </w:rPr>
              <w:t>行业标题 (title)</w:t>
            </w:r>
          </w:p>
        </w:tc>
        <w:tc>
          <w:tcPr>
            <w:tcW w:w="0" w:type="auto"/>
            <w:tcBorders>
              <w:top w:val="single" w:color="000000" w:sz="12" w:space="0"/>
              <w:bottom w:val="single" w:color="000000" w:sz="4" w:space="0"/>
            </w:tcBorders>
            <w:shd w:val="clear" w:color="auto" w:fill="FFFFFF"/>
            <w:vAlign w:val="center"/>
          </w:tcPr>
          <w:p w14:paraId="53AF9E81">
            <w:pPr>
              <w:keepNext w:val="0"/>
              <w:keepLines w:val="0"/>
              <w:widowControl/>
              <w:suppressLineNumbers w:val="0"/>
              <w:ind w:firstLine="300" w:firstLineChars="200"/>
              <w:jc w:val="center"/>
              <w:rPr>
                <w:rFonts w:hint="default" w:ascii="Times New Roman" w:hAnsi="Times New Roman" w:eastAsia="宋体" w:cs="Times New Roman"/>
                <w:b w:val="0"/>
                <w:color w:val="000000"/>
                <w:sz w:val="18"/>
                <w:szCs w:val="18"/>
                <w:lang w:val="en-US" w:eastAsia="zh-CN"/>
              </w:rPr>
            </w:pPr>
            <w:r>
              <w:rPr>
                <w:rFonts w:ascii="宋体" w:hAnsi="宋体" w:eastAsia="宋体" w:cs="宋体"/>
                <w:b w:val="0"/>
                <w:bCs w:val="0"/>
                <w:kern w:val="0"/>
                <w:sz w:val="15"/>
                <w:szCs w:val="15"/>
                <w:lang w:val="en-US" w:eastAsia="zh-CN" w:bidi="ar"/>
              </w:rPr>
              <w:t>类型</w:t>
            </w:r>
          </w:p>
        </w:tc>
        <w:tc>
          <w:tcPr>
            <w:tcW w:w="0" w:type="auto"/>
            <w:tcBorders>
              <w:top w:val="single" w:color="000000" w:sz="12" w:space="0"/>
              <w:bottom w:val="single" w:color="000000" w:sz="4" w:space="0"/>
            </w:tcBorders>
            <w:shd w:val="clear" w:color="auto" w:fill="FFFFFF"/>
            <w:vAlign w:val="center"/>
          </w:tcPr>
          <w:p w14:paraId="55FC845F">
            <w:pPr>
              <w:keepNext w:val="0"/>
              <w:keepLines w:val="0"/>
              <w:widowControl/>
              <w:suppressLineNumbers w:val="0"/>
              <w:ind w:firstLine="300" w:firstLineChars="200"/>
              <w:jc w:val="center"/>
              <w:rPr>
                <w:rFonts w:ascii="宋体" w:hAnsi="宋体" w:eastAsia="宋体" w:cs="宋体"/>
                <w:b w:val="0"/>
                <w:bCs w:val="0"/>
                <w:kern w:val="0"/>
                <w:sz w:val="15"/>
                <w:szCs w:val="15"/>
                <w:lang w:val="en-US" w:eastAsia="zh-CN" w:bidi="ar"/>
              </w:rPr>
            </w:pPr>
            <w:r>
              <w:rPr>
                <w:rFonts w:ascii="宋体" w:hAnsi="宋体" w:eastAsia="宋体" w:cs="宋体"/>
                <w:b w:val="0"/>
                <w:bCs w:val="0"/>
                <w:kern w:val="0"/>
                <w:sz w:val="15"/>
                <w:szCs w:val="15"/>
                <w:lang w:val="en-US" w:eastAsia="zh-CN" w:bidi="ar"/>
              </w:rPr>
              <w:t>θ</w:t>
            </w:r>
          </w:p>
          <w:p w14:paraId="4154503D">
            <w:pPr>
              <w:keepNext w:val="0"/>
              <w:keepLines w:val="0"/>
              <w:widowControl/>
              <w:suppressLineNumbers w:val="0"/>
              <w:ind w:left="0" w:leftChars="0" w:firstLine="0" w:firstLineChars="0"/>
              <w:jc w:val="center"/>
              <w:rPr>
                <w:rFonts w:hint="default" w:ascii="Times New Roman" w:hAnsi="Times New Roman" w:eastAsia="宋体" w:cs="Times New Roman"/>
                <w:b w:val="0"/>
                <w:bCs/>
                <w:color w:val="000000"/>
                <w:spacing w:val="6"/>
                <w:sz w:val="18"/>
                <w:szCs w:val="18"/>
                <w:lang w:val="en-US" w:eastAsia="zh-CN"/>
              </w:rPr>
            </w:pPr>
            <w:r>
              <w:rPr>
                <w:rFonts w:ascii="宋体" w:hAnsi="宋体" w:eastAsia="宋体" w:cs="宋体"/>
                <w:b w:val="0"/>
                <w:bCs w:val="0"/>
                <w:kern w:val="0"/>
                <w:sz w:val="15"/>
                <w:szCs w:val="15"/>
                <w:lang w:val="en-US" w:eastAsia="zh-CN" w:bidi="ar"/>
              </w:rPr>
              <w:t>(AI敏感度系数)</w:t>
            </w:r>
          </w:p>
        </w:tc>
        <w:tc>
          <w:tcPr>
            <w:tcW w:w="0" w:type="auto"/>
            <w:tcBorders>
              <w:top w:val="single" w:color="000000" w:sz="12" w:space="0"/>
              <w:bottom w:val="single" w:color="000000" w:sz="4" w:space="0"/>
            </w:tcBorders>
            <w:shd w:val="clear" w:color="auto" w:fill="FFFFFF"/>
            <w:vAlign w:val="center"/>
          </w:tcPr>
          <w:p w14:paraId="6808CB0F">
            <w:pPr>
              <w:keepNext w:val="0"/>
              <w:keepLines w:val="0"/>
              <w:widowControl/>
              <w:suppressLineNumbers w:val="0"/>
              <w:ind w:firstLine="300" w:firstLineChars="200"/>
              <w:jc w:val="center"/>
              <w:rPr>
                <w:rFonts w:ascii="宋体" w:hAnsi="宋体" w:eastAsia="宋体" w:cs="宋体"/>
                <w:b w:val="0"/>
                <w:bCs w:val="0"/>
                <w:kern w:val="0"/>
                <w:sz w:val="15"/>
                <w:szCs w:val="15"/>
                <w:lang w:val="en-US" w:eastAsia="zh-CN" w:bidi="ar"/>
              </w:rPr>
            </w:pPr>
            <w:r>
              <w:rPr>
                <w:rFonts w:ascii="宋体" w:hAnsi="宋体" w:eastAsia="宋体" w:cs="宋体"/>
                <w:b w:val="0"/>
                <w:bCs w:val="0"/>
                <w:kern w:val="0"/>
                <w:sz w:val="15"/>
                <w:szCs w:val="15"/>
                <w:lang w:val="en-US" w:eastAsia="zh-CN" w:bidi="ar"/>
              </w:rPr>
              <w:t>Ac</w:t>
            </w:r>
          </w:p>
          <w:p w14:paraId="176D47DA">
            <w:pPr>
              <w:keepNext w:val="0"/>
              <w:keepLines w:val="0"/>
              <w:widowControl/>
              <w:suppressLineNumbers w:val="0"/>
              <w:ind w:firstLine="300" w:firstLineChars="200"/>
              <w:jc w:val="center"/>
              <w:rPr>
                <w:rFonts w:hint="default" w:ascii="Times New Roman" w:hAnsi="Times New Roman" w:eastAsia="宋体" w:cs="Times New Roman"/>
                <w:b w:val="0"/>
                <w:bCs/>
                <w:color w:val="000000"/>
                <w:spacing w:val="6"/>
                <w:sz w:val="18"/>
                <w:szCs w:val="18"/>
                <w:lang w:val="en-US" w:eastAsia="zh-CN"/>
              </w:rPr>
            </w:pPr>
            <w:r>
              <w:rPr>
                <w:rFonts w:ascii="宋体" w:hAnsi="宋体" w:eastAsia="宋体" w:cs="宋体"/>
                <w:b w:val="0"/>
                <w:bCs w:val="0"/>
                <w:kern w:val="0"/>
                <w:sz w:val="15"/>
                <w:szCs w:val="15"/>
                <w:lang w:val="en-US" w:eastAsia="zh-CN" w:bidi="ar"/>
              </w:rPr>
              <w:t>(临界成熟度)</w:t>
            </w:r>
          </w:p>
        </w:tc>
        <w:tc>
          <w:tcPr>
            <w:tcW w:w="0" w:type="auto"/>
            <w:tcBorders>
              <w:top w:val="single" w:color="000000" w:sz="12" w:space="0"/>
              <w:bottom w:val="single" w:color="000000" w:sz="4" w:space="0"/>
            </w:tcBorders>
            <w:shd w:val="clear" w:color="auto" w:fill="FFFFFF"/>
            <w:vAlign w:val="center"/>
          </w:tcPr>
          <w:p w14:paraId="5F8BB384">
            <w:pPr>
              <w:keepNext w:val="0"/>
              <w:keepLines w:val="0"/>
              <w:widowControl/>
              <w:suppressLineNumbers w:val="0"/>
              <w:jc w:val="center"/>
              <w:rPr>
                <w:rFonts w:ascii="宋体" w:hAnsi="宋体" w:eastAsia="宋体" w:cs="宋体"/>
                <w:b w:val="0"/>
                <w:bCs w:val="0"/>
                <w:kern w:val="0"/>
                <w:sz w:val="15"/>
                <w:szCs w:val="15"/>
                <w:lang w:val="en-US" w:eastAsia="zh-CN" w:bidi="ar"/>
              </w:rPr>
            </w:pPr>
            <w:r>
              <w:rPr>
                <w:rFonts w:ascii="宋体" w:hAnsi="宋体" w:eastAsia="宋体" w:cs="宋体"/>
                <w:b w:val="0"/>
                <w:bCs w:val="0"/>
                <w:kern w:val="0"/>
                <w:sz w:val="15"/>
                <w:szCs w:val="15"/>
                <w:lang w:val="en-US" w:eastAsia="zh-CN" w:bidi="ar"/>
              </w:rPr>
              <w:t>k</w:t>
            </w:r>
          </w:p>
          <w:p w14:paraId="252EC666">
            <w:pPr>
              <w:keepNext w:val="0"/>
              <w:keepLines w:val="0"/>
              <w:widowControl/>
              <w:suppressLineNumbers w:val="0"/>
              <w:jc w:val="center"/>
              <w:rPr>
                <w:rFonts w:hint="default" w:ascii="Times New Roman" w:hAnsi="Times New Roman" w:eastAsia="宋体" w:cs="Times New Roman"/>
                <w:b w:val="0"/>
                <w:bCs/>
                <w:color w:val="000000"/>
                <w:spacing w:val="6"/>
                <w:sz w:val="18"/>
                <w:szCs w:val="18"/>
                <w:lang w:val="en-US" w:eastAsia="zh-CN"/>
              </w:rPr>
            </w:pPr>
            <w:r>
              <w:rPr>
                <w:rFonts w:ascii="宋体" w:hAnsi="宋体" w:eastAsia="宋体" w:cs="宋体"/>
                <w:b w:val="0"/>
                <w:bCs w:val="0"/>
                <w:kern w:val="0"/>
                <w:sz w:val="15"/>
                <w:szCs w:val="15"/>
                <w:lang w:val="en-US" w:eastAsia="zh-CN" w:bidi="ar"/>
              </w:rPr>
              <w:t>(渗透陡度)</w:t>
            </w:r>
          </w:p>
        </w:tc>
        <w:tc>
          <w:tcPr>
            <w:tcW w:w="0" w:type="auto"/>
            <w:tcBorders>
              <w:top w:val="single" w:color="000000" w:sz="12" w:space="0"/>
              <w:bottom w:val="single" w:color="000000" w:sz="4" w:space="0"/>
            </w:tcBorders>
            <w:shd w:val="clear" w:color="auto" w:fill="FFFFFF"/>
            <w:vAlign w:val="center"/>
          </w:tcPr>
          <w:p w14:paraId="296892F7">
            <w:pPr>
              <w:keepNext w:val="0"/>
              <w:keepLines w:val="0"/>
              <w:widowControl/>
              <w:suppressLineNumbers w:val="0"/>
              <w:ind w:firstLine="300" w:firstLineChars="200"/>
              <w:jc w:val="center"/>
              <w:rPr>
                <w:rFonts w:hint="default" w:ascii="Times New Roman" w:hAnsi="Times New Roman" w:eastAsia="宋体" w:cs="Times New Roman"/>
                <w:b w:val="0"/>
                <w:bCs/>
                <w:color w:val="000000"/>
                <w:spacing w:val="6"/>
                <w:sz w:val="18"/>
                <w:szCs w:val="18"/>
                <w:lang w:val="en-US" w:eastAsia="zh-CN"/>
              </w:rPr>
            </w:pPr>
            <w:r>
              <w:rPr>
                <w:rFonts w:ascii="宋体" w:hAnsi="宋体" w:eastAsia="宋体" w:cs="宋体"/>
                <w:b w:val="0"/>
                <w:bCs w:val="0"/>
                <w:kern w:val="0"/>
                <w:sz w:val="15"/>
                <w:szCs w:val="15"/>
                <w:lang w:val="en-US" w:eastAsia="zh-CN" w:bidi="ar"/>
              </w:rPr>
              <w:t>SMAPE</w:t>
            </w:r>
          </w:p>
        </w:tc>
      </w:tr>
      <w:tr w14:paraId="59F38C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trPr>
        <w:tc>
          <w:tcPr>
            <w:tcW w:w="0" w:type="auto"/>
            <w:tcBorders>
              <w:top w:val="single" w:color="000000" w:sz="4" w:space="0"/>
            </w:tcBorders>
            <w:shd w:val="clear" w:color="auto" w:fill="FFFFFF"/>
            <w:vAlign w:val="center"/>
          </w:tcPr>
          <w:p w14:paraId="0BDFC763">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Motion Picture and Video Industries</w:t>
            </w:r>
          </w:p>
        </w:tc>
        <w:tc>
          <w:tcPr>
            <w:tcW w:w="0" w:type="auto"/>
            <w:tcBorders>
              <w:top w:val="single" w:color="000000" w:sz="4" w:space="0"/>
            </w:tcBorders>
            <w:shd w:val="clear" w:color="auto" w:fill="FFFFFF"/>
            <w:vAlign w:val="center"/>
          </w:tcPr>
          <w:p w14:paraId="09B2B85F">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Art</w:t>
            </w:r>
          </w:p>
        </w:tc>
        <w:tc>
          <w:tcPr>
            <w:tcW w:w="0" w:type="auto"/>
            <w:tcBorders>
              <w:top w:val="single" w:color="000000" w:sz="4" w:space="0"/>
            </w:tcBorders>
            <w:shd w:val="clear" w:color="auto" w:fill="FFFFFF"/>
            <w:vAlign w:val="center"/>
          </w:tcPr>
          <w:p w14:paraId="38FF62F4">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0.724</w:t>
            </w:r>
          </w:p>
        </w:tc>
        <w:tc>
          <w:tcPr>
            <w:tcW w:w="0" w:type="auto"/>
            <w:tcBorders>
              <w:top w:val="single" w:color="000000" w:sz="4" w:space="0"/>
            </w:tcBorders>
            <w:shd w:val="clear" w:color="auto" w:fill="FFFFFF"/>
            <w:vAlign w:val="center"/>
          </w:tcPr>
          <w:p w14:paraId="11226FD8">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0.382</w:t>
            </w:r>
          </w:p>
        </w:tc>
        <w:tc>
          <w:tcPr>
            <w:tcW w:w="0" w:type="auto"/>
            <w:tcBorders>
              <w:top w:val="single" w:color="000000" w:sz="4" w:space="0"/>
            </w:tcBorders>
            <w:shd w:val="clear" w:color="auto" w:fill="FFFFFF"/>
            <w:vAlign w:val="center"/>
          </w:tcPr>
          <w:p w14:paraId="4ADF176B">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9.412</w:t>
            </w:r>
          </w:p>
        </w:tc>
        <w:tc>
          <w:tcPr>
            <w:tcW w:w="0" w:type="auto"/>
            <w:tcBorders>
              <w:top w:val="single" w:color="000000" w:sz="4" w:space="0"/>
            </w:tcBorders>
            <w:shd w:val="clear" w:color="auto" w:fill="FFFFFF"/>
            <w:vAlign w:val="center"/>
          </w:tcPr>
          <w:p w14:paraId="13352262">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0.118</w:t>
            </w:r>
          </w:p>
        </w:tc>
      </w:tr>
      <w:tr w14:paraId="33BDC6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0" w:type="auto"/>
            <w:shd w:val="clear" w:color="auto" w:fill="FFFFFF"/>
            <w:vAlign w:val="center"/>
          </w:tcPr>
          <w:p w14:paraId="7179A9F2">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Motion picture and sound recording industries</w:t>
            </w:r>
          </w:p>
        </w:tc>
        <w:tc>
          <w:tcPr>
            <w:tcW w:w="0" w:type="auto"/>
            <w:shd w:val="clear" w:color="auto" w:fill="FFFFFF"/>
            <w:vAlign w:val="center"/>
          </w:tcPr>
          <w:p w14:paraId="4AFD2CBA">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Art</w:t>
            </w:r>
          </w:p>
        </w:tc>
        <w:tc>
          <w:tcPr>
            <w:tcW w:w="0" w:type="auto"/>
            <w:shd w:val="clear" w:color="auto" w:fill="FFFFFF"/>
            <w:vAlign w:val="center"/>
          </w:tcPr>
          <w:p w14:paraId="60B937B2">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0.783</w:t>
            </w:r>
          </w:p>
        </w:tc>
        <w:tc>
          <w:tcPr>
            <w:tcW w:w="0" w:type="auto"/>
            <w:shd w:val="clear" w:color="auto" w:fill="FFFFFF"/>
            <w:vAlign w:val="center"/>
          </w:tcPr>
          <w:p w14:paraId="4381416C">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0.368</w:t>
            </w:r>
          </w:p>
        </w:tc>
        <w:tc>
          <w:tcPr>
            <w:tcW w:w="0" w:type="auto"/>
            <w:shd w:val="clear" w:color="auto" w:fill="FFFFFF"/>
            <w:vAlign w:val="center"/>
          </w:tcPr>
          <w:p w14:paraId="2001606A">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9.215</w:t>
            </w:r>
          </w:p>
        </w:tc>
        <w:tc>
          <w:tcPr>
            <w:tcW w:w="0" w:type="auto"/>
            <w:shd w:val="clear" w:color="auto" w:fill="FFFFFF"/>
            <w:vAlign w:val="center"/>
          </w:tcPr>
          <w:p w14:paraId="48434991">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0.101</w:t>
            </w:r>
          </w:p>
        </w:tc>
      </w:tr>
      <w:tr w14:paraId="7B3ABF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trPr>
        <w:tc>
          <w:tcPr>
            <w:tcW w:w="0" w:type="auto"/>
            <w:shd w:val="clear" w:color="auto" w:fill="FFFFFF"/>
            <w:vAlign w:val="center"/>
          </w:tcPr>
          <w:p w14:paraId="79B903C0">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Performing Arts</w:t>
            </w:r>
          </w:p>
        </w:tc>
        <w:tc>
          <w:tcPr>
            <w:tcW w:w="0" w:type="auto"/>
            <w:shd w:val="clear" w:color="auto" w:fill="FFFFFF"/>
            <w:vAlign w:val="center"/>
          </w:tcPr>
          <w:p w14:paraId="0A1782EC">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Art</w:t>
            </w:r>
          </w:p>
        </w:tc>
        <w:tc>
          <w:tcPr>
            <w:tcW w:w="0" w:type="auto"/>
            <w:shd w:val="clear" w:color="auto" w:fill="FFFFFF"/>
            <w:vAlign w:val="center"/>
          </w:tcPr>
          <w:p w14:paraId="7628160E">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0.912</w:t>
            </w:r>
          </w:p>
        </w:tc>
        <w:tc>
          <w:tcPr>
            <w:tcW w:w="0" w:type="auto"/>
            <w:shd w:val="clear" w:color="auto" w:fill="FFFFFF"/>
            <w:vAlign w:val="center"/>
          </w:tcPr>
          <w:p w14:paraId="67B29A23">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0.142</w:t>
            </w:r>
          </w:p>
        </w:tc>
        <w:tc>
          <w:tcPr>
            <w:tcW w:w="0" w:type="auto"/>
            <w:shd w:val="clear" w:color="auto" w:fill="FFFFFF"/>
            <w:vAlign w:val="center"/>
          </w:tcPr>
          <w:p w14:paraId="73092EBC">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10.084</w:t>
            </w:r>
          </w:p>
        </w:tc>
        <w:tc>
          <w:tcPr>
            <w:tcW w:w="0" w:type="auto"/>
            <w:shd w:val="clear" w:color="auto" w:fill="FFFFFF"/>
            <w:vAlign w:val="center"/>
          </w:tcPr>
          <w:p w14:paraId="2C7F7EEA">
            <w:pPr>
              <w:keepNext w:val="0"/>
              <w:keepLines w:val="0"/>
              <w:widowControl/>
              <w:suppressLineNumbers w:val="0"/>
              <w:ind w:firstLine="360" w:firstLineChars="200"/>
              <w:jc w:val="center"/>
              <w:rPr>
                <w:rFonts w:hint="default" w:ascii="Times New Roman" w:hAnsi="Times New Roman" w:eastAsia="宋体" w:cs="Times New Roman"/>
                <w:b w:val="0"/>
                <w:i w:val="0"/>
                <w:iCs w:val="0"/>
                <w:snapToGrid w:val="0"/>
                <w:color w:val="000000"/>
                <w:kern w:val="0"/>
                <w:sz w:val="18"/>
                <w:szCs w:val="18"/>
                <w:u w:val="none"/>
                <w:lang w:val="en-US" w:eastAsia="zh-CN" w:bidi="ar"/>
              </w:rPr>
            </w:pPr>
            <w:r>
              <w:rPr>
                <w:rFonts w:hint="default" w:ascii="Times New Roman" w:hAnsi="Times New Roman" w:eastAsia="宋体" w:cs="Times New Roman"/>
                <w:b w:val="0"/>
                <w:bCs w:val="0"/>
                <w:kern w:val="0"/>
                <w:sz w:val="18"/>
                <w:szCs w:val="18"/>
                <w:lang w:val="en-US" w:eastAsia="zh-CN" w:bidi="ar"/>
              </w:rPr>
              <w:t>0.149</w:t>
            </w:r>
          </w:p>
        </w:tc>
      </w:tr>
      <w:tr w14:paraId="0C5C78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8" w:hRule="atLeast"/>
        </w:trPr>
        <w:tc>
          <w:tcPr>
            <w:tcW w:w="0" w:type="auto"/>
            <w:shd w:val="clear" w:color="auto" w:fill="FFFFFF"/>
            <w:vAlign w:val="center"/>
          </w:tcPr>
          <w:p w14:paraId="4D10DCFC">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Specialized Design Services</w:t>
            </w:r>
          </w:p>
        </w:tc>
        <w:tc>
          <w:tcPr>
            <w:tcW w:w="0" w:type="auto"/>
            <w:shd w:val="clear" w:color="auto" w:fill="FFFFFF"/>
            <w:vAlign w:val="center"/>
          </w:tcPr>
          <w:p w14:paraId="682DA2E7">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Art</w:t>
            </w:r>
          </w:p>
        </w:tc>
        <w:tc>
          <w:tcPr>
            <w:tcW w:w="0" w:type="auto"/>
            <w:shd w:val="clear" w:color="auto" w:fill="FFFFFF"/>
            <w:vAlign w:val="center"/>
          </w:tcPr>
          <w:p w14:paraId="3F4FCEDE">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0.653</w:t>
            </w:r>
          </w:p>
        </w:tc>
        <w:tc>
          <w:tcPr>
            <w:tcW w:w="0" w:type="auto"/>
            <w:shd w:val="clear" w:color="auto" w:fill="FFFFFF"/>
            <w:vAlign w:val="center"/>
          </w:tcPr>
          <w:p w14:paraId="4B6642D9">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0.119</w:t>
            </w:r>
          </w:p>
        </w:tc>
        <w:tc>
          <w:tcPr>
            <w:tcW w:w="0" w:type="auto"/>
            <w:shd w:val="clear" w:color="auto" w:fill="FFFFFF"/>
            <w:vAlign w:val="center"/>
          </w:tcPr>
          <w:p w14:paraId="7127B047">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10.517</w:t>
            </w:r>
          </w:p>
        </w:tc>
        <w:tc>
          <w:tcPr>
            <w:tcW w:w="0" w:type="auto"/>
            <w:shd w:val="clear" w:color="auto" w:fill="FFFFFF"/>
            <w:vAlign w:val="center"/>
          </w:tcPr>
          <w:p w14:paraId="38141930">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0.024</w:t>
            </w:r>
          </w:p>
        </w:tc>
      </w:tr>
      <w:tr w14:paraId="03A83A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0" w:type="auto"/>
            <w:shd w:val="clear" w:color="auto" w:fill="FFFFFF"/>
            <w:vAlign w:val="center"/>
          </w:tcPr>
          <w:p w14:paraId="0471D8AF">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Museums, historical sites, and similar institutions</w:t>
            </w:r>
          </w:p>
        </w:tc>
        <w:tc>
          <w:tcPr>
            <w:tcW w:w="0" w:type="auto"/>
            <w:shd w:val="clear" w:color="auto" w:fill="FFFFFF"/>
            <w:vAlign w:val="center"/>
          </w:tcPr>
          <w:p w14:paraId="44A370B0">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Art</w:t>
            </w:r>
          </w:p>
        </w:tc>
        <w:tc>
          <w:tcPr>
            <w:tcW w:w="0" w:type="auto"/>
            <w:shd w:val="clear" w:color="auto" w:fill="FFFFFF"/>
            <w:vAlign w:val="center"/>
          </w:tcPr>
          <w:p w14:paraId="3AC0A7B6">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0.818</w:t>
            </w:r>
          </w:p>
        </w:tc>
        <w:tc>
          <w:tcPr>
            <w:tcW w:w="0" w:type="auto"/>
            <w:shd w:val="clear" w:color="auto" w:fill="FFFFFF"/>
            <w:vAlign w:val="center"/>
          </w:tcPr>
          <w:p w14:paraId="326DBF70">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0.131</w:t>
            </w:r>
          </w:p>
        </w:tc>
        <w:tc>
          <w:tcPr>
            <w:tcW w:w="0" w:type="auto"/>
            <w:shd w:val="clear" w:color="auto" w:fill="FFFFFF"/>
            <w:vAlign w:val="center"/>
          </w:tcPr>
          <w:p w14:paraId="395335E4">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10.203</w:t>
            </w:r>
          </w:p>
        </w:tc>
        <w:tc>
          <w:tcPr>
            <w:tcW w:w="0" w:type="auto"/>
            <w:shd w:val="clear" w:color="auto" w:fill="FFFFFF"/>
            <w:vAlign w:val="center"/>
          </w:tcPr>
          <w:p w14:paraId="4B3FE6FA">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0.042</w:t>
            </w:r>
          </w:p>
        </w:tc>
      </w:tr>
      <w:tr w14:paraId="017051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0" w:type="auto"/>
            <w:shd w:val="clear" w:color="auto" w:fill="FFFFFF"/>
            <w:vAlign w:val="center"/>
          </w:tcPr>
          <w:p w14:paraId="7E2A0B9D">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Food services and drinking places</w:t>
            </w:r>
          </w:p>
        </w:tc>
        <w:tc>
          <w:tcPr>
            <w:tcW w:w="0" w:type="auto"/>
            <w:shd w:val="clear" w:color="auto" w:fill="FFFFFF"/>
            <w:vAlign w:val="center"/>
          </w:tcPr>
          <w:p w14:paraId="7D417D17">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Trade</w:t>
            </w:r>
          </w:p>
        </w:tc>
        <w:tc>
          <w:tcPr>
            <w:tcW w:w="0" w:type="auto"/>
            <w:shd w:val="clear" w:color="auto" w:fill="FFFFFF"/>
            <w:vAlign w:val="center"/>
          </w:tcPr>
          <w:p w14:paraId="4A126A2F">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0.879</w:t>
            </w:r>
          </w:p>
        </w:tc>
        <w:tc>
          <w:tcPr>
            <w:tcW w:w="0" w:type="auto"/>
            <w:shd w:val="clear" w:color="auto" w:fill="FFFFFF"/>
            <w:vAlign w:val="center"/>
          </w:tcPr>
          <w:p w14:paraId="782927B0">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0.108</w:t>
            </w:r>
          </w:p>
        </w:tc>
        <w:tc>
          <w:tcPr>
            <w:tcW w:w="0" w:type="auto"/>
            <w:shd w:val="clear" w:color="auto" w:fill="FFFFFF"/>
            <w:vAlign w:val="center"/>
          </w:tcPr>
          <w:p w14:paraId="05D0140F">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9.614</w:t>
            </w:r>
          </w:p>
        </w:tc>
        <w:tc>
          <w:tcPr>
            <w:tcW w:w="0" w:type="auto"/>
            <w:shd w:val="clear" w:color="auto" w:fill="FFFFFF"/>
            <w:vAlign w:val="center"/>
          </w:tcPr>
          <w:p w14:paraId="38FBCAEF">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0.026</w:t>
            </w:r>
          </w:p>
        </w:tc>
      </w:tr>
      <w:tr w14:paraId="4B27D6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0" w:type="auto"/>
            <w:tcBorders/>
            <w:shd w:val="clear" w:color="auto" w:fill="FFFFFF"/>
            <w:vAlign w:val="center"/>
          </w:tcPr>
          <w:p w14:paraId="1845F157">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Repair and Maintenance</w:t>
            </w:r>
          </w:p>
        </w:tc>
        <w:tc>
          <w:tcPr>
            <w:tcW w:w="0" w:type="auto"/>
            <w:tcBorders/>
            <w:shd w:val="clear" w:color="auto" w:fill="FFFFFF"/>
            <w:vAlign w:val="center"/>
          </w:tcPr>
          <w:p w14:paraId="4A30BA70">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Trade</w:t>
            </w:r>
          </w:p>
        </w:tc>
        <w:tc>
          <w:tcPr>
            <w:tcW w:w="0" w:type="auto"/>
            <w:tcBorders/>
            <w:shd w:val="clear" w:color="auto" w:fill="FFFFFF"/>
            <w:vAlign w:val="center"/>
          </w:tcPr>
          <w:p w14:paraId="21381CA6">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0.812</w:t>
            </w:r>
          </w:p>
        </w:tc>
        <w:tc>
          <w:tcPr>
            <w:tcW w:w="0" w:type="auto"/>
            <w:tcBorders/>
            <w:shd w:val="clear" w:color="auto" w:fill="FFFFFF"/>
            <w:vAlign w:val="center"/>
          </w:tcPr>
          <w:p w14:paraId="0E3492CC">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0.121</w:t>
            </w:r>
          </w:p>
        </w:tc>
        <w:tc>
          <w:tcPr>
            <w:tcW w:w="0" w:type="auto"/>
            <w:tcBorders/>
            <w:shd w:val="clear" w:color="auto" w:fill="FFFFFF"/>
            <w:vAlign w:val="center"/>
          </w:tcPr>
          <w:p w14:paraId="23D55301">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9.692</w:t>
            </w:r>
          </w:p>
        </w:tc>
        <w:tc>
          <w:tcPr>
            <w:tcW w:w="0" w:type="auto"/>
            <w:tcBorders/>
            <w:shd w:val="clear" w:color="auto" w:fill="FFFFFF"/>
            <w:vAlign w:val="center"/>
          </w:tcPr>
          <w:p w14:paraId="2D76AD70">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0.040</w:t>
            </w:r>
          </w:p>
        </w:tc>
      </w:tr>
      <w:tr w14:paraId="09AE9F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0" w:type="auto"/>
            <w:tcBorders/>
            <w:shd w:val="clear" w:color="auto" w:fill="FFFFFF"/>
            <w:vAlign w:val="center"/>
          </w:tcPr>
          <w:p w14:paraId="22FF2071">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Construction of buildings</w:t>
            </w:r>
          </w:p>
        </w:tc>
        <w:tc>
          <w:tcPr>
            <w:tcW w:w="0" w:type="auto"/>
            <w:tcBorders/>
            <w:shd w:val="clear" w:color="auto" w:fill="FFFFFF"/>
            <w:vAlign w:val="center"/>
          </w:tcPr>
          <w:p w14:paraId="18B05F42">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Trade</w:t>
            </w:r>
          </w:p>
        </w:tc>
        <w:tc>
          <w:tcPr>
            <w:tcW w:w="0" w:type="auto"/>
            <w:tcBorders/>
            <w:shd w:val="clear" w:color="auto" w:fill="FFFFFF"/>
            <w:vAlign w:val="center"/>
          </w:tcPr>
          <w:p w14:paraId="61EF8C8B">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0.747</w:t>
            </w:r>
          </w:p>
        </w:tc>
        <w:tc>
          <w:tcPr>
            <w:tcW w:w="0" w:type="auto"/>
            <w:tcBorders/>
            <w:shd w:val="clear" w:color="auto" w:fill="FFFFFF"/>
            <w:vAlign w:val="center"/>
          </w:tcPr>
          <w:p w14:paraId="12619733">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0.128</w:t>
            </w:r>
          </w:p>
        </w:tc>
        <w:tc>
          <w:tcPr>
            <w:tcW w:w="0" w:type="auto"/>
            <w:tcBorders/>
            <w:shd w:val="clear" w:color="auto" w:fill="FFFFFF"/>
            <w:vAlign w:val="center"/>
          </w:tcPr>
          <w:p w14:paraId="76013E0D">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9.503</w:t>
            </w:r>
          </w:p>
        </w:tc>
        <w:tc>
          <w:tcPr>
            <w:tcW w:w="0" w:type="auto"/>
            <w:tcBorders/>
            <w:shd w:val="clear" w:color="auto" w:fill="FFFFFF"/>
            <w:vAlign w:val="center"/>
          </w:tcPr>
          <w:p w14:paraId="3ACEC9B7">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0.057</w:t>
            </w:r>
          </w:p>
        </w:tc>
      </w:tr>
      <w:tr w14:paraId="0951B0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0" w:type="auto"/>
            <w:tcBorders/>
            <w:shd w:val="clear" w:color="auto" w:fill="FFFFFF"/>
            <w:vAlign w:val="center"/>
          </w:tcPr>
          <w:p w14:paraId="600AEA7B">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Specialty Trade Contractors</w:t>
            </w:r>
          </w:p>
        </w:tc>
        <w:tc>
          <w:tcPr>
            <w:tcW w:w="0" w:type="auto"/>
            <w:tcBorders/>
            <w:shd w:val="clear" w:color="auto" w:fill="FFFFFF"/>
            <w:vAlign w:val="center"/>
          </w:tcPr>
          <w:p w14:paraId="31BFDC97">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Trade</w:t>
            </w:r>
          </w:p>
        </w:tc>
        <w:tc>
          <w:tcPr>
            <w:tcW w:w="0" w:type="auto"/>
            <w:tcBorders/>
            <w:shd w:val="clear" w:color="auto" w:fill="FFFFFF"/>
            <w:vAlign w:val="center"/>
          </w:tcPr>
          <w:p w14:paraId="4A959B58">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0.841</w:t>
            </w:r>
          </w:p>
        </w:tc>
        <w:tc>
          <w:tcPr>
            <w:tcW w:w="0" w:type="auto"/>
            <w:tcBorders/>
            <w:shd w:val="clear" w:color="auto" w:fill="FFFFFF"/>
            <w:vAlign w:val="center"/>
          </w:tcPr>
          <w:p w14:paraId="662CBE51">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0.112</w:t>
            </w:r>
          </w:p>
        </w:tc>
        <w:tc>
          <w:tcPr>
            <w:tcW w:w="0" w:type="auto"/>
            <w:tcBorders/>
            <w:shd w:val="clear" w:color="auto" w:fill="FFFFFF"/>
            <w:vAlign w:val="center"/>
          </w:tcPr>
          <w:p w14:paraId="56E6376F">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9.796</w:t>
            </w:r>
          </w:p>
        </w:tc>
        <w:tc>
          <w:tcPr>
            <w:tcW w:w="0" w:type="auto"/>
            <w:tcBorders/>
            <w:shd w:val="clear" w:color="auto" w:fill="FFFFFF"/>
            <w:vAlign w:val="center"/>
          </w:tcPr>
          <w:p w14:paraId="67745C26">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0.048</w:t>
            </w:r>
          </w:p>
        </w:tc>
      </w:tr>
      <w:tr w14:paraId="541738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0" w:type="auto"/>
            <w:tcBorders/>
            <w:shd w:val="clear" w:color="auto" w:fill="FFFFFF"/>
            <w:vAlign w:val="center"/>
          </w:tcPr>
          <w:p w14:paraId="60D5D794">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Computing infrastructure providers...</w:t>
            </w:r>
          </w:p>
        </w:tc>
        <w:tc>
          <w:tcPr>
            <w:tcW w:w="0" w:type="auto"/>
            <w:tcBorders/>
            <w:shd w:val="clear" w:color="auto" w:fill="FFFFFF"/>
            <w:vAlign w:val="center"/>
          </w:tcPr>
          <w:p w14:paraId="7290D1B5">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STEM</w:t>
            </w:r>
          </w:p>
        </w:tc>
        <w:tc>
          <w:tcPr>
            <w:tcW w:w="0" w:type="auto"/>
            <w:tcBorders/>
            <w:shd w:val="clear" w:color="auto" w:fill="FFFFFF"/>
            <w:vAlign w:val="center"/>
          </w:tcPr>
          <w:p w14:paraId="40C6698D">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0.952</w:t>
            </w:r>
          </w:p>
        </w:tc>
        <w:tc>
          <w:tcPr>
            <w:tcW w:w="0" w:type="auto"/>
            <w:tcBorders/>
            <w:shd w:val="clear" w:color="auto" w:fill="FFFFFF"/>
            <w:vAlign w:val="center"/>
          </w:tcPr>
          <w:p w14:paraId="16AC9D29">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0.092</w:t>
            </w:r>
          </w:p>
        </w:tc>
        <w:tc>
          <w:tcPr>
            <w:tcW w:w="0" w:type="auto"/>
            <w:tcBorders/>
            <w:shd w:val="clear" w:color="auto" w:fill="FFFFFF"/>
            <w:vAlign w:val="center"/>
          </w:tcPr>
          <w:p w14:paraId="07485457">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9.318</w:t>
            </w:r>
          </w:p>
        </w:tc>
        <w:tc>
          <w:tcPr>
            <w:tcW w:w="0" w:type="auto"/>
            <w:tcBorders/>
            <w:shd w:val="clear" w:color="auto" w:fill="FFFFFF"/>
            <w:vAlign w:val="center"/>
          </w:tcPr>
          <w:p w14:paraId="29A9999E">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0.026</w:t>
            </w:r>
          </w:p>
        </w:tc>
      </w:tr>
      <w:tr w14:paraId="4B57F6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0" w:type="auto"/>
            <w:tcBorders/>
            <w:shd w:val="clear" w:color="auto" w:fill="FFFFFF"/>
            <w:vAlign w:val="center"/>
          </w:tcPr>
          <w:p w14:paraId="6F20801B">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Computer Systems Design and Related Services</w:t>
            </w:r>
          </w:p>
        </w:tc>
        <w:tc>
          <w:tcPr>
            <w:tcW w:w="0" w:type="auto"/>
            <w:tcBorders/>
            <w:shd w:val="clear" w:color="auto" w:fill="FFFFFF"/>
            <w:vAlign w:val="center"/>
          </w:tcPr>
          <w:p w14:paraId="59A0AEC4">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STEM</w:t>
            </w:r>
          </w:p>
        </w:tc>
        <w:tc>
          <w:tcPr>
            <w:tcW w:w="0" w:type="auto"/>
            <w:tcBorders/>
            <w:shd w:val="clear" w:color="auto" w:fill="FFFFFF"/>
            <w:vAlign w:val="center"/>
          </w:tcPr>
          <w:p w14:paraId="3279C6B8">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0.681</w:t>
            </w:r>
          </w:p>
        </w:tc>
        <w:tc>
          <w:tcPr>
            <w:tcW w:w="0" w:type="auto"/>
            <w:tcBorders/>
            <w:shd w:val="clear" w:color="auto" w:fill="FFFFFF"/>
            <w:vAlign w:val="center"/>
          </w:tcPr>
          <w:p w14:paraId="43CA42FD">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0.102</w:t>
            </w:r>
          </w:p>
        </w:tc>
        <w:tc>
          <w:tcPr>
            <w:tcW w:w="0" w:type="auto"/>
            <w:tcBorders/>
            <w:shd w:val="clear" w:color="auto" w:fill="FFFFFF"/>
            <w:vAlign w:val="center"/>
          </w:tcPr>
          <w:p w14:paraId="21E0AD59">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10.012</w:t>
            </w:r>
          </w:p>
        </w:tc>
        <w:tc>
          <w:tcPr>
            <w:tcW w:w="0" w:type="auto"/>
            <w:tcBorders/>
            <w:shd w:val="clear" w:color="auto" w:fill="FFFFFF"/>
            <w:vAlign w:val="center"/>
          </w:tcPr>
          <w:p w14:paraId="7333E3B5">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0.057</w:t>
            </w:r>
          </w:p>
        </w:tc>
      </w:tr>
      <w:tr w14:paraId="4BC7F1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0" w:type="auto"/>
            <w:tcBorders/>
            <w:shd w:val="clear" w:color="auto" w:fill="FFFFFF"/>
            <w:vAlign w:val="center"/>
          </w:tcPr>
          <w:p w14:paraId="5598B82C">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Computer and Electronic Product Manufacturing</w:t>
            </w:r>
          </w:p>
        </w:tc>
        <w:tc>
          <w:tcPr>
            <w:tcW w:w="0" w:type="auto"/>
            <w:tcBorders/>
            <w:shd w:val="clear" w:color="auto" w:fill="FFFFFF"/>
            <w:vAlign w:val="center"/>
          </w:tcPr>
          <w:p w14:paraId="36BF56B6">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STEM</w:t>
            </w:r>
          </w:p>
        </w:tc>
        <w:tc>
          <w:tcPr>
            <w:tcW w:w="0" w:type="auto"/>
            <w:tcBorders/>
            <w:shd w:val="clear" w:color="auto" w:fill="FFFFFF"/>
            <w:vAlign w:val="center"/>
          </w:tcPr>
          <w:p w14:paraId="7715CBED">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0.418</w:t>
            </w:r>
          </w:p>
        </w:tc>
        <w:tc>
          <w:tcPr>
            <w:tcW w:w="0" w:type="auto"/>
            <w:tcBorders/>
            <w:shd w:val="clear" w:color="auto" w:fill="FFFFFF"/>
            <w:vAlign w:val="center"/>
          </w:tcPr>
          <w:p w14:paraId="32251341">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0.079</w:t>
            </w:r>
          </w:p>
        </w:tc>
        <w:tc>
          <w:tcPr>
            <w:tcW w:w="0" w:type="auto"/>
            <w:tcBorders/>
            <w:shd w:val="clear" w:color="auto" w:fill="FFFFFF"/>
            <w:vAlign w:val="center"/>
          </w:tcPr>
          <w:p w14:paraId="1716E515">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10.824</w:t>
            </w:r>
          </w:p>
        </w:tc>
        <w:tc>
          <w:tcPr>
            <w:tcW w:w="0" w:type="auto"/>
            <w:tcBorders/>
            <w:shd w:val="clear" w:color="auto" w:fill="FFFFFF"/>
            <w:vAlign w:val="center"/>
          </w:tcPr>
          <w:p w14:paraId="55DFB8B5">
            <w:pPr>
              <w:keepNext w:val="0"/>
              <w:keepLines w:val="0"/>
              <w:widowControl/>
              <w:suppressLineNumbers w:val="0"/>
              <w:ind w:firstLine="360" w:firstLineChars="200"/>
              <w:jc w:val="center"/>
              <w:rPr>
                <w:rFonts w:hint="default" w:ascii="Times New Roman" w:hAnsi="Times New Roman" w:cs="Times New Roman"/>
                <w:b w:val="0"/>
                <w:color w:val="000000"/>
                <w:sz w:val="18"/>
                <w:szCs w:val="18"/>
              </w:rPr>
            </w:pPr>
            <w:r>
              <w:rPr>
                <w:rFonts w:hint="default" w:ascii="Times New Roman" w:hAnsi="Times New Roman" w:eastAsia="宋体" w:cs="Times New Roman"/>
                <w:b w:val="0"/>
                <w:bCs w:val="0"/>
                <w:kern w:val="0"/>
                <w:sz w:val="18"/>
                <w:szCs w:val="18"/>
                <w:lang w:val="en-US" w:eastAsia="zh-CN" w:bidi="ar"/>
              </w:rPr>
              <w:t>0.072</w:t>
            </w:r>
          </w:p>
        </w:tc>
      </w:tr>
      <w:tr w14:paraId="5482B3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0" w:hRule="atLeast"/>
        </w:trPr>
        <w:tc>
          <w:tcPr>
            <w:tcW w:w="0" w:type="auto"/>
            <w:tcBorders>
              <w:bottom w:val="single" w:color="auto" w:sz="12" w:space="0"/>
            </w:tcBorders>
            <w:shd w:val="clear" w:color="auto" w:fill="FFFFFF"/>
            <w:vAlign w:val="center"/>
          </w:tcPr>
          <w:p w14:paraId="58D7B048">
            <w:pPr>
              <w:keepNext w:val="0"/>
              <w:keepLines w:val="0"/>
              <w:widowControl/>
              <w:suppressLineNumbers w:val="0"/>
              <w:ind w:firstLine="360" w:firstLineChars="200"/>
              <w:jc w:val="center"/>
              <w:rPr>
                <w:rFonts w:hint="default" w:ascii="Times New Roman" w:hAnsi="Times New Roman" w:eastAsia="宋体" w:cs="Times New Roman"/>
                <w:b w:val="0"/>
                <w:bCs w:val="0"/>
                <w:snapToGrid w:val="0"/>
                <w:color w:val="000000"/>
                <w:kern w:val="0"/>
                <w:sz w:val="18"/>
                <w:szCs w:val="18"/>
                <w:lang w:val="en-US" w:eastAsia="zh-CN" w:bidi="ar"/>
              </w:rPr>
            </w:pPr>
            <w:r>
              <w:rPr>
                <w:rFonts w:hint="default" w:ascii="Times New Roman" w:hAnsi="Times New Roman" w:eastAsia="宋体" w:cs="Times New Roman"/>
                <w:b w:val="0"/>
                <w:bCs w:val="0"/>
                <w:kern w:val="0"/>
                <w:sz w:val="18"/>
                <w:szCs w:val="18"/>
                <w:lang w:val="en-US" w:eastAsia="zh-CN" w:bidi="ar"/>
              </w:rPr>
              <w:t>Scientific Research and Development Services</w:t>
            </w:r>
          </w:p>
        </w:tc>
        <w:tc>
          <w:tcPr>
            <w:tcW w:w="0" w:type="auto"/>
            <w:tcBorders>
              <w:bottom w:val="single" w:color="auto" w:sz="12" w:space="0"/>
            </w:tcBorders>
            <w:shd w:val="clear" w:color="auto" w:fill="FFFFFF"/>
            <w:vAlign w:val="center"/>
          </w:tcPr>
          <w:p w14:paraId="2A11C006">
            <w:pPr>
              <w:keepNext w:val="0"/>
              <w:keepLines w:val="0"/>
              <w:widowControl/>
              <w:suppressLineNumbers w:val="0"/>
              <w:ind w:firstLine="360" w:firstLineChars="200"/>
              <w:jc w:val="center"/>
              <w:rPr>
                <w:rFonts w:hint="default" w:ascii="Times New Roman" w:hAnsi="Times New Roman" w:eastAsia="宋体" w:cs="Times New Roman"/>
                <w:b w:val="0"/>
                <w:bCs w:val="0"/>
                <w:snapToGrid w:val="0"/>
                <w:color w:val="000000"/>
                <w:kern w:val="0"/>
                <w:sz w:val="18"/>
                <w:szCs w:val="18"/>
                <w:lang w:val="en-US" w:eastAsia="zh-CN" w:bidi="ar"/>
              </w:rPr>
            </w:pPr>
            <w:r>
              <w:rPr>
                <w:rFonts w:hint="default" w:ascii="Times New Roman" w:hAnsi="Times New Roman" w:eastAsia="宋体" w:cs="Times New Roman"/>
                <w:b w:val="0"/>
                <w:bCs w:val="0"/>
                <w:kern w:val="0"/>
                <w:sz w:val="18"/>
                <w:szCs w:val="18"/>
                <w:lang w:val="en-US" w:eastAsia="zh-CN" w:bidi="ar"/>
              </w:rPr>
              <w:t>STEM</w:t>
            </w:r>
          </w:p>
        </w:tc>
        <w:tc>
          <w:tcPr>
            <w:tcW w:w="0" w:type="auto"/>
            <w:tcBorders>
              <w:bottom w:val="single" w:color="auto" w:sz="12" w:space="0"/>
            </w:tcBorders>
            <w:shd w:val="clear" w:color="auto" w:fill="FFFFFF"/>
            <w:vAlign w:val="center"/>
          </w:tcPr>
          <w:p w14:paraId="60EC40CD">
            <w:pPr>
              <w:keepNext w:val="0"/>
              <w:keepLines w:val="0"/>
              <w:widowControl/>
              <w:suppressLineNumbers w:val="0"/>
              <w:ind w:firstLine="360" w:firstLineChars="200"/>
              <w:jc w:val="center"/>
              <w:rPr>
                <w:rFonts w:hint="default" w:ascii="Times New Roman" w:hAnsi="Times New Roman" w:eastAsia="宋体" w:cs="Times New Roman"/>
                <w:b w:val="0"/>
                <w:bCs w:val="0"/>
                <w:snapToGrid w:val="0"/>
                <w:color w:val="000000"/>
                <w:kern w:val="0"/>
                <w:sz w:val="18"/>
                <w:szCs w:val="18"/>
                <w:lang w:val="en-US" w:eastAsia="zh-CN" w:bidi="ar"/>
              </w:rPr>
            </w:pPr>
            <w:r>
              <w:rPr>
                <w:rFonts w:hint="default" w:ascii="Times New Roman" w:hAnsi="Times New Roman" w:eastAsia="宋体" w:cs="Times New Roman"/>
                <w:b w:val="0"/>
                <w:bCs w:val="0"/>
                <w:kern w:val="0"/>
                <w:sz w:val="18"/>
                <w:szCs w:val="18"/>
                <w:lang w:val="en-US" w:eastAsia="zh-CN" w:bidi="ar"/>
              </w:rPr>
              <w:t>0.892</w:t>
            </w:r>
          </w:p>
        </w:tc>
        <w:tc>
          <w:tcPr>
            <w:tcW w:w="0" w:type="auto"/>
            <w:tcBorders>
              <w:bottom w:val="single" w:color="auto" w:sz="12" w:space="0"/>
            </w:tcBorders>
            <w:shd w:val="clear" w:color="auto" w:fill="FFFFFF"/>
            <w:vAlign w:val="center"/>
          </w:tcPr>
          <w:p w14:paraId="2944FB1E">
            <w:pPr>
              <w:keepNext w:val="0"/>
              <w:keepLines w:val="0"/>
              <w:widowControl/>
              <w:suppressLineNumbers w:val="0"/>
              <w:ind w:firstLine="360" w:firstLineChars="200"/>
              <w:jc w:val="center"/>
              <w:rPr>
                <w:rFonts w:hint="default" w:ascii="Times New Roman" w:hAnsi="Times New Roman" w:eastAsia="宋体" w:cs="Times New Roman"/>
                <w:b w:val="0"/>
                <w:bCs w:val="0"/>
                <w:snapToGrid w:val="0"/>
                <w:color w:val="000000"/>
                <w:kern w:val="0"/>
                <w:sz w:val="18"/>
                <w:szCs w:val="18"/>
                <w:lang w:val="en-US" w:eastAsia="zh-CN" w:bidi="ar"/>
              </w:rPr>
            </w:pPr>
            <w:r>
              <w:rPr>
                <w:rFonts w:hint="default" w:ascii="Times New Roman" w:hAnsi="Times New Roman" w:eastAsia="宋体" w:cs="Times New Roman"/>
                <w:b w:val="0"/>
                <w:bCs w:val="0"/>
                <w:kern w:val="0"/>
                <w:sz w:val="18"/>
                <w:szCs w:val="18"/>
                <w:lang w:val="en-US" w:eastAsia="zh-CN" w:bidi="ar"/>
              </w:rPr>
              <w:t>0.109</w:t>
            </w:r>
          </w:p>
        </w:tc>
        <w:tc>
          <w:tcPr>
            <w:tcW w:w="0" w:type="auto"/>
            <w:tcBorders>
              <w:bottom w:val="single" w:color="auto" w:sz="12" w:space="0"/>
            </w:tcBorders>
            <w:shd w:val="clear" w:color="auto" w:fill="FFFFFF"/>
            <w:vAlign w:val="center"/>
          </w:tcPr>
          <w:p w14:paraId="357FF46C">
            <w:pPr>
              <w:keepNext w:val="0"/>
              <w:keepLines w:val="0"/>
              <w:widowControl/>
              <w:suppressLineNumbers w:val="0"/>
              <w:ind w:firstLine="360" w:firstLineChars="200"/>
              <w:jc w:val="center"/>
              <w:rPr>
                <w:rFonts w:hint="default" w:ascii="Times New Roman" w:hAnsi="Times New Roman" w:eastAsia="宋体" w:cs="Times New Roman"/>
                <w:b w:val="0"/>
                <w:bCs w:val="0"/>
                <w:snapToGrid w:val="0"/>
                <w:color w:val="000000"/>
                <w:kern w:val="0"/>
                <w:sz w:val="18"/>
                <w:szCs w:val="18"/>
                <w:lang w:val="en-US" w:eastAsia="zh-CN" w:bidi="ar"/>
              </w:rPr>
            </w:pPr>
            <w:r>
              <w:rPr>
                <w:rFonts w:hint="default" w:ascii="Times New Roman" w:hAnsi="Times New Roman" w:eastAsia="宋体" w:cs="Times New Roman"/>
                <w:b w:val="0"/>
                <w:bCs w:val="0"/>
                <w:kern w:val="0"/>
                <w:sz w:val="18"/>
                <w:szCs w:val="18"/>
                <w:lang w:val="en-US" w:eastAsia="zh-CN" w:bidi="ar"/>
              </w:rPr>
              <w:t>9.905</w:t>
            </w:r>
          </w:p>
        </w:tc>
        <w:tc>
          <w:tcPr>
            <w:tcW w:w="0" w:type="auto"/>
            <w:tcBorders>
              <w:bottom w:val="single" w:color="auto" w:sz="12" w:space="0"/>
            </w:tcBorders>
            <w:shd w:val="clear" w:color="auto" w:fill="FFFFFF"/>
            <w:vAlign w:val="center"/>
          </w:tcPr>
          <w:p w14:paraId="7BDDD24C">
            <w:pPr>
              <w:keepNext w:val="0"/>
              <w:keepLines w:val="0"/>
              <w:widowControl/>
              <w:suppressLineNumbers w:val="0"/>
              <w:ind w:firstLine="360" w:firstLineChars="200"/>
              <w:jc w:val="center"/>
              <w:rPr>
                <w:rFonts w:hint="default" w:ascii="Times New Roman" w:hAnsi="Times New Roman" w:eastAsia="宋体" w:cs="Times New Roman"/>
                <w:b w:val="0"/>
                <w:bCs w:val="0"/>
                <w:snapToGrid w:val="0"/>
                <w:color w:val="000000"/>
                <w:kern w:val="0"/>
                <w:sz w:val="18"/>
                <w:szCs w:val="18"/>
                <w:lang w:val="en-US" w:eastAsia="zh-CN" w:bidi="ar"/>
              </w:rPr>
            </w:pPr>
            <w:r>
              <w:rPr>
                <w:rFonts w:hint="default" w:ascii="Times New Roman" w:hAnsi="Times New Roman" w:eastAsia="宋体" w:cs="Times New Roman"/>
                <w:b w:val="0"/>
                <w:bCs w:val="0"/>
                <w:kern w:val="0"/>
                <w:sz w:val="18"/>
                <w:szCs w:val="18"/>
                <w:lang w:val="en-US" w:eastAsia="zh-CN" w:bidi="ar"/>
              </w:rPr>
              <w:t>0.061</w:t>
            </w:r>
          </w:p>
        </w:tc>
      </w:tr>
    </w:tbl>
    <w:p w14:paraId="7F88052B">
      <w:pPr>
        <w:rPr>
          <w:rFonts w:hint="default"/>
          <w:lang w:val="en-US" w:eastAsia="zh-CN"/>
        </w:rPr>
      </w:pPr>
    </w:p>
    <w:p w14:paraId="6779172A">
      <w:pPr>
        <w:rPr>
          <w:rFonts w:hint="default"/>
          <w:lang w:val="en-US" w:eastAsia="zh-CN"/>
        </w:rPr>
      </w:pPr>
      <w:r>
        <w:rPr>
          <w:rFonts w:hint="default"/>
          <w:lang w:val="en-US" w:eastAsia="zh-CN"/>
        </w:rPr>
        <w:t>优化结果显示，模型参数揭示了生成式AI对不同产业结构的差异化传导逻辑。总体而言，AI驱动了全球生产力约2%—3%的提升，但其影响路径在三大领域表现迥异：STEM受算力基建拉动表现为高溢价增长，Trade通过算法优化提升运营韧性，Art则在技术成熟滞后中经历存量博弈。</w:t>
      </w:r>
    </w:p>
    <w:p w14:paraId="20F1FE90">
      <w:pPr>
        <w:rPr>
          <w:rFonts w:hint="default"/>
          <w:lang w:val="en-US" w:eastAsia="zh-CN"/>
        </w:rPr>
      </w:pPr>
      <w:r>
        <w:rPr>
          <w:rFonts w:hint="default"/>
          <w:lang w:val="en-US" w:eastAsia="zh-CN"/>
        </w:rPr>
        <w:t>在计算基础设施行业，$\theta=0.952$ 揭示了该领域与AI技术浪潮的深度耦合。其 $Ac=0.092$ 的低临界值意味着Transformer等早期技术即足以驱动产业变革，支撑了2020</w:t>
      </w:r>
      <w:r>
        <w:rPr>
          <w:rFonts w:hint="eastAsia"/>
          <w:lang w:val="en-US" w:eastAsia="zh-CN"/>
        </w:rPr>
        <w:t>~</w:t>
      </w:r>
      <w:r>
        <w:rPr>
          <w:rFonts w:hint="default"/>
          <w:lang w:val="en-US" w:eastAsia="zh-CN"/>
        </w:rPr>
        <w:t>2025年间23%的就业扩张；而 $k=9.318$ 的高渗透斜率则反映了行业在算力竞争下的快速扩张属性。相比之下，餐饮服务虽同具高 $\theta$（0.879）与低 $Ac$（0.108），但其核心在于AI对运营预测的互补作用。这类Trade职业通过快速扩散（$k=9.614$）的自动化工具对冲了约13%的低端岗位流失，实现了疫后就业规模的整体回升。电影与视频工业（Motion Picture）的 $Ac=0.382$ 在各行业中处于高位，这解释了多模态模型（如Sora）技术成熟滞后引发的行业阵痛。这种时间上的迟滞性导致该行业在2022—2023年间经历了显著的就业负增长（-15%）与监管博弈。然而，随着 $k=9.412$ 对应的生产模式骤变，行业正凭借 $\theta=0.724$ 的增强效应完成向后期制作等高质量岗位的重心转移。</w:t>
      </w:r>
    </w:p>
    <w:p w14:paraId="253775FF">
      <w:pPr>
        <w:jc w:val="center"/>
        <w:rPr>
          <w:rFonts w:hint="default"/>
          <w:lang w:val="en-US"/>
        </w:rPr>
      </w:pPr>
      <w:r>
        <w:rPr>
          <w:rFonts w:hint="default"/>
          <w:lang w:val="en-US" w:eastAsia="zh-CN"/>
        </w:rPr>
        <w:br w:type="textWrapping"/>
      </w:r>
      <w:r>
        <w:rPr>
          <w:rFonts w:hint="eastAsia" w:eastAsia="宋体"/>
          <w:b w:val="0"/>
          <w:bCs w:val="0"/>
          <w:lang w:val="en-US" w:eastAsia="zh-CN"/>
        </w:rPr>
        <w:drawing>
          <wp:inline distT="0" distB="0" distL="114300" distR="114300">
            <wp:extent cx="5922645" cy="4772025"/>
            <wp:effectExtent l="0" t="0" r="1905" b="9525"/>
            <wp:docPr id="6" name="图片 6" descr="Fit_Analysis_Grouped_2x2_with_Param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t_Analysis_Grouped_2x2_with_ParamTable"/>
                    <pic:cNvPicPr>
                      <a:picLocks noChangeAspect="1"/>
                    </pic:cNvPicPr>
                  </pic:nvPicPr>
                  <pic:blipFill>
                    <a:blip r:embed="rId15"/>
                    <a:stretch>
                      <a:fillRect/>
                    </a:stretch>
                  </pic:blipFill>
                  <pic:spPr>
                    <a:xfrm>
                      <a:off x="0" y="0"/>
                      <a:ext cx="5922645" cy="4772025"/>
                    </a:xfrm>
                    <a:prstGeom prst="rect">
                      <a:avLst/>
                    </a:prstGeom>
                  </pic:spPr>
                </pic:pic>
              </a:graphicData>
            </a:graphic>
          </wp:inline>
        </w:drawing>
      </w:r>
    </w:p>
    <w:p w14:paraId="4CFEA2B0">
      <w:pPr>
        <w:ind w:left="0" w:leftChars="0" w:firstLine="420" w:firstLineChars="0"/>
        <w:jc w:val="both"/>
        <w:rPr>
          <w:rFonts w:hint="eastAsia"/>
          <w:lang w:val="en-US" w:eastAsia="zh-CN"/>
        </w:rPr>
      </w:pPr>
      <w:r>
        <w:rPr>
          <w:rFonts w:hint="eastAsia"/>
          <w:lang w:val="en-US" w:eastAsia="zh-CN"/>
        </w:rPr>
        <w:t>随着全球疫情冲击逐步退潮，各行业就业动态于2022年后步入平台期，其波动特征趋于稳健，为定量观察生成式大模型（GenAI）的异质性冲击提供了理想的基准观测窗口。</w:t>
      </w:r>
    </w:p>
    <w:p w14:paraId="4A567CB9">
      <w:pPr>
        <w:ind w:left="0" w:leftChars="0" w:firstLine="420" w:firstLineChars="0"/>
        <w:jc w:val="both"/>
        <w:rPr>
          <w:rFonts w:hint="eastAsia"/>
          <w:lang w:val="en-US" w:eastAsia="zh-CN"/>
        </w:rPr>
      </w:pPr>
      <w:r>
        <w:rPr>
          <w:rFonts w:hint="eastAsia"/>
          <w:lang w:val="en-US" w:eastAsia="zh-CN"/>
        </w:rPr>
        <w:t>图(a) 刻画了STEM领域的技术增强效应。随GitHub Copilot等编程工具深度集成及大模型推理能力的跨越式提升，系统设计与科研岗位的就业变动指数呈现显著的正向平移，并多次突破历史波峰（图中红色三角）。拟合结果揭示，GenAI对STEM职业并非简单的替代，而是表现为显著的产出效率驱动型增长，其上升趋势在三大门类中最为稳健且持续。</w:t>
      </w:r>
    </w:p>
    <w:p w14:paraId="5B68C108">
      <w:pPr>
        <w:ind w:left="0" w:leftChars="0" w:firstLine="420" w:firstLineChars="0"/>
        <w:jc w:val="both"/>
        <w:rPr>
          <w:rFonts w:hint="eastAsia"/>
          <w:lang w:val="en-US" w:eastAsia="zh-CN"/>
        </w:rPr>
      </w:pPr>
      <w:r>
        <w:rPr>
          <w:rFonts w:hint="eastAsia"/>
          <w:lang w:val="en-US" w:eastAsia="zh-CN"/>
        </w:rPr>
        <w:t>图(b) 揭示了Art领域在AIGC冲击下的结构性震荡。随着扩散模型（Stable Diffusion等）与多模态生成技术（Sora等）的爆发，该领域经历了剧烈的职能重排。观测值在关键节点后发生显著俯冲，部分细分行业（如影视制作）迅速触及局部谷值（图中蓝色三角），且波动频率与振幅显著放大。观测值与拟合路径的偏离（Residuals）增大，印证了劳动力市场在行业重塑期（如罢工事件、版权博弈）内的高度不确定性。</w:t>
      </w:r>
    </w:p>
    <w:p w14:paraId="1272B3BC">
      <w:pPr>
        <w:ind w:left="0" w:leftChars="0" w:firstLine="420" w:firstLineChars="0"/>
        <w:jc w:val="both"/>
        <w:rPr>
          <w:rFonts w:hint="eastAsia"/>
          <w:lang w:val="en-US" w:eastAsia="zh-CN"/>
        </w:rPr>
      </w:pPr>
      <w:r>
        <w:rPr>
          <w:rFonts w:hint="eastAsia"/>
          <w:lang w:val="en-US" w:eastAsia="zh-CN"/>
        </w:rPr>
        <w:t>图(c) 显示Trade领域表现出极强的抗冲击韧性与反应滞后性。即便具身智能（如RT-2）已取得初步进展，但受限于实体技能的物理壁垒与硬件部署周期，该领域的就业曲线保持平缓，未出现明显的方向性偏移。其波动区间与疫情后期基本持平，反映出蓝领技术岗位受AI影响的长尾效应及其对物理环境的深度依赖。</w:t>
      </w:r>
    </w:p>
    <w:p w14:paraId="2D3AB8D7">
      <w:pPr>
        <w:ind w:left="0" w:leftChars="0" w:firstLine="420" w:firstLineChars="0"/>
        <w:jc w:val="both"/>
        <w:rPr>
          <w:rFonts w:hint="eastAsia"/>
          <w:lang w:val="en-US" w:eastAsia="zh-CN"/>
        </w:rPr>
      </w:pPr>
      <w:r>
        <w:rPr>
          <w:rFonts w:hint="eastAsia"/>
          <w:lang w:val="en-US" w:eastAsia="zh-CN"/>
        </w:rPr>
        <w:t>图(d) 展示了模型参数的精细化校准结果。为确保模拟过程的经济学逻辑严密性，模型对变化路径施加了非负性约束及边界限制。通过差分进化算法（Differential Evolution），对AI敏感度系数 $\theta_i$、临界成熟度 $A_{c,i}$ 及 渗透斜率 $k_i$ 等关键参数进行了内生性校准。模型在保持参数简洁性的同时，实现了高拟合优度，为后续的敏感性分析及政策演化仿真提供了高置信度的底层框架。</w:t>
      </w:r>
    </w:p>
    <w:p w14:paraId="7EFECD50">
      <w:pPr>
        <w:ind w:left="0" w:leftChars="0" w:firstLine="0" w:firstLineChars="0"/>
        <w:jc w:val="both"/>
      </w:pPr>
      <w:r>
        <w:rPr>
          <w:rFonts w:hint="default"/>
          <w:b w:val="0"/>
          <w:bCs w:val="0"/>
          <w:lang w:val="en-US" w:eastAsia="zh-CN"/>
        </w:rPr>
        <w:drawing>
          <wp:inline distT="0" distB="0" distL="114300" distR="114300">
            <wp:extent cx="5984875" cy="2330450"/>
            <wp:effectExtent l="0" t="0" r="15875" b="12700"/>
            <wp:docPr id="4" name="图片 4" descr="occupational_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ccupational_competition"/>
                    <pic:cNvPicPr>
                      <a:picLocks noChangeAspect="1"/>
                    </pic:cNvPicPr>
                  </pic:nvPicPr>
                  <pic:blipFill>
                    <a:blip r:embed="rId16"/>
                    <a:stretch>
                      <a:fillRect/>
                    </a:stretch>
                  </pic:blipFill>
                  <pic:spPr>
                    <a:xfrm>
                      <a:off x="0" y="0"/>
                      <a:ext cx="5984875" cy="2330450"/>
                    </a:xfrm>
                    <a:prstGeom prst="rect">
                      <a:avLst/>
                    </a:prstGeom>
                  </pic:spPr>
                </pic:pic>
              </a:graphicData>
            </a:graphic>
          </wp:inline>
        </w:drawing>
      </w:r>
    </w:p>
    <w:p w14:paraId="33C978BD">
      <w:pPr>
        <w:ind w:left="0" w:leftChars="0" w:firstLine="420" w:firstLineChars="0"/>
        <w:jc w:val="both"/>
        <w:rPr>
          <w:rFonts w:hint="eastAsia"/>
          <w:lang w:val="en-US" w:eastAsia="zh-CN"/>
        </w:rPr>
      </w:pPr>
      <w:r>
        <w:rPr>
          <w:rFonts w:hint="eastAsia"/>
          <w:lang w:val="en-US" w:eastAsia="zh-CN"/>
        </w:rPr>
        <w:t>职业竞争格局在生成式AI介入后呈现出明显的行业极化。左侧相似度热图通过量化的相关系数（STEM内部及Art内部常常处于0.7-0.9区间）勾勒出显著的技能聚类。这种高密度的“块状重叠”表明，AI带来的冲击主要体现为行业内部的结构性重组，而非跨领域的职业挤占。其核心逻辑在于，生成式AI对模式识别与逻辑生成的处理能力，与STEM及Art领域的结构化任务高度匹配，从而诱发了更强的内部替代效应。相比之下，Trade类职业与其余行业的交叉区域基本呈低相关色调，其物理操作与现场决策的非数字化特性，使其在数字生成范式中具备天然的免疫力。</w:t>
      </w:r>
    </w:p>
    <w:p w14:paraId="5B66CFCA">
      <w:pPr>
        <w:ind w:left="0" w:leftChars="0" w:firstLine="420" w:firstLineChars="0"/>
        <w:jc w:val="both"/>
        <w:rPr>
          <w:rFonts w:hint="eastAsia"/>
          <w:lang w:val="en-US" w:eastAsia="zh-CN"/>
        </w:rPr>
      </w:pPr>
      <w:r>
        <w:rPr>
          <w:rFonts w:hint="eastAsia"/>
          <w:lang w:val="en-US" w:eastAsia="zh-CN"/>
        </w:rPr>
        <w:t>右侧散点图通过2020–2022（Pre）与2023–2025（Post）两个时段的位移，刻画了技术影响从“效率增量”向“存量替代”的转向。Prestage 点位密集分布于第一象限，反映出AI早期作为效能工具带来的普惠式增长。进入Post阶段后，点云中心显著向左下方收缩。Art类职业出现了明显的“向左逃逸”现象，部分样本点就业降幅超过15%，且薪资涨幅逼近零轴，显现出较强的替代压力。STEM类则呈现“向上拉升”姿态，在就业维持平稳的同时获取了生产率溢价，这与AI工程师等高价值岗位的爆发直接相关。Trade类点位则在坐标系中表现出极高的统计稳定性。这种分布变化表明，AI时代的经济驱动力已由单纯的规模扩张转向生产率主导的质变：技术在自动化低价值环节的同时，将资源强力推向高价值创新，最终导致就业格局向“高质量、低扩张、AI增强型”结构倾斜。</w:t>
      </w:r>
    </w:p>
    <w:p w14:paraId="463FF2AA">
      <w:pPr>
        <w:ind w:left="0" w:leftChars="0" w:firstLine="0" w:firstLineChars="0"/>
        <w:jc w:val="both"/>
        <w:rPr>
          <w:rFonts w:hint="eastAsia"/>
          <w:lang w:val="en-US" w:eastAsia="zh-CN"/>
        </w:rPr>
      </w:pPr>
    </w:p>
    <w:p w14:paraId="76197DD8">
      <w:pPr>
        <w:pStyle w:val="4"/>
        <w:bidi w:val="0"/>
        <w:outlineLvl w:val="1"/>
        <w:rPr>
          <w:rFonts w:hint="eastAsia"/>
          <w:b/>
          <w:bCs/>
          <w:sz w:val="24"/>
          <w:szCs w:val="24"/>
        </w:rPr>
      </w:pPr>
      <w:r>
        <w:rPr>
          <w:rFonts w:hint="eastAsia"/>
          <w:b/>
          <w:bCs/>
          <w:spacing w:val="25"/>
          <w:sz w:val="24"/>
          <w:szCs w:val="24"/>
          <w:lang w:val="en-US" w:eastAsia="zh-CN"/>
        </w:rPr>
        <w:t>5</w:t>
      </w:r>
      <w:r>
        <w:rPr>
          <w:b/>
          <w:bCs/>
          <w:spacing w:val="25"/>
          <w:sz w:val="24"/>
          <w:szCs w:val="24"/>
        </w:rPr>
        <w:t>.</w:t>
      </w:r>
      <w:r>
        <w:rPr>
          <w:rFonts w:hint="eastAsia"/>
          <w:b/>
          <w:bCs/>
          <w:spacing w:val="25"/>
          <w:sz w:val="24"/>
          <w:szCs w:val="24"/>
          <w:lang w:val="en-US" w:eastAsia="zh-CN"/>
        </w:rPr>
        <w:t>2</w:t>
      </w:r>
      <w:r>
        <w:rPr>
          <w:b/>
          <w:bCs/>
          <w:spacing w:val="25"/>
          <w:sz w:val="24"/>
          <w:szCs w:val="24"/>
        </w:rPr>
        <w:t xml:space="preserve"> </w:t>
      </w:r>
      <w:r>
        <w:rPr>
          <w:rFonts w:hint="eastAsia"/>
          <w:b/>
          <w:bCs/>
          <w:sz w:val="24"/>
          <w:szCs w:val="24"/>
        </w:rPr>
        <w:t>Suggestions on the Training of Higher Education Talents</w:t>
      </w:r>
    </w:p>
    <w:p w14:paraId="7F5AD872">
      <w:pPr>
        <w:pStyle w:val="4"/>
        <w:bidi w:val="0"/>
        <w:rPr>
          <w:rFonts w:hint="eastAsia"/>
          <w:b/>
          <w:bCs/>
          <w:sz w:val="24"/>
          <w:szCs w:val="24"/>
          <w:highlight w:val="yellow"/>
        </w:rPr>
      </w:pPr>
      <w:r>
        <w:rPr>
          <w:rFonts w:hint="eastAsia"/>
          <w:b/>
          <w:bCs/>
          <w:spacing w:val="10"/>
          <w:sz w:val="24"/>
          <w:szCs w:val="24"/>
          <w:highlight w:val="yellow"/>
          <w:lang w:val="en-US" w:eastAsia="zh-CN"/>
        </w:rPr>
        <w:t>5</w:t>
      </w:r>
      <w:r>
        <w:rPr>
          <w:b/>
          <w:bCs/>
          <w:spacing w:val="10"/>
          <w:sz w:val="24"/>
          <w:szCs w:val="24"/>
          <w:highlight w:val="yellow"/>
        </w:rPr>
        <w:t>.</w:t>
      </w:r>
      <w:r>
        <w:rPr>
          <w:rFonts w:hint="eastAsia"/>
          <w:b/>
          <w:bCs/>
          <w:spacing w:val="10"/>
          <w:sz w:val="24"/>
          <w:szCs w:val="24"/>
          <w:highlight w:val="yellow"/>
          <w:lang w:val="en-US" w:eastAsia="zh-CN"/>
        </w:rPr>
        <w:t>2</w:t>
      </w:r>
      <w:r>
        <w:rPr>
          <w:b/>
          <w:bCs/>
          <w:spacing w:val="10"/>
          <w:sz w:val="24"/>
          <w:szCs w:val="24"/>
          <w:highlight w:val="yellow"/>
        </w:rPr>
        <w:t>.</w:t>
      </w:r>
      <w:r>
        <w:rPr>
          <w:rFonts w:hint="eastAsia"/>
          <w:b/>
          <w:bCs/>
          <w:spacing w:val="10"/>
          <w:sz w:val="24"/>
          <w:szCs w:val="24"/>
          <w:highlight w:val="yellow"/>
          <w:lang w:val="en-US" w:eastAsia="zh-CN"/>
        </w:rPr>
        <w:t>1</w:t>
      </w:r>
      <w:r>
        <w:rPr>
          <w:rFonts w:hint="eastAsia"/>
          <w:b/>
          <w:bCs/>
          <w:sz w:val="24"/>
          <w:szCs w:val="24"/>
          <w:highlight w:val="yellow"/>
        </w:rPr>
        <w:t xml:space="preserve">  综合性大学（以 XX 大学为例）生物信息学专业建议</w:t>
      </w:r>
    </w:p>
    <w:p w14:paraId="5F176BD7">
      <w:pPr>
        <w:pStyle w:val="4"/>
        <w:bidi w:val="0"/>
        <w:rPr>
          <w:rFonts w:hint="eastAsia"/>
          <w:b/>
          <w:bCs/>
          <w:sz w:val="24"/>
          <w:szCs w:val="24"/>
          <w:highlight w:val="yellow"/>
        </w:rPr>
      </w:pPr>
      <w:r>
        <w:rPr>
          <w:rFonts w:hint="eastAsia"/>
          <w:b/>
          <w:bCs/>
          <w:sz w:val="24"/>
          <w:szCs w:val="24"/>
          <w:highlight w:val="yellow"/>
          <w:lang w:val="en-US" w:eastAsia="zh-CN"/>
        </w:rPr>
        <w:t>5</w:t>
      </w:r>
      <w:r>
        <w:rPr>
          <w:rFonts w:hint="eastAsia"/>
          <w:b/>
          <w:bCs/>
          <w:sz w:val="24"/>
          <w:szCs w:val="24"/>
          <w:highlight w:val="yellow"/>
        </w:rPr>
        <w:t>.</w:t>
      </w:r>
      <w:r>
        <w:rPr>
          <w:rFonts w:hint="eastAsia"/>
          <w:b/>
          <w:bCs/>
          <w:sz w:val="24"/>
          <w:szCs w:val="24"/>
          <w:highlight w:val="yellow"/>
          <w:lang w:val="en-US" w:eastAsia="zh-CN"/>
        </w:rPr>
        <w:t>2</w:t>
      </w:r>
      <w:r>
        <w:rPr>
          <w:rFonts w:hint="eastAsia"/>
          <w:b/>
          <w:bCs/>
          <w:sz w:val="24"/>
          <w:szCs w:val="24"/>
          <w:highlight w:val="yellow"/>
        </w:rPr>
        <w:t>.2 职业技术学院（以 XX 职业技术学院为例）国际贸易实务专业建议</w:t>
      </w:r>
    </w:p>
    <w:p w14:paraId="0A1BBAE5">
      <w:pPr>
        <w:pStyle w:val="4"/>
        <w:bidi w:val="0"/>
        <w:rPr>
          <w:rFonts w:hint="default" w:ascii="Times New Roman" w:hAnsi="Times New Roman" w:eastAsia="宋体" w:cs="Times New Roman"/>
          <w:color w:val="auto"/>
          <w:sz w:val="24"/>
          <w:szCs w:val="24"/>
          <w:highlight w:val="yellow"/>
          <w:lang w:val="en-US" w:eastAsia="zh-CN"/>
        </w:rPr>
      </w:pPr>
      <w:r>
        <w:rPr>
          <w:rFonts w:hint="eastAsia"/>
          <w:b/>
          <w:bCs/>
          <w:sz w:val="24"/>
          <w:szCs w:val="24"/>
          <w:highlight w:val="yellow"/>
          <w:lang w:val="en-US" w:eastAsia="zh-CN"/>
        </w:rPr>
        <w:t>5</w:t>
      </w:r>
      <w:r>
        <w:rPr>
          <w:rFonts w:hint="eastAsia"/>
          <w:b/>
          <w:bCs/>
          <w:sz w:val="24"/>
          <w:szCs w:val="24"/>
          <w:highlight w:val="yellow"/>
        </w:rPr>
        <w:t>.</w:t>
      </w:r>
      <w:r>
        <w:rPr>
          <w:rFonts w:hint="eastAsia"/>
          <w:b/>
          <w:bCs/>
          <w:sz w:val="24"/>
          <w:szCs w:val="24"/>
          <w:highlight w:val="yellow"/>
          <w:lang w:val="en-US" w:eastAsia="zh-CN"/>
        </w:rPr>
        <w:t>2</w:t>
      </w:r>
      <w:r>
        <w:rPr>
          <w:rFonts w:hint="eastAsia"/>
          <w:b/>
          <w:bCs/>
          <w:sz w:val="24"/>
          <w:szCs w:val="24"/>
          <w:highlight w:val="yellow"/>
        </w:rPr>
        <w:t>.3 艺术院校（以 XX 艺术学院为例）工业设计专业建议</w:t>
      </w:r>
      <w:r>
        <w:rPr>
          <w:rFonts w:hint="eastAsia"/>
          <w:b/>
          <w:bCs/>
          <w:sz w:val="24"/>
          <w:szCs w:val="24"/>
          <w:highlight w:val="yellow"/>
          <w:lang w:val="en-US" w:eastAsia="zh-CN"/>
        </w:rPr>
        <w:t>(根据后续数据来）</w:t>
      </w:r>
    </w:p>
    <w:p w14:paraId="591F0FFC">
      <w:pPr>
        <w:pStyle w:val="2"/>
        <w:bidi w:val="0"/>
        <w:rPr>
          <w:lang w:eastAsia="zh-CN"/>
        </w:rPr>
      </w:pPr>
      <w:r>
        <w:rPr>
          <w:rFonts w:hint="eastAsia"/>
          <w:lang w:val="en-US" w:eastAsia="zh-CN"/>
        </w:rPr>
        <w:t>6</w:t>
      </w:r>
      <w:r>
        <w:rPr>
          <w:rFonts w:hint="eastAsia"/>
          <w:lang w:eastAsia="zh-CN"/>
        </w:rPr>
        <w:t>.</w:t>
      </w:r>
      <w:r>
        <w:rPr>
          <w:lang w:eastAsia="zh-CN"/>
        </w:rPr>
        <w:t xml:space="preserve"> </w:t>
      </w:r>
      <w:r>
        <w:rPr>
          <w:rFonts w:hint="eastAsia"/>
          <w:lang w:eastAsia="zh-CN"/>
        </w:rPr>
        <w:t>Error Analysis and Sensitivity Analysis</w:t>
      </w:r>
    </w:p>
    <w:p w14:paraId="5B01FD0A">
      <w:pPr>
        <w:pStyle w:val="3"/>
        <w:bidi w:val="0"/>
        <w:rPr>
          <w:rFonts w:hint="eastAsia"/>
        </w:rPr>
      </w:pPr>
      <w:r>
        <w:rPr>
          <w:rFonts w:hint="eastAsia"/>
          <w:lang w:val="en-US" w:eastAsia="zh-CN"/>
        </w:rPr>
        <w:t>6</w:t>
      </w:r>
      <w:r>
        <w:rPr>
          <w:lang w:eastAsia="zh-CN"/>
        </w:rPr>
        <w:t>.</w:t>
      </w:r>
      <w:r>
        <w:t xml:space="preserve">1   </w:t>
      </w:r>
      <w:r>
        <w:rPr>
          <w:rFonts w:hint="eastAsia"/>
          <w:lang w:val="en-US" w:eastAsia="zh-CN"/>
        </w:rPr>
        <w:t>E</w:t>
      </w:r>
      <w:r>
        <w:rPr>
          <w:rFonts w:hint="eastAsia"/>
        </w:rPr>
        <w:t xml:space="preserve">rror </w:t>
      </w:r>
      <w:r>
        <w:rPr>
          <w:rFonts w:hint="eastAsia"/>
          <w:lang w:val="en-US" w:eastAsia="zh-CN"/>
        </w:rPr>
        <w:t>A</w:t>
      </w:r>
      <w:r>
        <w:rPr>
          <w:rFonts w:hint="eastAsia"/>
        </w:rPr>
        <w:t>nalysis</w:t>
      </w:r>
    </w:p>
    <w:p w14:paraId="6DC78714">
      <w:pPr>
        <w:pStyle w:val="4"/>
        <w:bidi w:val="0"/>
        <w:rPr>
          <w:rFonts w:hint="default"/>
          <w:b w:val="0"/>
          <w:bCs w:val="0"/>
          <w:lang w:eastAsia="zh-Hans"/>
        </w:rPr>
      </w:pPr>
      <w:r>
        <w:rPr>
          <w:rFonts w:hint="eastAsia" w:ascii="宋体" w:hAnsi="宋体" w:eastAsia="宋体" w:cs="宋体"/>
          <w:b w:val="0"/>
          <w:bCs w:val="0"/>
          <w:sz w:val="24"/>
          <w:szCs w:val="24"/>
        </w:rPr>
        <w:t>本研究的误差主要来源于数据、模型假设与参数校准三个层面，具体分析如下：</w:t>
      </w:r>
    </w:p>
    <w:p w14:paraId="73247DCC">
      <w:pPr>
        <w:pStyle w:val="4"/>
        <w:bidi w:val="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w:t>
      </w:r>
      <w:r>
        <w:rPr>
          <w:rFonts w:hint="eastAsia" w:ascii="宋体" w:hAnsi="宋体" w:eastAsia="宋体" w:cs="宋体"/>
          <w:sz w:val="24"/>
          <w:szCs w:val="24"/>
        </w:rPr>
        <w:t>）数据误差</w:t>
      </w:r>
    </w:p>
    <w:p w14:paraId="75062F25">
      <w:pPr>
        <w:rPr>
          <w:rFonts w:hint="eastAsia" w:ascii="Times New Roman" w:hAnsi="Times New Roman" w:cs="Times New Roman"/>
          <w:b w:val="0"/>
          <w:bCs w:val="0"/>
          <w:color w:val="auto"/>
          <w:spacing w:val="6"/>
          <w:sz w:val="24"/>
          <w:szCs w:val="24"/>
        </w:rPr>
      </w:pPr>
      <w:r>
        <w:rPr>
          <w:rFonts w:ascii="Times New Roman" w:hAnsi="Times New Roman" w:cs="Times New Roman"/>
          <w:b w:val="0"/>
          <w:bCs w:val="0"/>
          <w:color w:val="auto"/>
          <w:spacing w:val="6"/>
          <w:sz w:val="24"/>
          <w:szCs w:val="24"/>
        </w:rPr>
        <w:t>1.</w:t>
      </w:r>
      <w:r>
        <w:rPr>
          <w:rFonts w:hint="eastAsia" w:ascii="Times New Roman" w:hAnsi="Times New Roman" w:cs="Times New Roman"/>
          <w:b w:val="0"/>
          <w:bCs w:val="0"/>
          <w:color w:val="auto"/>
          <w:spacing w:val="6"/>
          <w:sz w:val="24"/>
          <w:szCs w:val="24"/>
        </w:rPr>
        <w:t>来源：部分职业的季度数据存在缺失（如国际贸易专员的部分薪酬数据），采用线性插值法补充可能引入偏差；不同数据源的统计口径存在差异（如 BLS 与 Kaggle 的就业人数统计范围不同），编码转换过程中可能损失精度；</w:t>
      </w:r>
    </w:p>
    <w:p w14:paraId="36463E19">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2.</w:t>
      </w:r>
      <w:r>
        <w:rPr>
          <w:rFonts w:hint="eastAsia" w:ascii="Times New Roman" w:hAnsi="Times New Roman" w:cs="Times New Roman"/>
          <w:b w:val="0"/>
          <w:bCs w:val="0"/>
          <w:color w:val="auto"/>
          <w:spacing w:val="6"/>
          <w:sz w:val="24"/>
          <w:szCs w:val="24"/>
        </w:rPr>
        <w:t>影响程度：通过计算插值数据与实际数据的误差（若有），预计数据误差对预测结果的影响不超过 [ ]%；</w:t>
      </w:r>
    </w:p>
    <w:p w14:paraId="39B73E0C">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3.</w:t>
      </w:r>
      <w:r>
        <w:rPr>
          <w:rFonts w:hint="eastAsia" w:ascii="Times New Roman" w:hAnsi="Times New Roman" w:cs="Times New Roman"/>
          <w:b w:val="0"/>
          <w:bCs w:val="0"/>
          <w:color w:val="auto"/>
          <w:spacing w:val="6"/>
          <w:sz w:val="24"/>
          <w:szCs w:val="24"/>
        </w:rPr>
        <w:t>改进方向：扩大数据源覆盖范围，采用多种插值方法（如多项式插值、样条插值）对比验证；进一步优化编码转换映射框架，减少数据口径差异带来的误差。</w:t>
      </w:r>
    </w:p>
    <w:p w14:paraId="1DFBB604">
      <w:pPr>
        <w:pStyle w:val="4"/>
        <w:bidi w:val="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2</w:t>
      </w:r>
      <w:r>
        <w:rPr>
          <w:rFonts w:hint="eastAsia" w:ascii="宋体" w:hAnsi="宋体" w:eastAsia="宋体" w:cs="宋体"/>
          <w:sz w:val="24"/>
          <w:szCs w:val="24"/>
        </w:rPr>
        <w:t>）模型假设误差</w:t>
      </w:r>
    </w:p>
    <w:p w14:paraId="18D161D0">
      <w:pPr>
        <w:rPr>
          <w:rFonts w:hint="eastAsia" w:ascii="Times New Roman" w:hAnsi="Times New Roman" w:cs="Times New Roman"/>
          <w:b w:val="0"/>
          <w:bCs w:val="0"/>
          <w:color w:val="auto"/>
          <w:spacing w:val="6"/>
          <w:sz w:val="24"/>
          <w:szCs w:val="24"/>
        </w:rPr>
      </w:pPr>
      <w:r>
        <w:rPr>
          <w:rFonts w:ascii="Times New Roman" w:hAnsi="Times New Roman" w:cs="Times New Roman"/>
          <w:b w:val="0"/>
          <w:bCs w:val="0"/>
          <w:color w:val="auto"/>
          <w:spacing w:val="6"/>
          <w:sz w:val="24"/>
          <w:szCs w:val="24"/>
        </w:rPr>
        <w:t>1.</w:t>
      </w:r>
      <w:r>
        <w:rPr>
          <w:rFonts w:hint="eastAsia" w:ascii="Times New Roman" w:hAnsi="Times New Roman" w:cs="Times New Roman"/>
          <w:b w:val="0"/>
          <w:bCs w:val="0"/>
          <w:color w:val="auto"/>
          <w:spacing w:val="6"/>
          <w:sz w:val="24"/>
          <w:szCs w:val="24"/>
        </w:rPr>
        <w:t>来源：假设 Gen-AI 环境成熟度A(t)为单调递增函数，未考虑技术发展可能出现的短期停滞；假设高等教育调整时滞与培养周期一致，未考虑部分院校的灵活调整（如短期培训、课程快速迭代）；</w:t>
      </w:r>
    </w:p>
    <w:p w14:paraId="0CD24800">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2.</w:t>
      </w:r>
      <w:r>
        <w:rPr>
          <w:rFonts w:hint="eastAsia" w:ascii="Times New Roman" w:hAnsi="Times New Roman" w:cs="Times New Roman"/>
          <w:b w:val="0"/>
          <w:bCs w:val="0"/>
          <w:color w:val="auto"/>
          <w:spacing w:val="6"/>
          <w:sz w:val="24"/>
          <w:szCs w:val="24"/>
        </w:rPr>
        <w:t>影响程度：通过敏感性分析验证A(t)短期波动对结果的影响，预计假设误差对预测结果的影响不超过 [ ]%；</w:t>
      </w:r>
    </w:p>
    <w:p w14:paraId="6CD0F0E0">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3.</w:t>
      </w:r>
      <w:r>
        <w:rPr>
          <w:rFonts w:hint="eastAsia" w:ascii="Times New Roman" w:hAnsi="Times New Roman" w:cs="Times New Roman"/>
          <w:b w:val="0"/>
          <w:bCs w:val="0"/>
          <w:color w:val="auto"/>
          <w:spacing w:val="6"/>
          <w:sz w:val="24"/>
          <w:szCs w:val="24"/>
        </w:rPr>
        <w:t>改进方向：引入技术发展波动因子修正A(t)；针对不同院校的调整灵活性，设置差异化时滞参数</w:t>
      </w:r>
    </w:p>
    <w:p w14:paraId="2E146162">
      <w:pPr>
        <w:pStyle w:val="4"/>
        <w:bidi w:val="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3</w:t>
      </w:r>
      <w:r>
        <w:rPr>
          <w:rFonts w:hint="eastAsia" w:ascii="宋体" w:hAnsi="宋体" w:eastAsia="宋体" w:cs="宋体"/>
          <w:sz w:val="24"/>
          <w:szCs w:val="24"/>
        </w:rPr>
        <w:t>）参数校准误差</w:t>
      </w:r>
    </w:p>
    <w:p w14:paraId="03FACA03">
      <w:pPr>
        <w:rPr>
          <w:rFonts w:hint="eastAsia" w:ascii="Times New Roman" w:hAnsi="Times New Roman" w:cs="Times New Roman"/>
          <w:b w:val="0"/>
          <w:bCs w:val="0"/>
          <w:color w:val="auto"/>
          <w:spacing w:val="6"/>
          <w:sz w:val="24"/>
          <w:szCs w:val="24"/>
        </w:rPr>
      </w:pPr>
      <w:r>
        <w:rPr>
          <w:rFonts w:ascii="Times New Roman" w:hAnsi="Times New Roman" w:cs="Times New Roman"/>
          <w:b w:val="0"/>
          <w:bCs w:val="0"/>
          <w:color w:val="auto"/>
          <w:spacing w:val="6"/>
          <w:sz w:val="24"/>
          <w:szCs w:val="24"/>
        </w:rPr>
        <w:t>1.</w:t>
      </w:r>
      <w:r>
        <w:rPr>
          <w:rFonts w:hint="eastAsia" w:ascii="Times New Roman" w:hAnsi="Times New Roman" w:cs="Times New Roman"/>
          <w:b w:val="0"/>
          <w:bCs w:val="0"/>
          <w:color w:val="auto"/>
          <w:spacing w:val="6"/>
          <w:sz w:val="24"/>
          <w:szCs w:val="24"/>
        </w:rPr>
        <w:t>来源：部分参数（如</w:t>
      </w:r>
      <m:oMath>
        <m:r>
          <m:rPr/>
          <w:rPr>
            <w:rFonts w:ascii="Cambria Math" w:hAnsi="Cambria Math" w:cs="Times New Roman"/>
            <w:color w:val="auto"/>
            <w:sz w:val="24"/>
            <w:szCs w:val="24"/>
          </w:rPr>
          <m:t>α</m:t>
        </m:r>
        <m:r>
          <m:rPr/>
          <w:rPr>
            <w:rFonts w:hint="eastAsia" w:ascii="Cambria Math" w:hAnsi="Cambria Math" w:cs="Times New Roman"/>
            <w:color w:val="auto"/>
            <w:sz w:val="24"/>
            <w:szCs w:val="24"/>
            <w:lang w:eastAsia="zh-CN"/>
          </w:rPr>
          <m:t>，</m:t>
        </m:r>
        <m:r>
          <m:rPr/>
          <w:rPr>
            <w:rFonts w:hint="default" w:ascii="Cambria Math" w:hAnsi="Cambria Math" w:cs="Cambria Math"/>
            <w:color w:val="auto"/>
            <w:sz w:val="24"/>
            <w:szCs w:val="24"/>
          </w:rPr>
          <m:t>β</m:t>
        </m:r>
        <m:r>
          <m:rPr/>
          <w:rPr>
            <w:rFonts w:hint="eastAsia" w:ascii="Cambria Math" w:hAnsi="Cambria Math" w:cs="Cambria Math"/>
            <w:color w:val="auto"/>
            <w:sz w:val="24"/>
            <w:szCs w:val="24"/>
            <w:lang w:eastAsia="zh-CN"/>
          </w:rPr>
          <m:t>，</m:t>
        </m:r>
        <m:sSub>
          <m:sSubPr>
            <m:ctrlPr>
              <w:rPr>
                <w:rFonts w:hint="default" w:ascii="Cambria Math" w:hAnsi="Cambria Math" w:cs="Cambria Math"/>
                <w:b w:val="0"/>
                <w:i/>
                <w:color w:val="auto"/>
                <w:sz w:val="24"/>
                <w:szCs w:val="24"/>
              </w:rPr>
            </m:ctrlPr>
          </m:sSubPr>
          <m:e>
            <m:r>
              <m:rPr/>
              <w:rPr>
                <w:rFonts w:ascii="Cambria Math" w:hAnsi="Cambria Math" w:cs="Cambria Math"/>
                <w:color w:val="auto"/>
                <w:sz w:val="24"/>
                <w:szCs w:val="24"/>
              </w:rPr>
              <m:t>ω</m:t>
            </m:r>
            <m:ctrlPr>
              <w:rPr>
                <w:rFonts w:hint="default" w:ascii="Cambria Math" w:hAnsi="Cambria Math" w:cs="Cambria Math"/>
                <w:b w:val="0"/>
                <w:i/>
                <w:color w:val="auto"/>
                <w:sz w:val="24"/>
                <w:szCs w:val="24"/>
              </w:rPr>
            </m:ctrlPr>
          </m:e>
          <m:sub>
            <m:r>
              <m:rPr/>
              <w:rPr>
                <w:rFonts w:hint="default" w:ascii="Cambria Math" w:hAnsi="Cambria Math" w:cs="Cambria Math"/>
                <w:color w:val="auto"/>
                <w:sz w:val="24"/>
                <w:szCs w:val="24"/>
                <w:lang w:val="en-US" w:eastAsia="zh-CN"/>
              </w:rPr>
              <m:t>1</m:t>
            </m:r>
            <m:ctrlPr>
              <w:rPr>
                <w:rFonts w:hint="default" w:ascii="Cambria Math" w:hAnsi="Cambria Math" w:cs="Cambria Math"/>
                <w:b w:val="0"/>
                <w:i/>
                <w:color w:val="auto"/>
                <w:sz w:val="24"/>
                <w:szCs w:val="24"/>
              </w:rPr>
            </m:ctrlPr>
          </m:sub>
        </m:sSub>
        <m:r>
          <m:rPr/>
          <w:rPr>
            <w:rFonts w:hint="eastAsia" w:ascii="Cambria Math" w:hAnsi="Cambria Math" w:cs="Cambria Math"/>
            <w:color w:val="auto"/>
            <w:sz w:val="24"/>
            <w:szCs w:val="24"/>
            <w:lang w:eastAsia="zh-CN"/>
          </w:rPr>
          <m:t>，</m:t>
        </m:r>
        <m:sSub>
          <m:sSubPr>
            <m:ctrlPr>
              <w:rPr>
                <w:rFonts w:hint="default" w:ascii="Cambria Math" w:hAnsi="Cambria Math" w:cs="Cambria Math"/>
                <w:b w:val="0"/>
                <w:i/>
                <w:color w:val="auto"/>
                <w:sz w:val="24"/>
                <w:szCs w:val="24"/>
              </w:rPr>
            </m:ctrlPr>
          </m:sSubPr>
          <m:e>
            <m:r>
              <m:rPr/>
              <w:rPr>
                <w:rFonts w:ascii="Cambria Math" w:hAnsi="Cambria Math" w:cs="Cambria Math"/>
                <w:color w:val="auto"/>
                <w:sz w:val="24"/>
                <w:szCs w:val="24"/>
              </w:rPr>
              <m:t>ω</m:t>
            </m:r>
            <m:ctrlPr>
              <w:rPr>
                <w:rFonts w:hint="default" w:ascii="Cambria Math" w:hAnsi="Cambria Math" w:cs="Cambria Math"/>
                <w:b w:val="0"/>
                <w:i/>
                <w:color w:val="auto"/>
                <w:sz w:val="24"/>
                <w:szCs w:val="24"/>
              </w:rPr>
            </m:ctrlPr>
          </m:e>
          <m:sub>
            <m:r>
              <m:rPr/>
              <w:rPr>
                <w:rFonts w:hint="default" w:ascii="Cambria Math" w:hAnsi="Cambria Math" w:cs="Cambria Math"/>
                <w:color w:val="auto"/>
                <w:sz w:val="24"/>
                <w:szCs w:val="24"/>
                <w:lang w:val="en-US" w:eastAsia="zh-CN"/>
              </w:rPr>
              <m:t>2</m:t>
            </m:r>
            <m:ctrlPr>
              <w:rPr>
                <w:rFonts w:hint="default" w:ascii="Cambria Math" w:hAnsi="Cambria Math" w:cs="Cambria Math"/>
                <w:b w:val="0"/>
                <w:i/>
                <w:color w:val="auto"/>
                <w:sz w:val="24"/>
                <w:szCs w:val="24"/>
              </w:rPr>
            </m:ctrlPr>
          </m:sub>
        </m:sSub>
        <m:r>
          <m:rPr/>
          <w:rPr>
            <w:rFonts w:hint="eastAsia" w:ascii="Cambria Math" w:hAnsi="Cambria Math" w:cs="Cambria Math"/>
            <w:color w:val="auto"/>
            <w:sz w:val="24"/>
            <w:szCs w:val="24"/>
            <w:lang w:eastAsia="zh-CN"/>
          </w:rPr>
          <m:t>，</m:t>
        </m:r>
        <m:sSub>
          <m:sSubPr>
            <m:ctrlPr>
              <w:rPr>
                <w:rFonts w:hint="default" w:ascii="Cambria Math" w:hAnsi="Cambria Math" w:cs="Cambria Math"/>
                <w:b w:val="0"/>
                <w:i/>
                <w:color w:val="auto"/>
                <w:sz w:val="24"/>
                <w:szCs w:val="24"/>
              </w:rPr>
            </m:ctrlPr>
          </m:sSubPr>
          <m:e>
            <m:r>
              <m:rPr/>
              <w:rPr>
                <w:rFonts w:ascii="Cambria Math" w:hAnsi="Cambria Math" w:cs="Cambria Math"/>
                <w:color w:val="auto"/>
                <w:sz w:val="24"/>
                <w:szCs w:val="24"/>
              </w:rPr>
              <m:t>ω</m:t>
            </m:r>
            <m:ctrlPr>
              <w:rPr>
                <w:rFonts w:hint="default" w:ascii="Cambria Math" w:hAnsi="Cambria Math" w:cs="Cambria Math"/>
                <w:b w:val="0"/>
                <w:i/>
                <w:color w:val="auto"/>
                <w:sz w:val="24"/>
                <w:szCs w:val="24"/>
              </w:rPr>
            </m:ctrlPr>
          </m:e>
          <m:sub>
            <m:r>
              <m:rPr/>
              <w:rPr>
                <w:rFonts w:hint="default" w:ascii="Cambria Math" w:hAnsi="Cambria Math" w:cs="Cambria Math"/>
                <w:color w:val="auto"/>
                <w:sz w:val="24"/>
                <w:szCs w:val="24"/>
                <w:lang w:val="en-US" w:eastAsia="zh-CN"/>
              </w:rPr>
              <m:t>3</m:t>
            </m:r>
            <m:ctrlPr>
              <w:rPr>
                <w:rFonts w:hint="default" w:ascii="Cambria Math" w:hAnsi="Cambria Math" w:cs="Cambria Math"/>
                <w:b w:val="0"/>
                <w:i/>
                <w:color w:val="auto"/>
                <w:sz w:val="24"/>
                <w:szCs w:val="24"/>
              </w:rPr>
            </m:ctrlPr>
          </m:sub>
        </m:sSub>
        <m:r>
          <m:rPr/>
          <w:rPr>
            <w:rFonts w:hint="eastAsia" w:ascii="Cambria Math" w:hAnsi="Cambria Math" w:cs="Cambria Math"/>
            <w:color w:val="auto"/>
            <w:sz w:val="24"/>
            <w:szCs w:val="24"/>
            <w:lang w:eastAsia="zh-CN"/>
          </w:rPr>
          <m:t>，</m:t>
        </m:r>
        <m:r>
          <m:rPr/>
          <w:rPr>
            <w:rFonts w:hint="default" w:ascii="Cambria Math" w:hAnsi="Cambria Math" w:cs="Cambria Math"/>
            <w:color w:val="auto"/>
            <w:sz w:val="24"/>
            <w:szCs w:val="24"/>
            <w:lang w:eastAsia="zh-CN"/>
          </w:rPr>
          <m:t>η</m:t>
        </m:r>
      </m:oMath>
      <w:r>
        <w:rPr>
          <w:rFonts w:hint="eastAsia" w:ascii="Times New Roman" w:hAnsi="Times New Roman" w:cs="Times New Roman"/>
          <w:b w:val="0"/>
          <w:bCs w:val="0"/>
          <w:color w:val="auto"/>
          <w:spacing w:val="6"/>
          <w:sz w:val="24"/>
          <w:szCs w:val="24"/>
        </w:rPr>
        <w:t>）通过数据拟合得到，存在拟合误差；AI 敏感度系数</w:t>
      </w:r>
      <m:oMath>
        <m:sSub>
          <m:sSubPr>
            <m:ctrlPr>
              <w:rPr>
                <w:rFonts w:ascii="Cambria Math" w:hAnsi="Cambria Math" w:cs="Times New Roman"/>
                <w:i/>
                <w:color w:val="auto"/>
                <w:sz w:val="24"/>
                <w:szCs w:val="24"/>
              </w:rPr>
            </m:ctrlPr>
          </m:sSubPr>
          <m:e>
            <m:r>
              <m:rPr/>
              <w:rPr>
                <w:rFonts w:ascii="Cambria Math" w:hAnsi="Cambria Math" w:cs="Times New Roman"/>
                <w:color w:val="auto"/>
                <w:sz w:val="24"/>
                <w:szCs w:val="24"/>
              </w:rPr>
              <m:t>θ</m:t>
            </m:r>
            <m:ctrlPr>
              <w:rPr>
                <w:rFonts w:ascii="Cambria Math" w:hAnsi="Cambria Math" w:cs="Times New Roman"/>
                <w:i/>
                <w:color w:val="auto"/>
                <w:sz w:val="24"/>
                <w:szCs w:val="24"/>
              </w:rPr>
            </m:ctrlPr>
          </m:e>
          <m:sub>
            <m:r>
              <m:rPr/>
              <w:rPr>
                <w:rFonts w:hint="default" w:ascii="Cambria Math" w:hAnsi="Cambria Math" w:cs="Times New Roman"/>
                <w:color w:val="auto"/>
                <w:sz w:val="24"/>
                <w:szCs w:val="24"/>
                <w:lang w:val="en-US" w:eastAsia="zh-CN"/>
              </w:rPr>
              <m:t>i</m:t>
            </m:r>
            <m:ctrlPr>
              <w:rPr>
                <w:rFonts w:ascii="Cambria Math" w:hAnsi="Cambria Math" w:cs="Times New Roman"/>
                <w:i/>
                <w:color w:val="auto"/>
                <w:sz w:val="24"/>
                <w:szCs w:val="24"/>
              </w:rPr>
            </m:ctrlPr>
          </m:sub>
        </m:sSub>
      </m:oMath>
      <w:r>
        <w:rPr>
          <w:rFonts w:hint="eastAsia" w:ascii="Times New Roman" w:hAnsi="Times New Roman" w:cs="Times New Roman"/>
          <w:b w:val="0"/>
          <w:bCs w:val="0"/>
          <w:color w:val="auto"/>
          <w:spacing w:val="6"/>
          <w:sz w:val="24"/>
          <w:szCs w:val="24"/>
        </w:rPr>
        <w:t>的区间划分基于行业经验，可能与实际情况存在偏差；</w:t>
      </w:r>
    </w:p>
    <w:p w14:paraId="4B602154">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2.</w:t>
      </w:r>
      <w:r>
        <w:rPr>
          <w:rFonts w:hint="eastAsia" w:ascii="Times New Roman" w:hAnsi="Times New Roman" w:cs="Times New Roman"/>
          <w:b w:val="0"/>
          <w:bCs w:val="0"/>
          <w:color w:val="auto"/>
          <w:spacing w:val="6"/>
          <w:sz w:val="24"/>
          <w:szCs w:val="24"/>
        </w:rPr>
        <w:t>影响程度：通过参数扰动分析，预计参数校准误差对预测结果的影响不超过 [ ]%；</w:t>
      </w:r>
    </w:p>
    <w:p w14:paraId="6166A1FC">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3.</w:t>
      </w:r>
      <w:r>
        <w:rPr>
          <w:rFonts w:hint="eastAsia" w:ascii="Times New Roman" w:hAnsi="Times New Roman" w:cs="Times New Roman"/>
          <w:b w:val="0"/>
          <w:bCs w:val="0"/>
          <w:color w:val="auto"/>
          <w:spacing w:val="6"/>
          <w:sz w:val="24"/>
          <w:szCs w:val="24"/>
        </w:rPr>
        <w:t>改进方向：扩大历史数据样本量，采用机器学习算法（如梯度下降法）提升参数拟合精度；结合专家打分法优化</w:t>
      </w:r>
      <m:oMath>
        <m:sSub>
          <m:sSubPr>
            <m:ctrlPr>
              <w:rPr>
                <w:rFonts w:ascii="Cambria Math" w:hAnsi="Cambria Math" w:cs="Times New Roman"/>
                <w:i/>
                <w:color w:val="auto"/>
                <w:sz w:val="24"/>
                <w:szCs w:val="24"/>
              </w:rPr>
            </m:ctrlPr>
          </m:sSubPr>
          <m:e>
            <m:r>
              <m:rPr/>
              <w:rPr>
                <w:rFonts w:ascii="Cambria Math" w:hAnsi="Cambria Math" w:cs="Times New Roman"/>
                <w:color w:val="auto"/>
                <w:sz w:val="24"/>
                <w:szCs w:val="24"/>
              </w:rPr>
              <m:t>θ</m:t>
            </m:r>
            <m:ctrlPr>
              <w:rPr>
                <w:rFonts w:ascii="Cambria Math" w:hAnsi="Cambria Math" w:cs="Times New Roman"/>
                <w:i/>
                <w:color w:val="auto"/>
                <w:sz w:val="24"/>
                <w:szCs w:val="24"/>
              </w:rPr>
            </m:ctrlPr>
          </m:e>
          <m:sub>
            <m:r>
              <m:rPr/>
              <w:rPr>
                <w:rFonts w:hint="default" w:ascii="Cambria Math" w:hAnsi="Cambria Math" w:cs="Times New Roman"/>
                <w:color w:val="auto"/>
                <w:sz w:val="24"/>
                <w:szCs w:val="24"/>
                <w:lang w:val="en-US" w:eastAsia="zh-CN"/>
              </w:rPr>
              <m:t>i</m:t>
            </m:r>
            <m:ctrlPr>
              <w:rPr>
                <w:rFonts w:ascii="Cambria Math" w:hAnsi="Cambria Math" w:cs="Times New Roman"/>
                <w:i/>
                <w:color w:val="auto"/>
                <w:sz w:val="24"/>
                <w:szCs w:val="24"/>
              </w:rPr>
            </m:ctrlPr>
          </m:sub>
        </m:sSub>
      </m:oMath>
      <w:r>
        <w:rPr>
          <w:rFonts w:hint="eastAsia" w:ascii="Times New Roman" w:hAnsi="Times New Roman" w:cs="Times New Roman"/>
          <w:b w:val="0"/>
          <w:bCs w:val="0"/>
          <w:color w:val="auto"/>
          <w:spacing w:val="6"/>
          <w:sz w:val="24"/>
          <w:szCs w:val="24"/>
        </w:rPr>
        <w:t>的区间划分。</w:t>
      </w:r>
    </w:p>
    <w:p w14:paraId="544C3DDD">
      <w:pPr>
        <w:pStyle w:val="3"/>
        <w:bidi w:val="0"/>
        <w:rPr>
          <w:rFonts w:hint="eastAsia"/>
        </w:rPr>
      </w:pPr>
      <w:r>
        <w:rPr>
          <w:rFonts w:hint="eastAsia"/>
          <w:lang w:val="en-US" w:eastAsia="zh-CN"/>
        </w:rPr>
        <w:t>6</w:t>
      </w:r>
      <w:r>
        <w:rPr>
          <w:lang w:eastAsia="zh-CN"/>
        </w:rPr>
        <w:t>.</w:t>
      </w:r>
      <w:r>
        <w:t xml:space="preserve">2   </w:t>
      </w:r>
      <w:r>
        <w:rPr>
          <w:rFonts w:hint="eastAsia"/>
          <w:lang w:val="en-US" w:eastAsia="zh-CN"/>
        </w:rPr>
        <w:t>S</w:t>
      </w:r>
      <w:r>
        <w:rPr>
          <w:rFonts w:hint="eastAsia"/>
        </w:rPr>
        <w:t xml:space="preserve">ensibility </w:t>
      </w:r>
      <w:r>
        <w:rPr>
          <w:rFonts w:hint="eastAsia"/>
          <w:lang w:val="en-US" w:eastAsia="zh-CN"/>
        </w:rPr>
        <w:t>A</w:t>
      </w:r>
      <w:r>
        <w:rPr>
          <w:rFonts w:hint="eastAsia"/>
        </w:rPr>
        <w:t>nalysis</w:t>
      </w:r>
    </w:p>
    <w:p w14:paraId="0BD462F4">
      <w:pPr>
        <w:spacing w:line="341" w:lineRule="auto"/>
        <w:ind w:left="0" w:leftChars="0" w:firstLine="0" w:firstLineChars="0"/>
        <w:rPr>
          <w:rFonts w:ascii="Times New Roman" w:hAnsi="Times New Roman" w:cs="Times New Roman" w:eastAsiaTheme="minorEastAsia"/>
          <w:color w:val="auto"/>
          <w:sz w:val="24"/>
          <w:szCs w:val="24"/>
          <w:lang w:eastAsia="zh-CN"/>
        </w:rPr>
      </w:pPr>
      <w:r>
        <w:rPr>
          <w:rFonts w:hint="eastAsia" w:ascii="宋体" w:hAnsi="宋体" w:eastAsia="宋体" w:cs="宋体"/>
          <w:b w:val="0"/>
          <w:bCs w:val="0"/>
          <w:sz w:val="24"/>
          <w:szCs w:val="24"/>
        </w:rPr>
        <w:t>敏感性分析的核心目的是验证模型对关键参数的响应特征，明确哪些参数对预测结果影响显著。本研究选取5个核心参数，通过“参数±10% 扰动”的方式，分析职业规模预测结果的变化率，</w:t>
      </w:r>
      <w:r>
        <w:rPr>
          <w:rFonts w:hint="eastAsia" w:ascii="宋体" w:hAnsi="宋体" w:eastAsia="宋体" w:cs="宋体"/>
          <w:b w:val="0"/>
          <w:bCs w:val="0"/>
          <w:sz w:val="24"/>
          <w:szCs w:val="24"/>
          <w:highlight w:val="yellow"/>
        </w:rPr>
        <w:t>具体如下（</w:t>
      </w:r>
      <w:r>
        <w:rPr>
          <w:rFonts w:hint="eastAsia" w:ascii="宋体" w:hAnsi="宋体" w:cs="宋体"/>
          <w:b w:val="0"/>
          <w:bCs w:val="0"/>
          <w:sz w:val="24"/>
          <w:szCs w:val="24"/>
          <w:highlight w:val="yellow"/>
          <w:lang w:val="en-US" w:eastAsia="zh-CN"/>
        </w:rPr>
        <w:t>暂定，</w:t>
      </w:r>
      <w:r>
        <w:rPr>
          <w:rFonts w:hint="eastAsia" w:ascii="宋体" w:hAnsi="宋体" w:eastAsia="宋体" w:cs="宋体"/>
          <w:b w:val="0"/>
          <w:bCs w:val="0"/>
          <w:sz w:val="24"/>
          <w:szCs w:val="24"/>
          <w:highlight w:val="yellow"/>
        </w:rPr>
        <w:t>需结合数据计算后填入）：</w:t>
      </w:r>
    </w:p>
    <w:p w14:paraId="0B0FA9E6">
      <w:pPr>
        <w:pStyle w:val="2"/>
        <w:bidi w:val="0"/>
      </w:pPr>
      <w:r>
        <w:rPr>
          <w:rFonts w:hint="eastAsia"/>
          <w:lang w:val="en-US" w:eastAsia="zh-CN"/>
        </w:rPr>
        <w:t>7</w:t>
      </w:r>
      <w:r>
        <w:rPr>
          <w:lang w:eastAsia="zh-CN"/>
        </w:rPr>
        <w:t xml:space="preserve"> </w:t>
      </w:r>
      <w:r>
        <w:rPr>
          <w:rFonts w:hint="eastAsia"/>
        </w:rPr>
        <w:t>Model Evaluation and Promotion</w:t>
      </w:r>
    </w:p>
    <w:p w14:paraId="5A2EB8BC">
      <w:pPr>
        <w:pStyle w:val="3"/>
        <w:bidi w:val="0"/>
        <w:rPr>
          <w:rFonts w:hint="eastAsia"/>
        </w:rPr>
      </w:pPr>
      <w:r>
        <w:rPr>
          <w:rFonts w:hint="eastAsia"/>
          <w:lang w:val="en-US" w:eastAsia="zh-CN"/>
        </w:rPr>
        <w:t>7</w:t>
      </w:r>
      <w:r>
        <w:rPr>
          <w:lang w:eastAsia="zh-CN"/>
        </w:rPr>
        <w:t>.</w:t>
      </w:r>
      <w:r>
        <w:t xml:space="preserve">1    </w:t>
      </w:r>
      <w:r>
        <w:rPr>
          <w:rFonts w:hint="eastAsia"/>
        </w:rPr>
        <w:t>Model advantage</w:t>
      </w:r>
    </w:p>
    <w:p w14:paraId="5A3C382B">
      <w:pPr>
        <w:pStyle w:val="4"/>
        <w:bidi w:val="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w:t>
      </w:r>
      <w:r>
        <w:rPr>
          <w:rFonts w:hint="eastAsia" w:ascii="宋体" w:hAnsi="宋体" w:eastAsia="宋体" w:cs="宋体"/>
          <w:sz w:val="24"/>
          <w:szCs w:val="24"/>
        </w:rPr>
        <w:t>）创新性：生态学与 AI 影响分析的深度融合</w:t>
      </w:r>
    </w:p>
    <w:p w14:paraId="02C4333C">
      <w:pPr>
        <w:pStyle w:val="4"/>
        <w:bidi w:val="0"/>
        <w:rPr>
          <w:rFonts w:hint="eastAsia" w:eastAsia="宋体"/>
          <w:lang w:eastAsia="zh-CN"/>
        </w:rPr>
      </w:pPr>
      <w:r>
        <w:rPr>
          <w:rFonts w:hint="eastAsia" w:ascii="宋体" w:hAnsi="宋体" w:eastAsia="宋体" w:cs="宋体"/>
          <w:b w:val="0"/>
          <w:bCs w:val="0"/>
          <w:sz w:val="24"/>
          <w:szCs w:val="24"/>
        </w:rPr>
        <w:t>本研究将职业类比为生态系统中的物种，Gen-AI 技术演进类比为环境剧变，构建改进的 Lotka-Volterra 模型，突破了传统 “静态替代” 的分析框架，能够自然描述职业的动态适应、共生关系与生态位重塑，更贴合 Gen-AI 与职业的复杂互动逻辑。</w:t>
      </w:r>
    </w:p>
    <w:p w14:paraId="09F68938">
      <w:pPr>
        <w:pStyle w:val="4"/>
        <w:bidi w:val="0"/>
        <w:rPr>
          <w:rFonts w:ascii="宋体" w:hAnsi="宋体" w:eastAsia="宋体" w:cs="宋体"/>
          <w:sz w:val="24"/>
          <w:szCs w:val="24"/>
        </w:rPr>
      </w:pPr>
      <w:r>
        <w:rPr>
          <w:rFonts w:ascii="宋体" w:hAnsi="宋体" w:eastAsia="宋体" w:cs="宋体"/>
          <w:sz w:val="24"/>
          <w:szCs w:val="24"/>
        </w:rPr>
        <w:t>（2）数据驱动：多源权威数据支撑，结果可靠</w:t>
      </w:r>
    </w:p>
    <w:p w14:paraId="4FFA70BE">
      <w:r>
        <w:rPr>
          <w:rFonts w:ascii="宋体" w:hAnsi="宋体" w:eastAsia="宋体" w:cs="宋体"/>
          <w:sz w:val="24"/>
          <w:szCs w:val="24"/>
        </w:rPr>
        <w:t>模型输入数据来自 BLS、O*NET、CDDO 等权威渠道，涵盖职业基础数据、AI 影响数据、经济参数等多维度信息，通过严格的预处理流程确保数据质量；参数校准基于历史数据拟合，提升了模型的实证解释力。</w:t>
      </w:r>
    </w:p>
    <w:p w14:paraId="4C8D7D0A">
      <w:pPr>
        <w:pStyle w:val="4"/>
        <w:bidi w:val="0"/>
        <w:rPr>
          <w:rFonts w:ascii="宋体" w:hAnsi="宋体" w:eastAsia="宋体" w:cs="宋体"/>
          <w:sz w:val="24"/>
          <w:szCs w:val="24"/>
        </w:rPr>
      </w:pPr>
      <w:r>
        <w:rPr>
          <w:rFonts w:ascii="宋体" w:hAnsi="宋体" w:eastAsia="宋体" w:cs="宋体"/>
          <w:sz w:val="24"/>
          <w:szCs w:val="24"/>
        </w:rPr>
        <w:t>（3）实用性：靶向性高等教育建议，可操作性强</w:t>
      </w:r>
    </w:p>
    <w:p w14:paraId="7E8C7ADD">
      <w:r>
        <w:rPr>
          <w:rFonts w:ascii="宋体" w:hAnsi="宋体" w:eastAsia="宋体" w:cs="宋体"/>
          <w:sz w:val="24"/>
          <w:szCs w:val="24"/>
        </w:rPr>
        <w:t>基于三类职业的演化预测结果，针对大学、职业学校、艺术院校的不同定位，提出 “规模调整 + 课程优化 + 伦理教育” 的全方位建议，涵盖具体招生规模、课程占比、实训时长等可操作指标，便于院校落地实施。</w:t>
      </w:r>
    </w:p>
    <w:p w14:paraId="005A867B">
      <w:pPr>
        <w:pStyle w:val="4"/>
        <w:bidi w:val="0"/>
        <w:rPr>
          <w:rFonts w:ascii="宋体" w:hAnsi="宋体" w:eastAsia="宋体" w:cs="宋体"/>
          <w:sz w:val="24"/>
          <w:szCs w:val="24"/>
        </w:rPr>
      </w:pPr>
      <w:r>
        <w:rPr>
          <w:rFonts w:ascii="宋体" w:hAnsi="宋体" w:eastAsia="宋体" w:cs="宋体"/>
          <w:sz w:val="24"/>
          <w:szCs w:val="24"/>
        </w:rPr>
        <w:t>（4）扩展性：框架可适配更多职业与场景</w:t>
      </w:r>
    </w:p>
    <w:p w14:paraId="48BC81C9">
      <w:pPr>
        <w:keepNext w:val="0"/>
        <w:keepLines w:val="0"/>
        <w:widowControl/>
        <w:suppressLineNumbers w:val="0"/>
        <w:jc w:val="left"/>
      </w:pPr>
      <w:r>
        <w:rPr>
          <w:rFonts w:ascii="宋体" w:hAnsi="宋体" w:eastAsia="宋体" w:cs="宋体"/>
          <w:snapToGrid w:val="0"/>
          <w:color w:val="000000"/>
          <w:kern w:val="0"/>
          <w:sz w:val="24"/>
          <w:szCs w:val="24"/>
          <w:lang w:val="en-US" w:eastAsia="zh-CN" w:bidi="ar"/>
        </w:rPr>
        <w:t>模型框架具有通用性，通过调整参数，可适配 STEM、贸易、艺术领域的其他职业，也可拓展至 AI 对其他行业的影响分析。</w:t>
      </w:r>
    </w:p>
    <w:p w14:paraId="494ECECD">
      <w:pPr>
        <w:rPr>
          <w:rFonts w:hint="eastAsia"/>
        </w:rPr>
      </w:pPr>
    </w:p>
    <w:p w14:paraId="13A05822">
      <w:pPr>
        <w:pStyle w:val="3"/>
        <w:bidi w:val="0"/>
        <w:rPr>
          <w:rFonts w:hint="eastAsia"/>
        </w:rPr>
      </w:pPr>
      <w:r>
        <w:rPr>
          <w:rFonts w:hint="eastAsia"/>
          <w:lang w:val="en-US" w:eastAsia="zh-CN"/>
        </w:rPr>
        <w:t>7</w:t>
      </w:r>
      <w:r>
        <w:rPr>
          <w:lang w:eastAsia="zh-CN"/>
        </w:rPr>
        <w:t>.</w:t>
      </w:r>
      <w:r>
        <w:t xml:space="preserve"> </w:t>
      </w:r>
      <w:r>
        <w:rPr>
          <w:rFonts w:hint="eastAsia"/>
          <w:lang w:val="en-US" w:eastAsia="zh-CN"/>
        </w:rPr>
        <w:t>2</w:t>
      </w:r>
      <w:r>
        <w:t xml:space="preserve">  </w:t>
      </w:r>
      <w:r>
        <w:rPr>
          <w:rFonts w:hint="eastAsia"/>
        </w:rPr>
        <w:t>Model is insufficient</w:t>
      </w:r>
    </w:p>
    <w:p w14:paraId="7FC5F776">
      <w:pPr>
        <w:pStyle w:val="4"/>
        <w:bidi w:val="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w:t>
      </w:r>
      <w:r>
        <w:rPr>
          <w:rFonts w:hint="eastAsia" w:ascii="宋体" w:hAnsi="宋体" w:eastAsia="宋体" w:cs="宋体"/>
          <w:sz w:val="24"/>
          <w:szCs w:val="24"/>
        </w:rPr>
        <w:t>）参数校准精度有待提升</w:t>
      </w:r>
    </w:p>
    <w:p w14:paraId="209374F1">
      <w:pPr>
        <w:pStyle w:val="4"/>
        <w:bidi w:val="0"/>
        <w:rPr>
          <w:rFonts w:ascii="宋体" w:hAnsi="宋体" w:eastAsia="宋体" w:cs="宋体"/>
          <w:sz w:val="24"/>
          <w:szCs w:val="24"/>
        </w:rPr>
      </w:pPr>
      <w:r>
        <w:rPr>
          <w:rFonts w:ascii="宋体" w:hAnsi="宋体" w:eastAsia="宋体" w:cs="宋体"/>
          <w:sz w:val="24"/>
          <w:szCs w:val="24"/>
        </w:rPr>
        <w:t>（2）未考虑政策干预等外部变量</w:t>
      </w:r>
    </w:p>
    <w:p w14:paraId="4B72BD2F">
      <w:pPr>
        <w:pStyle w:val="4"/>
        <w:bidi w:val="0"/>
        <w:rPr>
          <w:rFonts w:hint="eastAsia" w:ascii="宋体" w:hAnsi="宋体" w:eastAsia="宋体" w:cs="宋体"/>
          <w:sz w:val="24"/>
          <w:szCs w:val="24"/>
        </w:rPr>
      </w:pPr>
      <w:r>
        <w:rPr>
          <w:rFonts w:ascii="宋体" w:hAnsi="宋体" w:eastAsia="宋体" w:cs="宋体"/>
          <w:sz w:val="24"/>
          <w:szCs w:val="24"/>
        </w:rPr>
        <w:t>（3）职业间相互作用的刻画较为简化</w:t>
      </w:r>
    </w:p>
    <w:p w14:paraId="4A37C86B">
      <w:pPr>
        <w:pStyle w:val="3"/>
        <w:bidi w:val="0"/>
        <w:rPr>
          <w:rFonts w:hint="eastAsia"/>
        </w:rPr>
      </w:pPr>
      <w:r>
        <w:rPr>
          <w:rFonts w:hint="eastAsia"/>
          <w:lang w:val="en-US" w:eastAsia="zh-CN"/>
        </w:rPr>
        <w:t>7</w:t>
      </w:r>
      <w:r>
        <w:rPr>
          <w:lang w:eastAsia="zh-CN"/>
        </w:rPr>
        <w:t>.</w:t>
      </w:r>
      <w:r>
        <w:t xml:space="preserve"> </w:t>
      </w:r>
      <w:r>
        <w:rPr>
          <w:rFonts w:hint="eastAsia"/>
          <w:lang w:val="en-US" w:eastAsia="zh-CN"/>
        </w:rPr>
        <w:t>3</w:t>
      </w:r>
      <w:r>
        <w:t xml:space="preserve"> </w:t>
      </w:r>
      <w:r>
        <w:rPr>
          <w:rFonts w:hint="eastAsia"/>
          <w:lang w:val="en-US" w:eastAsia="zh-CN"/>
        </w:rPr>
        <w:t>S</w:t>
      </w:r>
      <w:r>
        <w:rPr>
          <w:rFonts w:hint="eastAsia"/>
        </w:rPr>
        <w:t xml:space="preserve">uggestive </w:t>
      </w:r>
      <w:r>
        <w:rPr>
          <w:rFonts w:hint="eastAsia"/>
          <w:lang w:val="en-US" w:eastAsia="zh-CN"/>
        </w:rPr>
        <w:t>P</w:t>
      </w:r>
      <w:r>
        <w:rPr>
          <w:rFonts w:hint="eastAsia"/>
        </w:rPr>
        <w:t>romulgation</w:t>
      </w:r>
    </w:p>
    <w:p w14:paraId="113A9912">
      <w:pPr>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本研究提出的高等教育适配建议，不仅适用于所选的三类院校与专业，还可在一定范围内推广，具体推广场景与条件如下：</w:t>
      </w:r>
    </w:p>
    <w:p w14:paraId="2C213A2F">
      <w:pPr>
        <w:pStyle w:val="4"/>
        <w:bidi w:val="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1</w:t>
      </w:r>
      <w:r>
        <w:rPr>
          <w:rFonts w:hint="eastAsia" w:ascii="宋体" w:hAnsi="宋体" w:eastAsia="宋体" w:cs="宋体"/>
          <w:sz w:val="24"/>
          <w:szCs w:val="24"/>
        </w:rPr>
        <w:t>）推广场景</w:t>
      </w:r>
    </w:p>
    <w:p w14:paraId="2F546E27">
      <w:pPr>
        <w:rPr>
          <w:rFonts w:hint="eastAsia" w:ascii="Times New Roman" w:hAnsi="Times New Roman" w:cs="Times New Roman"/>
          <w:b w:val="0"/>
          <w:bCs w:val="0"/>
          <w:color w:val="auto"/>
          <w:spacing w:val="6"/>
          <w:sz w:val="24"/>
          <w:szCs w:val="24"/>
        </w:rPr>
      </w:pPr>
      <w:r>
        <w:rPr>
          <w:rFonts w:ascii="Times New Roman" w:hAnsi="Times New Roman" w:cs="Times New Roman"/>
          <w:b w:val="0"/>
          <w:bCs w:val="0"/>
          <w:color w:val="auto"/>
          <w:spacing w:val="6"/>
          <w:sz w:val="24"/>
          <w:szCs w:val="24"/>
        </w:rPr>
        <w:t>1.</w:t>
      </w:r>
      <w:r>
        <w:rPr>
          <w:rFonts w:hint="eastAsia" w:ascii="Times New Roman" w:hAnsi="Times New Roman" w:cs="Times New Roman"/>
          <w:b w:val="0"/>
          <w:bCs w:val="0"/>
          <w:color w:val="auto"/>
          <w:spacing w:val="6"/>
          <w:sz w:val="24"/>
          <w:szCs w:val="24"/>
        </w:rPr>
        <w:t>同类职业的对应院校：STEM 领域的其他增强敏感型职业（如数据科学家、生物信息学家）对应的综合性大学专业；贸易领域的轻微替代 / 中性职业（如物流专员、报关员）对应的职业技术学院专业；艺术领域的增强敏感型职业（如平面设计师、产品设计师）对应的艺术院校专业；</w:t>
      </w:r>
    </w:p>
    <w:p w14:paraId="3750A4FD">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2.</w:t>
      </w:r>
      <w:r>
        <w:rPr>
          <w:rFonts w:hint="eastAsia" w:ascii="Times New Roman" w:hAnsi="Times New Roman" w:cs="Times New Roman"/>
          <w:b w:val="0"/>
          <w:bCs w:val="0"/>
          <w:color w:val="auto"/>
          <w:spacing w:val="6"/>
          <w:sz w:val="24"/>
          <w:szCs w:val="24"/>
        </w:rPr>
        <w:t>同类院校的其他专业：综合性大学中 AI 增强敏感型的理工科专业、职业技术学院中 AI 替代风险低的实操类专业、艺术院校中需 AI 辅助的创意类专业。</w:t>
      </w:r>
    </w:p>
    <w:p w14:paraId="0D9C4A95">
      <w:pPr>
        <w:pStyle w:val="4"/>
        <w:bidi w:val="0"/>
        <w:rPr>
          <w:rFonts w:hint="eastAsia" w:ascii="Times New Roman" w:hAnsi="Times New Roman" w:cs="Times New Roman"/>
          <w:b w:val="0"/>
          <w:bCs w:val="0"/>
          <w:color w:val="auto"/>
          <w:spacing w:val="6"/>
          <w:sz w:val="24"/>
          <w:szCs w:val="24"/>
        </w:rPr>
      </w:pPr>
      <w:r>
        <w:rPr>
          <w:rFonts w:hint="eastAsia" w:ascii="宋体" w:hAnsi="宋体" w:eastAsia="宋体" w:cs="宋体"/>
          <w:sz w:val="24"/>
          <w:szCs w:val="24"/>
        </w:rPr>
        <w:t>（</w:t>
      </w:r>
      <w:r>
        <w:rPr>
          <w:rFonts w:hint="eastAsia" w:ascii="宋体" w:hAnsi="宋体" w:cs="宋体"/>
          <w:sz w:val="24"/>
          <w:szCs w:val="24"/>
          <w:lang w:val="en-US" w:eastAsia="zh-CN"/>
        </w:rPr>
        <w:t>2</w:t>
      </w:r>
      <w:r>
        <w:rPr>
          <w:rFonts w:hint="eastAsia" w:ascii="宋体" w:hAnsi="宋体" w:eastAsia="宋体" w:cs="宋体"/>
          <w:sz w:val="24"/>
          <w:szCs w:val="24"/>
        </w:rPr>
        <w:t>）推广</w:t>
      </w:r>
      <w:r>
        <w:rPr>
          <w:rFonts w:hint="eastAsia" w:ascii="宋体" w:hAnsi="宋体" w:cs="宋体"/>
          <w:sz w:val="24"/>
          <w:szCs w:val="24"/>
          <w:lang w:val="en-US" w:eastAsia="zh-CN"/>
        </w:rPr>
        <w:t>条件</w:t>
      </w:r>
    </w:p>
    <w:p w14:paraId="00C4DB86">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1.</w:t>
      </w:r>
      <w:r>
        <w:rPr>
          <w:rFonts w:hint="eastAsia" w:ascii="Times New Roman" w:hAnsi="Times New Roman" w:cs="Times New Roman"/>
          <w:b w:val="0"/>
          <w:bCs w:val="0"/>
          <w:color w:val="auto"/>
          <w:spacing w:val="6"/>
          <w:sz w:val="24"/>
          <w:szCs w:val="24"/>
        </w:rPr>
        <w:t>职业特征匹配：推广对象职业需与本研究所选职业的 AI 敏感度（</w:t>
      </w:r>
      <m:oMath>
        <m:sSub>
          <m:sSubPr>
            <m:ctrlPr>
              <w:rPr>
                <w:rFonts w:ascii="Cambria Math" w:hAnsi="Cambria Math" w:cs="Times New Roman"/>
                <w:bCs w:val="0"/>
                <w:i/>
                <w:color w:val="auto"/>
                <w:spacing w:val="6"/>
                <w:sz w:val="24"/>
                <w:szCs w:val="24"/>
              </w:rPr>
            </m:ctrlPr>
          </m:sSubPr>
          <m:e>
            <m:r>
              <m:rPr/>
              <w:rPr>
                <w:rFonts w:ascii="Cambria Math" w:hAnsi="Cambria Math" w:cs="Times New Roman"/>
                <w:color w:val="auto"/>
                <w:spacing w:val="6"/>
                <w:sz w:val="24"/>
                <w:szCs w:val="24"/>
              </w:rPr>
              <m:t>θ</m:t>
            </m:r>
            <m:ctrlPr>
              <w:rPr>
                <w:rFonts w:ascii="Cambria Math" w:hAnsi="Cambria Math" w:cs="Times New Roman"/>
                <w:bCs w:val="0"/>
                <w:i/>
                <w:color w:val="auto"/>
                <w:spacing w:val="6"/>
                <w:sz w:val="24"/>
                <w:szCs w:val="24"/>
              </w:rPr>
            </m:ctrlPr>
          </m:e>
          <m:sub>
            <m:r>
              <m:rPr/>
              <w:rPr>
                <w:rFonts w:hint="default" w:ascii="Cambria Math" w:hAnsi="Cambria Math" w:cs="Times New Roman"/>
                <w:color w:val="auto"/>
                <w:spacing w:val="6"/>
                <w:sz w:val="24"/>
                <w:szCs w:val="24"/>
                <w:lang w:val="en-US" w:eastAsia="zh-CN"/>
              </w:rPr>
              <m:t>i</m:t>
            </m:r>
            <m:ctrlPr>
              <w:rPr>
                <w:rFonts w:ascii="Cambria Math" w:hAnsi="Cambria Math" w:cs="Times New Roman"/>
                <w:bCs w:val="0"/>
                <w:i/>
                <w:color w:val="auto"/>
                <w:spacing w:val="6"/>
                <w:sz w:val="24"/>
                <w:szCs w:val="24"/>
              </w:rPr>
            </m:ctrlPr>
          </m:sub>
        </m:sSub>
      </m:oMath>
      <w:r>
        <w:rPr>
          <w:rFonts w:hint="eastAsia" w:ascii="Times New Roman" w:hAnsi="Times New Roman" w:cs="Times New Roman"/>
          <w:b w:val="0"/>
          <w:bCs w:val="0"/>
          <w:color w:val="auto"/>
          <w:spacing w:val="6"/>
          <w:sz w:val="24"/>
          <w:szCs w:val="24"/>
        </w:rPr>
        <w:t>区间）、技能结构（</w:t>
      </w:r>
      <m:oMath>
        <m:sSub>
          <m:sSubPr>
            <m:ctrlPr>
              <w:rPr>
                <w:rFonts w:ascii="Cambria Math" w:hAnsi="Cambria Math" w:cs="Times New Roman"/>
                <w:bCs w:val="0"/>
                <w:i/>
                <w:color w:val="auto"/>
                <w:spacing w:val="6"/>
                <w:sz w:val="24"/>
                <w:szCs w:val="24"/>
              </w:rPr>
            </m:ctrlPr>
          </m:sSubPr>
          <m:e>
            <m:r>
              <m:rPr/>
              <w:rPr>
                <w:rFonts w:hint="default" w:ascii="Cambria Math" w:hAnsi="Cambria Math" w:cs="Times New Roman"/>
                <w:color w:val="auto"/>
                <w:spacing w:val="6"/>
                <w:sz w:val="24"/>
                <w:szCs w:val="24"/>
                <w:lang w:val="en-US" w:eastAsia="zh-CN"/>
              </w:rPr>
              <m:t>G</m:t>
            </m:r>
            <m:ctrlPr>
              <w:rPr>
                <w:rFonts w:ascii="Cambria Math" w:hAnsi="Cambria Math" w:cs="Times New Roman"/>
                <w:bCs w:val="0"/>
                <w:i/>
                <w:color w:val="auto"/>
                <w:spacing w:val="6"/>
                <w:sz w:val="24"/>
                <w:szCs w:val="24"/>
              </w:rPr>
            </m:ctrlPr>
          </m:e>
          <m:sub>
            <m:r>
              <m:rPr/>
              <w:rPr>
                <w:rFonts w:hint="default" w:ascii="Cambria Math" w:hAnsi="Cambria Math" w:cs="Times New Roman"/>
                <w:color w:val="auto"/>
                <w:spacing w:val="6"/>
                <w:sz w:val="24"/>
                <w:szCs w:val="24"/>
                <w:lang w:val="en-US" w:eastAsia="zh-CN"/>
              </w:rPr>
              <m:t>i</m:t>
            </m:r>
            <m:ctrlPr>
              <w:rPr>
                <w:rFonts w:ascii="Cambria Math" w:hAnsi="Cambria Math" w:cs="Times New Roman"/>
                <w:bCs w:val="0"/>
                <w:i/>
                <w:color w:val="auto"/>
                <w:spacing w:val="6"/>
                <w:sz w:val="24"/>
                <w:szCs w:val="24"/>
              </w:rPr>
            </m:ctrlPr>
          </m:sub>
        </m:sSub>
      </m:oMath>
      <w:r>
        <w:rPr>
          <w:rFonts w:hint="eastAsia" w:ascii="Times New Roman" w:hAnsi="Times New Roman" w:cs="Times New Roman"/>
          <w:b w:val="0"/>
          <w:bCs w:val="0"/>
          <w:color w:val="auto"/>
          <w:spacing w:val="6"/>
          <w:sz w:val="24"/>
          <w:szCs w:val="24"/>
        </w:rPr>
        <w:t>维度）具有相似性；</w:t>
      </w:r>
    </w:p>
    <w:p w14:paraId="0D3C82D9">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2.</w:t>
      </w:r>
      <w:r>
        <w:rPr>
          <w:rFonts w:hint="eastAsia" w:ascii="Times New Roman" w:hAnsi="Times New Roman" w:cs="Times New Roman"/>
          <w:b w:val="0"/>
          <w:bCs w:val="0"/>
          <w:color w:val="auto"/>
          <w:spacing w:val="6"/>
          <w:sz w:val="24"/>
          <w:szCs w:val="24"/>
        </w:rPr>
        <w:t>院校定位匹配：推广对象院校需与本研究所选院校的培养定位一致（如大学侧重学术与复合能力、职业学校侧重实操技能、艺术院校侧重创意能力）；</w:t>
      </w:r>
    </w:p>
    <w:p w14:paraId="0D8EA115">
      <w:pPr>
        <w:rPr>
          <w:rFonts w:hint="eastAsia" w:ascii="Times New Roman" w:hAnsi="Times New Roman" w:cs="Times New Roman"/>
          <w:b w:val="0"/>
          <w:bCs w:val="0"/>
          <w:color w:val="auto"/>
          <w:spacing w:val="6"/>
          <w:sz w:val="24"/>
          <w:szCs w:val="24"/>
        </w:rPr>
      </w:pPr>
      <w:r>
        <w:rPr>
          <w:rFonts w:hint="eastAsia" w:cs="Times New Roman"/>
          <w:b w:val="0"/>
          <w:bCs w:val="0"/>
          <w:color w:val="auto"/>
          <w:spacing w:val="6"/>
          <w:sz w:val="24"/>
          <w:szCs w:val="24"/>
          <w:lang w:val="en-US" w:eastAsia="zh-CN"/>
        </w:rPr>
        <w:t>3.</w:t>
      </w:r>
      <w:r>
        <w:rPr>
          <w:rFonts w:hint="eastAsia" w:ascii="Times New Roman" w:hAnsi="Times New Roman" w:cs="Times New Roman"/>
          <w:b w:val="0"/>
          <w:bCs w:val="0"/>
          <w:color w:val="auto"/>
          <w:spacing w:val="6"/>
          <w:sz w:val="24"/>
          <w:szCs w:val="24"/>
        </w:rPr>
        <w:t>数据支撑：推广时需补充对应职业的实证数据，重新校准参数，确保建议的针对性。</w:t>
      </w:r>
    </w:p>
    <w:p w14:paraId="6ACE2C5D">
      <w:pPr>
        <w:pStyle w:val="3"/>
        <w:bidi w:val="0"/>
        <w:rPr>
          <w:rFonts w:hint="eastAsia"/>
        </w:rPr>
      </w:pPr>
      <w:r>
        <w:rPr>
          <w:rFonts w:hint="eastAsia"/>
          <w:lang w:val="en-US" w:eastAsia="zh-CN"/>
        </w:rPr>
        <w:t>7</w:t>
      </w:r>
      <w:r>
        <w:rPr>
          <w:lang w:eastAsia="zh-CN"/>
        </w:rPr>
        <w:t>.</w:t>
      </w:r>
      <w:r>
        <w:t xml:space="preserve"> </w:t>
      </w:r>
      <w:r>
        <w:rPr>
          <w:rFonts w:hint="eastAsia"/>
          <w:lang w:val="en-US" w:eastAsia="zh-CN"/>
        </w:rPr>
        <w:t>4</w:t>
      </w:r>
      <w:r>
        <w:t xml:space="preserve"> </w:t>
      </w:r>
      <w:r>
        <w:rPr>
          <w:rFonts w:hint="eastAsia"/>
          <w:lang w:val="en-US" w:eastAsia="zh-CN"/>
        </w:rPr>
        <w:t>Multidimensional Assessment Extension</w:t>
      </w:r>
    </w:p>
    <w:p w14:paraId="1C3CB8EE">
      <w:pPr>
        <w:rPr>
          <w:rFonts w:hint="default" w:ascii="Times New Roman" w:hAnsi="Times New Roman" w:cs="Times New Roman"/>
          <w:b w:val="0"/>
          <w:bCs w:val="0"/>
          <w:color w:val="auto"/>
          <w:spacing w:val="6"/>
          <w:sz w:val="24"/>
          <w:szCs w:val="24"/>
          <w:lang w:val="en-US"/>
        </w:rPr>
      </w:pPr>
      <w:r>
        <w:rPr>
          <w:rFonts w:hint="eastAsia" w:ascii="宋体" w:hAnsi="宋体" w:eastAsia="宋体" w:cs="宋体"/>
          <w:snapToGrid w:val="0"/>
          <w:color w:val="000000"/>
          <w:kern w:val="0"/>
          <w:sz w:val="24"/>
          <w:szCs w:val="24"/>
          <w:lang w:val="en-US" w:eastAsia="zh-CN" w:bidi="ar"/>
        </w:rPr>
        <w:t>除赛题要求的 “就业竞争力” 外，本研究认为还应考虑以下评估因素，以全面衡量高等教育政策的成效：</w:t>
      </w:r>
      <w:r>
        <w:rPr>
          <w:rFonts w:hint="eastAsia" w:ascii="宋体" w:hAnsi="宋体" w:cs="宋体"/>
          <w:snapToGrid w:val="0"/>
          <w:color w:val="000000"/>
          <w:kern w:val="0"/>
          <w:sz w:val="24"/>
          <w:szCs w:val="24"/>
          <w:lang w:val="en-US" w:eastAsia="zh-CN" w:bidi="ar"/>
        </w:rPr>
        <w:t>（看后续情况）</w:t>
      </w:r>
    </w:p>
    <w:p w14:paraId="111F077D">
      <w:pPr>
        <w:pStyle w:val="10"/>
        <w:spacing w:before="81" w:line="192" w:lineRule="auto"/>
        <w:ind w:left="8"/>
        <w:outlineLvl w:val="9"/>
        <w:rPr>
          <w:b/>
          <w:bCs/>
          <w:color w:val="auto"/>
          <w:sz w:val="24"/>
          <w:szCs w:val="24"/>
        </w:rPr>
      </w:pPr>
    </w:p>
    <w:p w14:paraId="7CB041A2">
      <w:pPr>
        <w:pStyle w:val="2"/>
        <w:bidi w:val="0"/>
        <w:rPr>
          <w:rFonts w:hint="eastAsia" w:ascii="Times New Roman" w:hAnsi="Times New Roman" w:eastAsia="宋体" w:cs="Times New Roman"/>
          <w:color w:val="auto"/>
          <w:sz w:val="24"/>
          <w:szCs w:val="24"/>
          <w:lang w:val="en-US" w:eastAsia="zh-CN"/>
        </w:rPr>
        <w:sectPr>
          <w:headerReference r:id="rId7" w:type="default"/>
          <w:footerReference r:id="rId8" w:type="default"/>
          <w:pgSz w:w="11906" w:h="16838"/>
          <w:pgMar w:top="1431" w:right="1440" w:bottom="1001" w:left="1444" w:header="0" w:footer="793" w:gutter="0"/>
          <w:pgNumType w:fmt="decimal"/>
          <w:cols w:space="720" w:num="1"/>
        </w:sectPr>
      </w:pPr>
      <w:r>
        <w:t>Referenc</w:t>
      </w:r>
      <w:bookmarkStart w:id="6" w:name="bookmark32"/>
      <w:bookmarkEnd w:id="6"/>
      <w:r>
        <w:rPr>
          <w:rFonts w:hint="eastAsia"/>
          <w:lang w:val="en-US" w:eastAsia="zh-CN"/>
        </w:rPr>
        <w:t>es</w:t>
      </w:r>
    </w:p>
    <w:p w14:paraId="153DCBB8">
      <w:pPr>
        <w:spacing w:line="340" w:lineRule="auto"/>
        <w:ind w:left="0" w:leftChars="0" w:firstLine="0" w:firstLineChars="0"/>
      </w:pPr>
    </w:p>
    <w:sectPr>
      <w:headerReference r:id="rId9" w:type="default"/>
      <w:pgSz w:w="12240" w:h="15840"/>
      <w:pgMar w:top="981" w:right="1431" w:bottom="400" w:left="1440" w:header="684" w:footer="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兰亭宋体">
    <w:panose1 w:val="02000503000000000000"/>
    <w:charset w:val="86"/>
    <w:family w:val="auto"/>
    <w:pitch w:val="default"/>
    <w:sig w:usb0="8000002F" w:usb1="084164FA" w:usb2="00000012" w:usb3="00000000" w:csb0="0004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Mincho">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BA15E">
    <w:pPr>
      <w:pStyle w:val="10"/>
      <w:spacing w:line="182" w:lineRule="auto"/>
      <w:ind w:left="4644"/>
    </w:pPr>
    <w: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6F825">
    <w:pPr>
      <w:pStyle w:val="10"/>
      <w:spacing w:line="179" w:lineRule="auto"/>
      <w:rPr>
        <w:rFonts w:eastAsia="宋体"/>
        <w:lang w:eastAsia="zh-CN"/>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FDE459E">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FjTsQzAgAAZQ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FjTsQzAgAAZQQAAA4AAAAAAAAAAQAgAAAAHwEAAGRycy9lMm9Eb2MueG1sUEsF&#10;BgAAAAAGAAYAWQEAAMQFAAAAAA==&#10;">
              <v:fill on="f" focussize="0,0"/>
              <v:stroke on="f" weight="0.5pt"/>
              <v:imagedata o:title=""/>
              <o:lock v:ext="edit" aspectratio="f"/>
              <v:textbox inset="0mm,0mm,0mm,0mm" style="mso-fit-shape-to-text:t;">
                <w:txbxContent>
                  <w:p w14:paraId="0FDE459E">
                    <w:pPr>
                      <w:pStyle w:val="11"/>
                    </w:pPr>
                    <w:r>
                      <w:fldChar w:fldCharType="begin"/>
                    </w:r>
                    <w:r>
                      <w:instrText xml:space="preserve"> PAGE  \* MERGEFORMAT </w:instrText>
                    </w:r>
                    <w:r>
                      <w:fldChar w:fldCharType="separate"/>
                    </w:r>
                    <w:r>
                      <w:t>2</w:t>
                    </w:r>
                    <w: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362B329">
                          <w:pPr>
                            <w:pStyle w:val="11"/>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jp6UzAgAAZQQAAA4AAABkcnMvZTJvRG9jLnhtbK1UzY7TMBC+I/EO&#10;lu80aRGrUj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zjp6UzAgAAZQQAAA4AAAAAAAAAAQAgAAAAHwEAAGRycy9lMm9Eb2MueG1sUEsF&#10;BgAAAAAGAAYAWQEAAMQFAAAAAA==&#10;">
              <v:fill on="f" focussize="0,0"/>
              <v:stroke on="f" weight="0.5pt"/>
              <v:imagedata o:title=""/>
              <o:lock v:ext="edit" aspectratio="f"/>
              <v:textbox inset="0mm,0mm,0mm,0mm" style="mso-fit-shape-to-text:t;">
                <w:txbxContent>
                  <w:p w14:paraId="4362B329">
                    <w:pPr>
                      <w:pStyle w:val="11"/>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20"/>
      </w:pPr>
      <w:r>
        <w:separator/>
      </w:r>
    </w:p>
  </w:footnote>
  <w:footnote w:type="continuationSeparator" w:id="1">
    <w:p>
      <w:pPr>
        <w:spacing w:line="28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AA018">
    <w:pPr>
      <w:pStyle w:val="12"/>
      <w:pBdr>
        <w:bottom w:val="single" w:color="auto" w:sz="4"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1BD80">
    <w:pPr>
      <w:pStyle w:val="12"/>
      <w:pBdr>
        <w:bottom w:val="single" w:color="auto" w:sz="4" w:space="0"/>
      </w:pBdr>
      <w:tabs>
        <w:tab w:val="left" w:pos="252"/>
        <w:tab w:val="center" w:pos="4573"/>
        <w:tab w:val="right" w:pos="8666"/>
      </w:tabs>
      <w:jc w:val="left"/>
      <w:rPr>
        <w:rFonts w:hint="default"/>
        <w:lang w:val="en-US"/>
      </w:rPr>
    </w:pPr>
    <w:r>
      <w:rPr>
        <w:rFonts w:hint="eastAsia" w:eastAsia="宋体"/>
        <w:lang w:eastAsia="zh-CN"/>
      </w:rPr>
      <w:tab/>
    </w:r>
    <w:r>
      <w:rPr>
        <w:rFonts w:hint="eastAsia" w:eastAsia="宋体"/>
        <w:lang w:val="en-US" w:eastAsia="zh-CN"/>
      </w:rPr>
      <w:t>Team #</w:t>
    </w:r>
    <w:r>
      <w:rPr>
        <w:rFonts w:hint="eastAsia" w:eastAsia="宋体"/>
        <w:lang w:eastAsia="zh-CN"/>
      </w:rPr>
      <w:tab/>
    </w:r>
    <w:r>
      <w:rPr>
        <w:rFonts w:hint="eastAsia" w:eastAsia="宋体"/>
        <w:lang w:eastAsia="zh-CN"/>
      </w:rPr>
      <w:tab/>
    </w:r>
    <w:r>
      <w:rPr>
        <w:rFonts w:hint="eastAsia"/>
        <w:lang w:eastAsia="zh-CN"/>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BA2B6">
    <w:pPr>
      <w:pStyle w:val="10"/>
      <w:spacing w:before="26" w:line="205" w:lineRule="auto"/>
      <w:ind w:left="4"/>
      <w:rPr>
        <w:sz w:val="21"/>
        <w:szCs w:val="21"/>
      </w:rPr>
    </w:pPr>
    <w:r>
      <w:pict>
        <v:shape id="_x0000_s1046" o:spid="_x0000_s1046" style="position:absolute;left:0pt;margin-left:72pt;margin-top:48.8pt;height:0pt;width:468pt;mso-position-horizontal-relative:page;mso-position-vertical-relative:page;z-index:251662336;mso-width-relative:page;mso-height-relative:page;" filled="f" coordsize="9360,8" o:allowincell="f" path="m0,0l9360,0e">
          <v:fill on="f" focussize="0,0"/>
          <v:stroke weight="0.4pt" miterlimit="10" joinstyle="miter"/>
          <v:imagedata o:title=""/>
          <o:lock v:ext="edit"/>
        </v:shape>
      </w:pict>
    </w:r>
    <w:r>
      <w:rPr>
        <w:sz w:val="21"/>
        <w:szCs w:val="21"/>
      </w:rPr>
      <w:t>Team</w:t>
    </w:r>
    <w:r>
      <w:rPr>
        <w:spacing w:val="24"/>
        <w:sz w:val="21"/>
        <w:szCs w:val="21"/>
      </w:rPr>
      <w:t xml:space="preserve"> # </w:t>
    </w:r>
    <w:r>
      <w:rPr>
        <w:spacing w:val="1"/>
        <w:sz w:val="21"/>
        <w:szCs w:val="21"/>
      </w:rPr>
      <w:t xml:space="preserve">                      </w:t>
    </w:r>
    <w:r>
      <w:rPr>
        <w:sz w:val="21"/>
        <w:szCs w:val="21"/>
      </w:rPr>
      <w:t xml:space="preserve">                                                                                                          Page</w:t>
    </w:r>
    <w:r>
      <w:rPr>
        <w:spacing w:val="16"/>
        <w:w w:val="101"/>
        <w:sz w:val="21"/>
        <w:szCs w:val="21"/>
      </w:rPr>
      <w:t xml:space="preserve"> </w:t>
    </w:r>
    <w:r>
      <w:rPr>
        <w:spacing w:val="24"/>
        <w:sz w:val="21"/>
        <w:szCs w:val="21"/>
      </w:rPr>
      <w:t>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9539E6"/>
    <w:multiLevelType w:val="singleLevel"/>
    <w:tmpl w:val="D59539E6"/>
    <w:lvl w:ilvl="0" w:tentative="0">
      <w:start w:val="4"/>
      <w:numFmt w:val="decimal"/>
      <w:lvlText w:val="%1."/>
      <w:lvlJc w:val="left"/>
      <w:pPr>
        <w:tabs>
          <w:tab w:val="left" w:pos="312"/>
        </w:tabs>
      </w:pPr>
    </w:lvl>
  </w:abstractNum>
  <w:abstractNum w:abstractNumId="1">
    <w:nsid w:val="15313CA9"/>
    <w:multiLevelType w:val="multilevel"/>
    <w:tmpl w:val="15313CA9"/>
    <w:lvl w:ilvl="0" w:tentative="0">
      <w:start w:val="1"/>
      <w:numFmt w:val="decimal"/>
      <w:lvlText w:val="%1."/>
      <w:lvlJc w:val="left"/>
      <w:pPr>
        <w:ind w:left="360" w:hanging="360"/>
      </w:pPr>
      <w:rPr>
        <w:rFonts w:hint="default" w:eastAsia="黑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850BD3E"/>
    <w:multiLevelType w:val="singleLevel"/>
    <w:tmpl w:val="3850BD3E"/>
    <w:lvl w:ilvl="0" w:tentative="0">
      <w:start w:val="1"/>
      <w:numFmt w:val="bullet"/>
      <w:lvlText w:val=""/>
      <w:lvlJc w:val="left"/>
      <w:pPr>
        <w:ind w:left="420" w:hanging="420"/>
      </w:pPr>
      <w:rPr>
        <w:rFonts w:hint="default" w:ascii="Wingdings" w:hAnsi="Wingdings"/>
      </w:rPr>
    </w:lvl>
  </w:abstractNum>
  <w:abstractNum w:abstractNumId="3">
    <w:nsid w:val="3F8DAD3E"/>
    <w:multiLevelType w:val="singleLevel"/>
    <w:tmpl w:val="3F8DAD3E"/>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561B94"/>
    <w:rsid w:val="00046BDA"/>
    <w:rsid w:val="000A4E01"/>
    <w:rsid w:val="00136797"/>
    <w:rsid w:val="003D36E4"/>
    <w:rsid w:val="003E4932"/>
    <w:rsid w:val="00561B94"/>
    <w:rsid w:val="006D1C45"/>
    <w:rsid w:val="006D7881"/>
    <w:rsid w:val="008E3472"/>
    <w:rsid w:val="009C52FB"/>
    <w:rsid w:val="00B749D8"/>
    <w:rsid w:val="00D2750C"/>
    <w:rsid w:val="061168B7"/>
    <w:rsid w:val="070D3A1D"/>
    <w:rsid w:val="08531552"/>
    <w:rsid w:val="09B65082"/>
    <w:rsid w:val="0ABC3220"/>
    <w:rsid w:val="0C583380"/>
    <w:rsid w:val="0D9C051F"/>
    <w:rsid w:val="0FFB0E88"/>
    <w:rsid w:val="13B72DCB"/>
    <w:rsid w:val="15C9134E"/>
    <w:rsid w:val="18657785"/>
    <w:rsid w:val="18B82FF3"/>
    <w:rsid w:val="1AD87E78"/>
    <w:rsid w:val="1F814B9F"/>
    <w:rsid w:val="26D46A99"/>
    <w:rsid w:val="285223EF"/>
    <w:rsid w:val="297E0EC2"/>
    <w:rsid w:val="2F174AD5"/>
    <w:rsid w:val="34CD607F"/>
    <w:rsid w:val="357C3E36"/>
    <w:rsid w:val="365D0473"/>
    <w:rsid w:val="36C1203E"/>
    <w:rsid w:val="381902C4"/>
    <w:rsid w:val="3A505FE1"/>
    <w:rsid w:val="3E772758"/>
    <w:rsid w:val="3FDD58B4"/>
    <w:rsid w:val="40512B35"/>
    <w:rsid w:val="46E44298"/>
    <w:rsid w:val="4CA42A43"/>
    <w:rsid w:val="4E0056E8"/>
    <w:rsid w:val="5AD32D47"/>
    <w:rsid w:val="5ADB4549"/>
    <w:rsid w:val="5B241A3E"/>
    <w:rsid w:val="5F237928"/>
    <w:rsid w:val="60485461"/>
    <w:rsid w:val="67896AD5"/>
    <w:rsid w:val="67953613"/>
    <w:rsid w:val="683278D6"/>
    <w:rsid w:val="6B9A07F6"/>
    <w:rsid w:val="6ED333A0"/>
    <w:rsid w:val="72773C77"/>
    <w:rsid w:val="737F62CF"/>
    <w:rsid w:val="75DC122C"/>
    <w:rsid w:val="76084946"/>
    <w:rsid w:val="76684376"/>
    <w:rsid w:val="7C05633E"/>
    <w:rsid w:val="7D2012E9"/>
    <w:rsid w:val="7E08508A"/>
    <w:rsid w:val="7E393AC5"/>
    <w:rsid w:val="7F664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88" w:lineRule="auto"/>
      <w:ind w:firstLine="472" w:firstLineChars="200"/>
      <w:textAlignment w:val="baseline"/>
    </w:pPr>
    <w:rPr>
      <w:rFonts w:ascii="Times New Roman" w:hAnsi="Times New Roman" w:eastAsia="宋体" w:cs="Arial"/>
      <w:snapToGrid w:val="0"/>
      <w:color w:val="000000"/>
      <w:sz w:val="21"/>
      <w:szCs w:val="21"/>
      <w:lang w:val="en-US" w:eastAsia="en-US" w:bidi="ar-SA"/>
    </w:rPr>
  </w:style>
  <w:style w:type="paragraph" w:styleId="2">
    <w:name w:val="heading 1"/>
    <w:basedOn w:val="1"/>
    <w:next w:val="1"/>
    <w:link w:val="20"/>
    <w:qFormat/>
    <w:uiPriority w:val="0"/>
    <w:pPr>
      <w:keepNext/>
      <w:keepLines/>
      <w:snapToGrid/>
      <w:spacing w:before="340" w:after="330" w:line="288" w:lineRule="auto"/>
      <w:ind w:firstLine="0" w:firstLineChars="0"/>
      <w:outlineLvl w:val="0"/>
    </w:pPr>
    <w:rPr>
      <w:b/>
      <w:bCs/>
      <w:kern w:val="44"/>
      <w:sz w:val="36"/>
      <w:szCs w:val="44"/>
    </w:rPr>
  </w:style>
  <w:style w:type="paragraph" w:styleId="3">
    <w:name w:val="heading 2"/>
    <w:basedOn w:val="1"/>
    <w:next w:val="1"/>
    <w:link w:val="25"/>
    <w:unhideWhenUsed/>
    <w:qFormat/>
    <w:uiPriority w:val="0"/>
    <w:pPr>
      <w:keepNext/>
      <w:keepLines/>
      <w:snapToGrid/>
      <w:spacing w:before="260" w:after="260" w:line="288" w:lineRule="auto"/>
      <w:ind w:firstLine="0" w:firstLineChars="0"/>
      <w:outlineLvl w:val="1"/>
    </w:pPr>
    <w:rPr>
      <w:rFonts w:cstheme="majorBidi"/>
      <w:b/>
      <w:bCs/>
      <w:sz w:val="30"/>
      <w:szCs w:val="32"/>
    </w:rPr>
  </w:style>
  <w:style w:type="paragraph" w:styleId="4">
    <w:name w:val="heading 3"/>
    <w:basedOn w:val="1"/>
    <w:next w:val="1"/>
    <w:link w:val="31"/>
    <w:unhideWhenUsed/>
    <w:qFormat/>
    <w:uiPriority w:val="0"/>
    <w:pPr>
      <w:spacing w:beforeAutospacing="1" w:afterAutospacing="1"/>
      <w:ind w:firstLine="0" w:firstLineChars="0"/>
      <w:outlineLvl w:val="2"/>
    </w:pPr>
    <w:rPr>
      <w:rFonts w:cs="Times New Roman"/>
      <w:b/>
      <w:bCs/>
      <w:sz w:val="24"/>
      <w:szCs w:val="27"/>
      <w:lang w:eastAsia="zh-CN"/>
    </w:rPr>
  </w:style>
  <w:style w:type="paragraph" w:styleId="5">
    <w:name w:val="heading 4"/>
    <w:basedOn w:val="1"/>
    <w:next w:val="1"/>
    <w:link w:val="26"/>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7"/>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28"/>
    <w:unhideWhenUsed/>
    <w:qFormat/>
    <w:uiPriority w:val="0"/>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29"/>
    <w:unhideWhenUsed/>
    <w:qFormat/>
    <w:uiPriority w:val="0"/>
    <w:pPr>
      <w:keepNext/>
      <w:keepLines/>
      <w:spacing w:before="240" w:after="64" w:line="320" w:lineRule="auto"/>
      <w:outlineLvl w:val="6"/>
    </w:pPr>
    <w:rPr>
      <w:b/>
      <w:bCs/>
      <w:sz w:val="24"/>
      <w:szCs w:val="24"/>
    </w:rPr>
  </w:style>
  <w:style w:type="paragraph" w:styleId="9">
    <w:name w:val="heading 8"/>
    <w:basedOn w:val="1"/>
    <w:next w:val="1"/>
    <w:link w:val="30"/>
    <w:unhideWhenUsed/>
    <w:qFormat/>
    <w:uiPriority w:val="0"/>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0">
    <w:name w:val="Body Text"/>
    <w:basedOn w:val="1"/>
    <w:semiHidden/>
    <w:qFormat/>
    <w:uiPriority w:val="0"/>
    <w:rPr>
      <w:rFonts w:ascii="Times New Roman" w:hAnsi="Times New Roman" w:eastAsia="Times New Roman" w:cs="Times New Roman"/>
      <w:sz w:val="23"/>
      <w:szCs w:val="23"/>
    </w:rPr>
  </w:style>
  <w:style w:type="paragraph" w:styleId="11">
    <w:name w:val="footer"/>
    <w:basedOn w:val="1"/>
    <w:link w:val="24"/>
    <w:qFormat/>
    <w:uiPriority w:val="0"/>
    <w:pPr>
      <w:tabs>
        <w:tab w:val="center" w:pos="4153"/>
        <w:tab w:val="right" w:pos="8306"/>
      </w:tabs>
    </w:pPr>
    <w:rPr>
      <w:sz w:val="18"/>
      <w:szCs w:val="18"/>
    </w:rPr>
  </w:style>
  <w:style w:type="paragraph" w:styleId="12">
    <w:name w:val="header"/>
    <w:basedOn w:val="1"/>
    <w:link w:val="23"/>
    <w:qFormat/>
    <w:uiPriority w:val="0"/>
    <w:pPr>
      <w:tabs>
        <w:tab w:val="center" w:pos="4153"/>
        <w:tab w:val="right" w:pos="8306"/>
      </w:tabs>
      <w:jc w:val="center"/>
    </w:pPr>
    <w:rPr>
      <w:sz w:val="18"/>
      <w:szCs w:val="18"/>
    </w:rPr>
  </w:style>
  <w:style w:type="paragraph" w:styleId="13">
    <w:name w:val="Normal (Web)"/>
    <w:basedOn w:val="1"/>
    <w:qFormat/>
    <w:uiPriority w:val="0"/>
    <w:pPr>
      <w:spacing w:beforeAutospacing="1" w:afterAutospacing="1"/>
    </w:pPr>
    <w:rPr>
      <w:rFonts w:cs="Times New Roman"/>
      <w:sz w:val="24"/>
      <w:lang w:eastAsia="zh-CN"/>
    </w:rPr>
  </w:style>
  <w:style w:type="paragraph" w:styleId="14">
    <w:name w:val="Title"/>
    <w:basedOn w:val="1"/>
    <w:next w:val="1"/>
    <w:link w:val="39"/>
    <w:qFormat/>
    <w:uiPriority w:val="0"/>
    <w:pPr>
      <w:spacing w:before="240" w:after="60"/>
      <w:jc w:val="center"/>
      <w:outlineLvl w:val="0"/>
    </w:pPr>
    <w:rPr>
      <w:rFonts w:asciiTheme="majorHAnsi" w:hAnsiTheme="majorHAnsi" w:eastAsiaTheme="majorEastAsia" w:cstheme="majorBidi"/>
      <w:b/>
      <w:bCs/>
      <w:sz w:val="32"/>
      <w:szCs w:val="32"/>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qFormat/>
    <w:uiPriority w:val="0"/>
    <w:rPr>
      <w:color w:val="0000FF"/>
      <w:u w:val="single"/>
    </w:rPr>
  </w:style>
  <w:style w:type="character" w:customStyle="1" w:styleId="20">
    <w:name w:val="标题 1 字符"/>
    <w:basedOn w:val="17"/>
    <w:link w:val="2"/>
    <w:qFormat/>
    <w:uiPriority w:val="0"/>
    <w:rPr>
      <w:rFonts w:ascii="Times New Roman" w:hAnsi="Times New Roman" w:eastAsia="宋体" w:cs="Arial"/>
      <w:b/>
      <w:bCs/>
      <w:snapToGrid w:val="0"/>
      <w:color w:val="000000"/>
      <w:kern w:val="44"/>
      <w:sz w:val="36"/>
      <w:szCs w:val="44"/>
      <w:lang w:eastAsia="en-US"/>
    </w:rPr>
  </w:style>
  <w:style w:type="table" w:customStyle="1" w:styleId="21">
    <w:name w:val="Table Normal"/>
    <w:semiHidden/>
    <w:unhideWhenUsed/>
    <w:qFormat/>
    <w:uiPriority w:val="0"/>
    <w:tblPr>
      <w:tblCellMar>
        <w:top w:w="0" w:type="dxa"/>
        <w:left w:w="0" w:type="dxa"/>
        <w:bottom w:w="0" w:type="dxa"/>
        <w:right w:w="0" w:type="dxa"/>
      </w:tblCellMar>
    </w:tblPr>
  </w:style>
  <w:style w:type="paragraph" w:customStyle="1" w:styleId="22">
    <w:name w:val="Table Text"/>
    <w:basedOn w:val="1"/>
    <w:semiHidden/>
    <w:qFormat/>
    <w:uiPriority w:val="0"/>
    <w:rPr>
      <w:rFonts w:ascii="Times New Roman" w:hAnsi="Times New Roman" w:eastAsia="Times New Roman" w:cs="Times New Roman"/>
      <w:sz w:val="23"/>
      <w:szCs w:val="23"/>
    </w:rPr>
  </w:style>
  <w:style w:type="character" w:customStyle="1" w:styleId="23">
    <w:name w:val="页眉 字符"/>
    <w:basedOn w:val="17"/>
    <w:link w:val="12"/>
    <w:qFormat/>
    <w:uiPriority w:val="0"/>
    <w:rPr>
      <w:rFonts w:ascii="Arial" w:hAnsi="Arial" w:eastAsia="Arial" w:cs="Arial"/>
      <w:snapToGrid w:val="0"/>
      <w:color w:val="000000"/>
      <w:sz w:val="18"/>
      <w:szCs w:val="18"/>
      <w:lang w:eastAsia="en-US"/>
    </w:rPr>
  </w:style>
  <w:style w:type="character" w:customStyle="1" w:styleId="24">
    <w:name w:val="页脚 字符"/>
    <w:basedOn w:val="17"/>
    <w:link w:val="11"/>
    <w:qFormat/>
    <w:uiPriority w:val="0"/>
    <w:rPr>
      <w:rFonts w:ascii="Arial" w:hAnsi="Arial" w:eastAsia="Arial" w:cs="Arial"/>
      <w:snapToGrid w:val="0"/>
      <w:color w:val="000000"/>
      <w:sz w:val="18"/>
      <w:szCs w:val="18"/>
      <w:lang w:eastAsia="en-US"/>
    </w:rPr>
  </w:style>
  <w:style w:type="character" w:customStyle="1" w:styleId="25">
    <w:name w:val="标题 2 字符"/>
    <w:basedOn w:val="17"/>
    <w:link w:val="3"/>
    <w:qFormat/>
    <w:uiPriority w:val="0"/>
    <w:rPr>
      <w:rFonts w:ascii="Times New Roman" w:hAnsi="Times New Roman" w:eastAsia="宋体" w:cstheme="majorBidi"/>
      <w:b/>
      <w:bCs/>
      <w:snapToGrid w:val="0"/>
      <w:color w:val="000000"/>
      <w:sz w:val="30"/>
      <w:szCs w:val="32"/>
      <w:lang w:eastAsia="en-US"/>
    </w:rPr>
  </w:style>
  <w:style w:type="character" w:customStyle="1" w:styleId="26">
    <w:name w:val="标题 4 字符"/>
    <w:basedOn w:val="17"/>
    <w:link w:val="5"/>
    <w:qFormat/>
    <w:uiPriority w:val="0"/>
    <w:rPr>
      <w:rFonts w:asciiTheme="majorHAnsi" w:hAnsiTheme="majorHAnsi" w:eastAsiaTheme="majorEastAsia" w:cstheme="majorBidi"/>
      <w:b/>
      <w:bCs/>
      <w:snapToGrid w:val="0"/>
      <w:color w:val="000000"/>
      <w:sz w:val="28"/>
      <w:szCs w:val="28"/>
      <w:lang w:eastAsia="en-US"/>
    </w:rPr>
  </w:style>
  <w:style w:type="character" w:customStyle="1" w:styleId="27">
    <w:name w:val="标题 5 字符"/>
    <w:basedOn w:val="17"/>
    <w:link w:val="6"/>
    <w:qFormat/>
    <w:uiPriority w:val="0"/>
    <w:rPr>
      <w:rFonts w:ascii="Arial" w:hAnsi="Arial" w:eastAsia="Arial" w:cs="Arial"/>
      <w:b/>
      <w:bCs/>
      <w:snapToGrid w:val="0"/>
      <w:color w:val="000000"/>
      <w:sz w:val="28"/>
      <w:szCs w:val="28"/>
      <w:lang w:eastAsia="en-US"/>
    </w:rPr>
  </w:style>
  <w:style w:type="character" w:customStyle="1" w:styleId="28">
    <w:name w:val="标题 6 字符"/>
    <w:basedOn w:val="17"/>
    <w:link w:val="7"/>
    <w:qFormat/>
    <w:uiPriority w:val="0"/>
    <w:rPr>
      <w:rFonts w:asciiTheme="majorHAnsi" w:hAnsiTheme="majorHAnsi" w:eastAsiaTheme="majorEastAsia" w:cstheme="majorBidi"/>
      <w:b/>
      <w:bCs/>
      <w:snapToGrid w:val="0"/>
      <w:color w:val="000000"/>
      <w:sz w:val="24"/>
      <w:szCs w:val="24"/>
      <w:lang w:eastAsia="en-US"/>
    </w:rPr>
  </w:style>
  <w:style w:type="character" w:customStyle="1" w:styleId="29">
    <w:name w:val="标题 7 字符"/>
    <w:basedOn w:val="17"/>
    <w:link w:val="8"/>
    <w:qFormat/>
    <w:uiPriority w:val="0"/>
    <w:rPr>
      <w:rFonts w:ascii="Arial" w:hAnsi="Arial" w:eastAsia="Arial" w:cs="Arial"/>
      <w:b/>
      <w:bCs/>
      <w:snapToGrid w:val="0"/>
      <w:color w:val="000000"/>
      <w:sz w:val="24"/>
      <w:szCs w:val="24"/>
      <w:lang w:eastAsia="en-US"/>
    </w:rPr>
  </w:style>
  <w:style w:type="character" w:customStyle="1" w:styleId="30">
    <w:name w:val="标题 8 字符"/>
    <w:basedOn w:val="17"/>
    <w:link w:val="9"/>
    <w:qFormat/>
    <w:uiPriority w:val="0"/>
    <w:rPr>
      <w:rFonts w:asciiTheme="majorHAnsi" w:hAnsiTheme="majorHAnsi" w:eastAsiaTheme="majorEastAsia" w:cstheme="majorBidi"/>
      <w:snapToGrid w:val="0"/>
      <w:color w:val="000000"/>
      <w:sz w:val="24"/>
      <w:szCs w:val="24"/>
      <w:lang w:eastAsia="en-US"/>
    </w:rPr>
  </w:style>
  <w:style w:type="character" w:customStyle="1" w:styleId="31">
    <w:name w:val="标题 3 字符"/>
    <w:link w:val="4"/>
    <w:qFormat/>
    <w:uiPriority w:val="0"/>
    <w:rPr>
      <w:rFonts w:hint="default" w:ascii="Times New Roman" w:hAnsi="Times New Roman" w:eastAsia="宋体"/>
      <w:b/>
      <w:bCs/>
      <w:snapToGrid w:val="0"/>
      <w:color w:val="000000"/>
      <w:sz w:val="24"/>
      <w:szCs w:val="27"/>
    </w:rPr>
  </w:style>
  <w:style w:type="table" w:customStyle="1" w:styleId="32">
    <w:name w:val="Table Normal1"/>
    <w:semiHidden/>
    <w:unhideWhenUsed/>
    <w:qFormat/>
    <w:uiPriority w:val="0"/>
    <w:rPr>
      <w:rFonts w:ascii="Arial" w:hAnsi="Arial" w:cs="Arial" w:eastAsiaTheme="minorEastAsia"/>
    </w:rPr>
    <w:tblPr>
      <w:tblCellMar>
        <w:top w:w="0" w:type="dxa"/>
        <w:left w:w="0" w:type="dxa"/>
        <w:bottom w:w="0" w:type="dxa"/>
        <w:right w:w="0" w:type="dxa"/>
      </w:tblCellMar>
    </w:tblPr>
  </w:style>
  <w:style w:type="table" w:customStyle="1" w:styleId="33">
    <w:name w:val="Table Normal2"/>
    <w:semiHidden/>
    <w:unhideWhenUsed/>
    <w:qFormat/>
    <w:uiPriority w:val="0"/>
    <w:rPr>
      <w:rFonts w:ascii="Arial" w:hAnsi="Arial" w:cs="Arial" w:eastAsiaTheme="minorEastAsia"/>
    </w:rPr>
    <w:tblPr>
      <w:tblCellMar>
        <w:top w:w="0" w:type="dxa"/>
        <w:left w:w="0" w:type="dxa"/>
        <w:bottom w:w="0" w:type="dxa"/>
        <w:right w:w="0" w:type="dxa"/>
      </w:tblCellMar>
    </w:tblPr>
  </w:style>
  <w:style w:type="character" w:customStyle="1" w:styleId="34">
    <w:name w:val="katex-mathml"/>
    <w:basedOn w:val="17"/>
    <w:qFormat/>
    <w:uiPriority w:val="0"/>
  </w:style>
  <w:style w:type="character" w:customStyle="1" w:styleId="35">
    <w:name w:val="mord"/>
    <w:basedOn w:val="17"/>
    <w:qFormat/>
    <w:uiPriority w:val="0"/>
  </w:style>
  <w:style w:type="character" w:customStyle="1" w:styleId="36">
    <w:name w:val="vlist-s"/>
    <w:basedOn w:val="17"/>
    <w:qFormat/>
    <w:uiPriority w:val="0"/>
  </w:style>
  <w:style w:type="character" w:customStyle="1" w:styleId="37">
    <w:name w:val="mpunct"/>
    <w:basedOn w:val="17"/>
    <w:qFormat/>
    <w:uiPriority w:val="0"/>
  </w:style>
  <w:style w:type="character" w:customStyle="1" w:styleId="38">
    <w:name w:val="minner"/>
    <w:basedOn w:val="17"/>
    <w:qFormat/>
    <w:uiPriority w:val="0"/>
  </w:style>
  <w:style w:type="character" w:customStyle="1" w:styleId="39">
    <w:name w:val="标题 字符"/>
    <w:basedOn w:val="17"/>
    <w:link w:val="14"/>
    <w:qFormat/>
    <w:uiPriority w:val="0"/>
    <w:rPr>
      <w:rFonts w:asciiTheme="majorHAnsi" w:hAnsiTheme="majorHAnsi" w:eastAsiaTheme="majorEastAsia" w:cstheme="majorBidi"/>
      <w:b/>
      <w:bCs/>
      <w:snapToGrid w:val="0"/>
      <w:color w:val="000000"/>
      <w:sz w:val="32"/>
      <w:szCs w:val="32"/>
      <w:lang w:eastAsia="en-US"/>
    </w:rPr>
  </w:style>
  <w:style w:type="paragraph" w:customStyle="1" w:styleId="40">
    <w:name w:val="WPSOffice手动目录 1"/>
    <w:qFormat/>
    <w:uiPriority w:val="0"/>
    <w:pPr>
      <w:ind w:leftChars="0"/>
    </w:pPr>
    <w:rPr>
      <w:rFonts w:ascii="Times New Roman" w:hAnsi="Times New Roman" w:eastAsia="宋体" w:cs="Times New Roman"/>
      <w:sz w:val="20"/>
      <w:szCs w:val="20"/>
    </w:rPr>
  </w:style>
  <w:style w:type="paragraph" w:customStyle="1" w:styleId="41">
    <w:name w:val="WPSOffice手动目录 2"/>
    <w:qFormat/>
    <w:uiPriority w:val="0"/>
    <w:pPr>
      <w:ind w:leftChars="200"/>
    </w:pPr>
    <w:rPr>
      <w:rFonts w:ascii="Times New Roman" w:hAnsi="Times New Roman" w:eastAsia="宋体" w:cs="Times New Roman"/>
      <w:sz w:val="20"/>
      <w:szCs w:val="20"/>
    </w:rPr>
  </w:style>
  <w:style w:type="paragraph" w:customStyle="1" w:styleId="4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1046"/>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3402</Words>
  <Characters>4467</Characters>
  <Lines>265</Lines>
  <Paragraphs>74</Paragraphs>
  <TotalTime>1</TotalTime>
  <ScaleCrop>false</ScaleCrop>
  <LinksUpToDate>false</LinksUpToDate>
  <CharactersWithSpaces>4728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2025-01-23T15:44:00Z</dcterms:created>
  <dc:creator>48341</dc:creator>
  <cp:lastModifiedBy>吴豪爽</cp:lastModifiedBy>
  <dcterms:modified xsi:type="dcterms:W3CDTF">2026-02-01T07:46:55Z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2025-01-23T15:45:27Z</vt:filetime>
  </property>
  <property fmtid="{D5CDD505-2E9C-101B-9397-08002B2CF9AE}" pid="4" name="KSOTemplateDocerSaveRecord">
    <vt:lpwstr>eyJoZGlkIjoiOGUxMmFlMjA4MWY3NTg4OTI3MDYxZDNmNjUxNTZkMzQiLCJ1c2VySWQiOiI5Mzg2MTgzNDAifQ==</vt:lpwstr>
  </property>
  <property fmtid="{D5CDD505-2E9C-101B-9397-08002B2CF9AE}" pid="5" name="KSOProductBuildVer">
    <vt:lpwstr>2052-12.1.0.21171</vt:lpwstr>
  </property>
  <property fmtid="{D5CDD505-2E9C-101B-9397-08002B2CF9AE}" pid="6" name="ICV">
    <vt:lpwstr>852758060F3746B9ADF1DFCD20DDC798_13</vt:lpwstr>
  </property>
</Properties>
</file>