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下面给你一版</w:t>
      </w:r>
      <w:r>
        <w:rPr>
          <w:rFonts w:hint="eastAsia"/>
          <w:b/>
          <w:bCs/>
        </w:rPr>
        <w:t xml:space="preserve">压缩为三个板块</w:t>
      </w:r>
      <w:r>
        <w:rPr>
          <w:rFonts w:hint="eastAsia"/>
        </w:rPr>
        <w:t xml:space="preserve">的“完善版报告”（保留模型、求解、结论建议三件事；把原来</w:t>
      </w:r>
      <w:r>
        <w:t xml:space="preserve"> 2–6 </w:t>
      </w:r>
      <w:r>
        <w:rPr>
          <w:rFonts w:hint="eastAsia"/>
        </w:rPr>
        <w:t xml:space="preserve">章合并，删去重复叙述与“待插图/待表格”的占位文字），并尽量把关键结果与可复现要素留下。文中涉及的技能维度、历史权值、效率矩阵等基础数据均来自你给的文档内容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Start w:id="21" w:name="Xa79e2c2814a9419521e0b73bb20d176c7478429"/>
    <w:p>
      <w:pPr>
        <w:pStyle w:val="Heading1"/>
      </w:pPr>
      <w:r>
        <w:t xml:space="preserve">=====================================================================================</w:t>
      </w:r>
      <w:r>
        <w:t xml:space="preserve"> </w:t>
      </w:r>
      <w:r>
        <w:rPr>
          <w:rFonts w:hint="eastAsia"/>
        </w:rPr>
        <w:t xml:space="preserve">生成式AI时代职业教育资源优化配置研究</w:t>
      </w:r>
      <w:r>
        <w:t xml:space="preserve"> </w:t>
      </w:r>
      <w:r>
        <w:rPr>
          <w:rFonts w:hint="eastAsia"/>
        </w:rPr>
        <w:t xml:space="preserve">——基于离散拉马克进化模型的实证分析（压缩三板块版）</w:t>
      </w:r>
    </w:p>
    <w:bookmarkStart w:id="20" w:name="摘要"/>
    <w:p>
      <w:pPr>
        <w:pStyle w:val="Heading2"/>
      </w:pPr>
      <w:r>
        <w:t xml:space="preserve">0. </w:t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本文将职业教育系统类比为离散拉马克进化过程：教育投入作为“获得性性状”的外部注入，驱动技能向量向劳动力市场目标收敛。针对</w:t>
      </w:r>
      <w:r>
        <w:t xml:space="preserve"> STEM / Trade / Arts </w:t>
      </w:r>
      <w:r>
        <w:rPr>
          <w:rFonts w:hint="eastAsia"/>
        </w:rPr>
        <w:t xml:space="preserve">三类职业教育，构建“技能状态更新</w:t>
      </w:r>
      <w:r>
        <w:t xml:space="preserve"> + </w:t>
      </w:r>
      <w:r>
        <w:rPr>
          <w:rFonts w:hint="eastAsia"/>
        </w:rPr>
        <w:t xml:space="preserve">约束优化”框架并求解最优投入组合。实证结果显示：STEM</w:t>
      </w:r>
      <w:r>
        <w:t xml:space="preserve"> </w:t>
      </w:r>
      <w:r>
        <w:rPr>
          <w:rFonts w:hint="eastAsia"/>
        </w:rPr>
        <w:t xml:space="preserve">类投入效率最高（RMSE=0.0524），Trade</w:t>
      </w:r>
      <w:r>
        <w:t xml:space="preserve"> </w:t>
      </w:r>
      <w:r>
        <w:rPr>
          <w:rFonts w:hint="eastAsia"/>
        </w:rPr>
        <w:t xml:space="preserve">类次之（RMSE=0.0634），Arts</w:t>
      </w:r>
      <w:r>
        <w:t xml:space="preserve"> </w:t>
      </w:r>
      <w:r>
        <w:rPr>
          <w:rFonts w:hint="eastAsia"/>
        </w:rPr>
        <w:t xml:space="preserve">类最低（RMSE=0.0734，且最优解未用满预算）。结果用于指导生成式</w:t>
      </w:r>
      <w:r>
        <w:t xml:space="preserve"> AI </w:t>
      </w:r>
      <w:r>
        <w:rPr>
          <w:rFonts w:hint="eastAsia"/>
        </w:rPr>
        <w:t xml:space="preserve">背景下的差异化专业发展与资源配置。</w:t>
      </w:r>
    </w:p>
    <w:p>
      <w:pPr>
        <w:pStyle w:val="BodyText"/>
      </w:pPr>
      <w:r>
        <w:rPr>
          <w:rFonts w:hint="eastAsia"/>
        </w:rPr>
        <w:t xml:space="preserve">关键词：职业教育；资源配置；离散拉马克模型；约束优化；生成式AI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一模型建立"/>
    <w:p>
      <w:pPr>
        <w:pStyle w:val="Heading1"/>
      </w:pPr>
      <w:r>
        <w:rPr>
          <w:rFonts w:hint="eastAsia"/>
        </w:rPr>
        <w:t xml:space="preserve">一、模型建立</w:t>
      </w:r>
    </w:p>
    <w:bookmarkStart w:id="22" w:name="技能向量与职业类别"/>
    <w:p>
      <w:pPr>
        <w:pStyle w:val="Heading2"/>
      </w:pPr>
      <w:r>
        <w:t xml:space="preserve">1.1 </w:t>
      </w:r>
      <w:r>
        <w:rPr>
          <w:rFonts w:hint="eastAsia"/>
        </w:rPr>
        <w:t xml:space="preserve">技能向量与职业类别</w:t>
      </w:r>
    </w:p>
    <w:p>
      <w:pPr>
        <w:pStyle w:val="FirstParagraph"/>
      </w:pPr>
      <w:r>
        <w:rPr>
          <w:rFonts w:hint="eastAsia"/>
        </w:rPr>
        <w:t xml:space="preserve">将每类职业的能力刻画为</w:t>
      </w:r>
      <w:r>
        <w:t xml:space="preserve"> 5 </w:t>
      </w:r>
      <w:r>
        <w:rPr>
          <w:rFonts w:hint="eastAsia"/>
        </w:rPr>
        <w:t xml:space="preserve">维技能向量</w:t>
      </w:r>
      <w:r>
        <w:t xml:space="preserve"> </w:t>
      </w:r>
      <w:r>
        <w:rPr>
          <w:rFonts w:hint="eastAsia"/>
        </w:rPr>
        <w:t xml:space="preserve">（G（t））。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STEM：</w:t>
      </w:r>
      <w:r>
        <w:rPr>
          <w:rFonts w:hint="eastAsia"/>
        </w:rPr>
        <w:t xml:space="preserve">编程能力、AI工具使用、系统架构、沟通协作、AI伦理安全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Trade</w:t>
      </w:r>
      <w:r>
        <w:rPr>
          <w:rFonts w:hint="eastAsia"/>
        </w:rPr>
        <w:t xml:space="preserve">：传统烹饪技能、现代厨房科技、AI辅助菜单设计、营养与健康管理、多感官体验设计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Arts</w:t>
      </w:r>
      <w:r>
        <w:rPr>
          <w:rFonts w:hint="eastAsia"/>
        </w:rPr>
        <w:t xml:space="preserve">：传统表演技巧、AI协作能力、艺术批判思维、即兴创造能力、表演技术素养</w:t>
      </w:r>
    </w:p>
    <w:p>
      <w:pPr>
        <w:pStyle w:val="FirstParagraph"/>
      </w:pPr>
      <w:r>
        <w:rPr>
          <w:rFonts w:hint="eastAsia"/>
        </w:rPr>
        <w:t xml:space="preserve">目标技能向量</w:t>
      </w:r>
      <w:r>
        <w:t xml:space="preserve"> (T) </w:t>
      </w:r>
      <w:r>
        <w:rPr>
          <w:rFonts w:hint="eastAsia"/>
        </w:rPr>
        <w:t xml:space="preserve">由招聘需求文本分析</w:t>
      </w:r>
      <w:r>
        <w:t xml:space="preserve"> / </w:t>
      </w:r>
      <w:r>
        <w:rPr>
          <w:rFonts w:hint="eastAsia"/>
        </w:rPr>
        <w:t xml:space="preserve">行业调研量化得到（文档已给出三类目标向量）</w:t>
      </w:r>
      <w:r>
        <w:t xml:space="preserve"> 。</w:t>
      </w:r>
    </w:p>
    <w:bookmarkEnd w:id="22"/>
    <w:bookmarkStart w:id="23" w:name="离散拉马克进化方程教育干预的状态更新"/>
    <w:p>
      <w:pPr>
        <w:pStyle w:val="Heading2"/>
      </w:pPr>
      <w:r>
        <w:t xml:space="preserve">1.2 </w:t>
      </w:r>
      <w:r>
        <w:rPr>
          <w:rFonts w:hint="eastAsia"/>
        </w:rPr>
        <w:t xml:space="preserve">离散拉马克进化方程（教育干预的状态更新）</w:t>
      </w:r>
    </w:p>
    <w:p>
      <w:pPr>
        <w:pStyle w:val="FirstParagraph"/>
      </w:pPr>
      <w:r>
        <w:rPr>
          <w:rFonts w:hint="eastAsia"/>
        </w:rPr>
        <w:t xml:space="preserve">采用离散形式的“技能进化—教育注入”更新：</w:t>
      </w:r>
      <w:r>
        <w:t xml:space="preserve"> </w:t>
      </w:r>
      <w:r>
        <w:t xml:space="preserve">[</w:t>
      </w:r>
      <w:r>
        <w:t xml:space="preserve"> </w:t>
      </w:r>
      <w:r>
        <w:rPr>
          <w:rFonts w:hint="eastAsia"/>
        </w:rPr>
        <w:t xml:space="preserve">G（t+1）</w:t>
      </w:r>
      <w:r>
        <w:t xml:space="preserve"> </w:t>
      </w:r>
      <w:r>
        <w:rPr>
          <w:rFonts w:hint="eastAsia"/>
        </w:rPr>
        <w:t xml:space="preserve">;=;G（t）</w:t>
      </w:r>
      <w:r>
        <w:t xml:space="preserve"> + \Lambda \cdot </w:t>
      </w:r>
      <w:r>
        <w:rPr>
          <w:rFonts w:hint="eastAsia"/>
        </w:rPr>
        <w:t xml:space="preserve">（E</w:t>
      </w:r>
      <w:r>
        <w:t xml:space="preserve"> \cdot </w:t>
      </w:r>
      <w:r>
        <w:rPr>
          <w:rFonts w:hint="eastAsia"/>
        </w:rPr>
        <w:t xml:space="preserve">x）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（G（t）\in</w:t>
      </w:r>
      <w:r>
        <w:t xml:space="preserve"> </w:t>
      </w:r>
      <w:r>
        <w:rPr>
          <w:rFonts w:hint="eastAsia"/>
        </w:rPr>
        <w:t xml:space="preserve">\mathbb{R}^5）：t</w:t>
      </w:r>
      <w:r>
        <w:t xml:space="preserve"> </w:t>
      </w:r>
      <w:r>
        <w:rPr>
          <w:rFonts w:hint="eastAsia"/>
        </w:rPr>
        <w:t xml:space="preserve">年职业平均技能向量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（\Lambda\in</w:t>
      </w:r>
      <w:r>
        <w:t xml:space="preserve"> </w:t>
      </w:r>
      <w:r>
        <w:rPr>
          <w:rFonts w:hint="eastAsia"/>
        </w:rPr>
        <w:t xml:space="preserve">\mathbb{R}^{5\times5}）：技能调整速度矩阵（对角阵），由</w:t>
      </w:r>
      <w:r>
        <w:t xml:space="preserve"> 2023–2025 </w:t>
      </w:r>
      <w:r>
        <w:rPr>
          <w:rFonts w:hint="eastAsia"/>
        </w:rPr>
        <w:t xml:space="preserve">历史权值增长率估计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（E\in</w:t>
      </w:r>
      <w:r>
        <w:t xml:space="preserve"> </w:t>
      </w:r>
      <w:r>
        <w:rPr>
          <w:rFonts w:hint="eastAsia"/>
        </w:rPr>
        <w:t xml:space="preserve">\mathbb{R}^{5\times5}）：投入效率矩阵（“投入项目”对各技能的边际提升）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（x\in</w:t>
      </w:r>
      <w:r>
        <w:t xml:space="preserve"> </w:t>
      </w:r>
      <w:r>
        <w:rPr>
          <w:rFonts w:hint="eastAsia"/>
        </w:rPr>
        <w:t xml:space="preserve">[0,1]^5）：教育资源在</w:t>
      </w:r>
      <w:r>
        <w:t xml:space="preserve"> 5 </w:t>
      </w:r>
      <w:r>
        <w:rPr>
          <w:rFonts w:hint="eastAsia"/>
        </w:rPr>
        <w:t xml:space="preserve">类投入项目上的配置比例</w:t>
      </w:r>
    </w:p>
    <w:p>
      <w:pPr>
        <w:pStyle w:val="BlockText"/>
      </w:pPr>
      <w:r>
        <w:rPr>
          <w:rFonts w:hint="eastAsia"/>
        </w:rPr>
        <w:t xml:space="preserve">注：文档中三类职业均给出了</w:t>
      </w:r>
      <w:r>
        <w:t xml:space="preserve"> 2025 </w:t>
      </w:r>
      <w:r>
        <w:rPr>
          <w:rFonts w:hint="eastAsia"/>
        </w:rPr>
        <w:t xml:space="preserve">技能向量、目标向量与效率矩阵;历史权值用于估计</w:t>
      </w:r>
      <w:r>
        <w:t xml:space="preserve"> </w:t>
      </w:r>
      <w:r>
        <w:rPr>
          <w:rFonts w:hint="eastAsia"/>
        </w:rPr>
        <w:t xml:space="preserve">（\Lambda）</w:t>
      </w:r>
      <w:r>
        <w:t xml:space="preserve"> </w:t>
      </w:r>
      <w:r>
        <w:rPr>
          <w:rFonts w:hint="eastAsia"/>
        </w:rPr>
        <w:t xml:space="preserve">的对角项</w:t>
      </w:r>
      <w:r>
        <w:t xml:space="preserve"> 。</w:t>
      </w:r>
    </w:p>
    <w:bookmarkEnd w:id="23"/>
    <w:bookmarkStart w:id="24" w:name="优化目标与约束可解释可实施"/>
    <w:p>
      <w:pPr>
        <w:pStyle w:val="Heading2"/>
      </w:pPr>
      <w:r>
        <w:t xml:space="preserve">1.3 </w:t>
      </w:r>
      <w:r>
        <w:rPr>
          <w:rFonts w:hint="eastAsia"/>
        </w:rPr>
        <w:t xml:space="preserve">优化目标与约束（可解释、可实施）</w:t>
      </w:r>
    </w:p>
    <w:p>
      <w:pPr>
        <w:pStyle w:val="FirstParagraph"/>
      </w:pPr>
      <w:r>
        <w:rPr>
          <w:rFonts w:hint="eastAsia"/>
        </w:rPr>
        <w:t xml:space="preserve">以“最小技能缺口”为主目标，并用预算与分布约束保证方案可执行：</w:t>
      </w:r>
      <w:r>
        <w:t xml:space="preserve"> </w:t>
      </w:r>
      <w:r>
        <w:t xml:space="preserve">[</w:t>
      </w:r>
      <w:r>
        <w:t xml:space="preserve"> </w:t>
      </w:r>
      <w:r>
        <w:rPr>
          <w:rFonts w:hint="eastAsia"/>
        </w:rPr>
        <w:t xml:space="preserve">\min_x;f（x）=|G（2026）-T|</w:t>
      </w:r>
      <w:r>
        <w:rPr>
          <w:i/>
          <w:iCs/>
        </w:rPr>
        <w:t xml:space="preserve">2^2 + \lambda\cdot|x</w:t>
      </w:r>
      <w:r>
        <w:t xml:space="preserve">{\text{norm}}-w_{\text{target}}|_2^2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\text{s.t. } 0\le x_i\le </w:t>
      </w:r>
      <w:r>
        <w:rPr>
          <w:rFonts w:hint="eastAsia"/>
        </w:rPr>
        <w:t xml:space="preserve">1，;\sum_i</w:t>
      </w:r>
      <w:r>
        <w:t xml:space="preserve"> x_i\le B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其中</w:t>
      </w:r>
      <w:r>
        <w:t xml:space="preserve"> </w:t>
      </w:r>
      <w:r>
        <w:rPr>
          <w:rFonts w:hint="eastAsia"/>
        </w:rPr>
        <w:t xml:space="preserve">（B）</w:t>
      </w:r>
      <w:r>
        <w:t xml:space="preserve"> </w:t>
      </w:r>
      <w:r>
        <w:rPr>
          <w:rFonts w:hint="eastAsia"/>
        </w:rPr>
        <w:t xml:space="preserve">为总预算（归一化），（\lambda）</w:t>
      </w:r>
      <w:r>
        <w:t xml:space="preserve"> </w:t>
      </w:r>
      <w:r>
        <w:rPr>
          <w:rFonts w:hint="eastAsia"/>
        </w:rPr>
        <w:t xml:space="preserve">控制“均衡/偏好投入结构”的惩罚强度（可取</w:t>
      </w:r>
      <w:r>
        <w:t xml:space="preserve"> 0 </w:t>
      </w:r>
      <w:r>
        <w:rPr>
          <w:rFonts w:hint="eastAsia"/>
        </w:rPr>
        <w:t xml:space="preserve">表示仅追求技能缺口最小）。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二模型求解数据落地与最优解"/>
    <w:p>
      <w:pPr>
        <w:pStyle w:val="Heading1"/>
      </w:pPr>
      <w:r>
        <w:rPr>
          <w:rFonts w:hint="eastAsia"/>
        </w:rPr>
        <w:t xml:space="preserve">二、模型求解（数据落地与最优解）</w:t>
      </w:r>
    </w:p>
    <w:bookmarkStart w:id="26" w:name="参数输入核心g2025telambda"/>
    <w:p>
      <w:pPr>
        <w:pStyle w:val="Heading2"/>
      </w:pPr>
      <w:r>
        <w:t xml:space="preserve">2.1 </w:t>
      </w:r>
      <w:r>
        <w:rPr>
          <w:rFonts w:hint="eastAsia"/>
        </w:rPr>
        <w:t xml:space="preserve">参数输入（核心：（G（2025），T，E，\Lambda））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（G（2025））、（T）（三类职业目标向量）、效率矩阵</w:t>
      </w:r>
      <w:r>
        <w:t xml:space="preserve"> </w:t>
      </w:r>
      <w:r>
        <w:rPr>
          <w:rFonts w:hint="eastAsia"/>
        </w:rPr>
        <w:t xml:space="preserve">（E）</w:t>
      </w:r>
      <w:r>
        <w:t xml:space="preserve"> </w:t>
      </w:r>
      <w:r>
        <w:rPr>
          <w:rFonts w:hint="eastAsia"/>
        </w:rPr>
        <w:t xml:space="preserve">均由文档直接给出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速度矩阵</w:t>
      </w:r>
      <w:r>
        <w:t xml:space="preserve"> </w:t>
      </w:r>
      <w:r>
        <w:rPr>
          <w:rFonts w:hint="eastAsia"/>
        </w:rPr>
        <w:t xml:space="preserve">（\Lambda）</w:t>
      </w:r>
      <w:r>
        <w:t xml:space="preserve"> </w:t>
      </w:r>
      <w:r>
        <w:rPr>
          <w:rFonts w:hint="eastAsia"/>
        </w:rPr>
        <w:t xml:space="preserve">的对角元按文档规则由历史权值计算（两段增长率取均值）：</w:t>
      </w:r>
      <w:r>
        <w:t xml:space="preserve"> </w:t>
      </w:r>
      <w:r>
        <w:t xml:space="preserve">[</w:t>
      </w:r>
      <w:r>
        <w:t xml:space="preserve"> </w:t>
      </w:r>
      <w:r>
        <w:rPr>
          <w:rFonts w:hint="eastAsia"/>
        </w:rPr>
        <w:t xml:space="preserve">\lambda_i=\frac12\left（\frac{G_i（2024）-G_i（2023）}{G_i（2023）}+\frac{G_i（2025）-G_i（2024）}{G_i（2024）}\right）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（实现时可保留负值表示“自然趋势下该技能走弱”，或截断为</w:t>
      </w:r>
      <w:r>
        <w:t xml:space="preserve"> </w:t>
      </w:r>
      <w:r>
        <w:rPr>
          <w:rFonts w:hint="eastAsia"/>
        </w:rPr>
        <w:t xml:space="preserve">（\max（\lambda_i，0））</w:t>
      </w:r>
      <w:r>
        <w:t xml:space="preserve"> </w:t>
      </w:r>
      <w:r>
        <w:rPr>
          <w:rFonts w:hint="eastAsia"/>
        </w:rPr>
        <w:t xml:space="preserve">以避免反直觉。）</w:t>
      </w:r>
    </w:p>
    <w:bookmarkEnd w:id="26"/>
    <w:bookmarkStart w:id="27" w:name="求解器与设置"/>
    <w:p>
      <w:pPr>
        <w:pStyle w:val="Heading2"/>
      </w:pPr>
      <w:r>
        <w:t xml:space="preserve">2.2 </w:t>
      </w:r>
      <w:r>
        <w:rPr>
          <w:rFonts w:hint="eastAsia"/>
        </w:rPr>
        <w:t xml:space="preserve">求解器与设置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b/>
          <w:bCs/>
        </w:rPr>
        <w:t xml:space="preserve">SLSQP</w:t>
      </w:r>
      <w:r>
        <w:rPr>
          <w:rFonts w:hint="eastAsia"/>
        </w:rPr>
        <w:t xml:space="preserve">（Sequential</w:t>
      </w:r>
      <w:r>
        <w:t xml:space="preserve"> Least Squares </w:t>
      </w:r>
      <w:r>
        <w:rPr>
          <w:rFonts w:hint="eastAsia"/>
        </w:rPr>
        <w:t xml:space="preserve">Programming）求解带约束的非线性优化：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ftol=1e-9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maxiter=2000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最优投入比例</w:t>
      </w:r>
      <w:r>
        <w:t xml:space="preserve"> </w:t>
      </w:r>
      <w:r>
        <w:rPr>
          <w:rFonts w:hint="eastAsia"/>
        </w:rPr>
        <w:t xml:space="preserve">（x^*）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预测技能</w:t>
      </w:r>
      <w:r>
        <w:t xml:space="preserve"> </w:t>
      </w:r>
      <w:r>
        <w:rPr>
          <w:rFonts w:hint="eastAsia"/>
        </w:rPr>
        <w:t xml:space="preserve">（G（2026））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误差指标（MSE</w:t>
      </w:r>
      <w:r>
        <w:t xml:space="preserve"> / RMSE / </w:t>
      </w:r>
      <w:r>
        <w:rPr>
          <w:rFonts w:hint="eastAsia"/>
        </w:rPr>
        <w:t xml:space="preserve">MAE）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是否用满预算（（\sum</w:t>
      </w:r>
      <w:r>
        <w:t xml:space="preserve"> </w:t>
      </w:r>
      <w:r>
        <w:rPr>
          <w:rFonts w:hint="eastAsia"/>
        </w:rPr>
        <w:t xml:space="preserve">x_i））</w:t>
      </w:r>
    </w:p>
    <w:bookmarkEnd w:id="27"/>
    <w:bookmarkStart w:id="28" w:name="结果汇总整体对比-三类方案"/>
    <w:p>
      <w:pPr>
        <w:pStyle w:val="Heading2"/>
      </w:pPr>
      <w:r>
        <w:t xml:space="preserve">2.3 </w:t>
      </w:r>
      <w:r>
        <w:rPr>
          <w:rFonts w:hint="eastAsia"/>
        </w:rPr>
        <w:t xml:space="preserve">结果汇总（整体对比</w:t>
      </w:r>
      <w:r>
        <w:t xml:space="preserve"> + </w:t>
      </w:r>
      <w:r>
        <w:rPr>
          <w:rFonts w:hint="eastAsia"/>
        </w:rPr>
        <w:t xml:space="preserve">三类方案）</w:t>
      </w:r>
    </w:p>
    <w:p>
      <w:pPr>
        <w:pStyle w:val="FirstParagraph"/>
      </w:pPr>
      <w:r>
        <w:rPr>
          <w:rFonts w:hint="eastAsia"/>
          <w:b/>
          <w:bCs/>
        </w:rPr>
        <w:t xml:space="preserve">整体效率对比（以预算归一化）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预算使用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效率指标（RMSE/预算）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理工科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贸易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0.1599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STEM：均衡投入、双核心驱动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最优投入（占比）：项目实践</w:t>
      </w:r>
      <w:r>
        <w:t xml:space="preserve"> </w:t>
      </w:r>
      <w:r>
        <w:rPr>
          <w:rFonts w:hint="eastAsia"/>
        </w:rPr>
        <w:t xml:space="preserve">24.97%，AI基础课</w:t>
      </w:r>
      <w:r>
        <w:t xml:space="preserve"> </w:t>
      </w:r>
      <w:r>
        <w:rPr>
          <w:rFonts w:hint="eastAsia"/>
        </w:rPr>
        <w:t xml:space="preserve">24.91%，业界专家</w:t>
      </w:r>
      <w:r>
        <w:t xml:space="preserve"> </w:t>
      </w:r>
      <w:r>
        <w:rPr>
          <w:rFonts w:hint="eastAsia"/>
        </w:rPr>
        <w:t xml:space="preserve">19.96%，伦理专题</w:t>
      </w:r>
      <w:r>
        <w:t xml:space="preserve"> </w:t>
      </w:r>
      <w:r>
        <w:rPr>
          <w:rFonts w:hint="eastAsia"/>
        </w:rPr>
        <w:t xml:space="preserve">15.19%，更新设备</w:t>
      </w:r>
      <w:r>
        <w:t xml:space="preserve"> 14.97%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关键效果：AI伦理安全改善最显著（+0.059），AI工具使用显著提升（+0.030）;编程能力小幅下降（-0.006），体现资源从“纯编程”向“AI协作/合规”迁移。</w:t>
      </w:r>
    </w:p>
    <w:p>
      <w:pPr>
        <w:pStyle w:val="FirstParagraph"/>
      </w:pPr>
      <w:r>
        <w:rPr>
          <w:rFonts w:hint="eastAsia"/>
          <w:b/>
          <w:bCs/>
        </w:rPr>
        <w:t xml:space="preserve">Trade：“三驾马车”偏教学活动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最优投入（占比）：行业大师班</w:t>
      </w:r>
      <w:r>
        <w:t xml:space="preserve"> </w:t>
      </w:r>
      <w:r>
        <w:rPr>
          <w:rFonts w:hint="eastAsia"/>
        </w:rPr>
        <w:t xml:space="preserve">29.96%，多感官工作坊</w:t>
      </w:r>
      <w:r>
        <w:t xml:space="preserve"> </w:t>
      </w:r>
      <w:r>
        <w:rPr>
          <w:rFonts w:hint="eastAsia"/>
        </w:rPr>
        <w:t xml:space="preserve">25.12%，营养学课程</w:t>
      </w:r>
      <w:r>
        <w:t xml:space="preserve"> </w:t>
      </w:r>
      <w:r>
        <w:rPr>
          <w:rFonts w:hint="eastAsia"/>
        </w:rPr>
        <w:t xml:space="preserve">25.02%，更新设备</w:t>
      </w:r>
      <w:r>
        <w:t xml:space="preserve"> </w:t>
      </w:r>
      <w:r>
        <w:rPr>
          <w:rFonts w:hint="eastAsia"/>
        </w:rPr>
        <w:t xml:space="preserve">14.99%，AI设计软件</w:t>
      </w:r>
      <w:r>
        <w:t xml:space="preserve"> 4.91%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关键效果：现代厨房科技（达成率</w:t>
      </w:r>
      <w:r>
        <w:t xml:space="preserve"> </w:t>
      </w:r>
      <w:r>
        <w:rPr>
          <w:rFonts w:hint="eastAsia"/>
        </w:rPr>
        <w:t xml:space="preserve">84.8%）和</w:t>
      </w:r>
      <w:r>
        <w:t xml:space="preserve"> </w:t>
      </w:r>
      <w:r>
        <w:rPr>
          <w:rFonts w:hint="eastAsia"/>
        </w:rPr>
        <w:t xml:space="preserve">AI菜单（达成率</w:t>
      </w:r>
      <w:r>
        <w:t xml:space="preserve"> </w:t>
      </w:r>
      <w:r>
        <w:rPr>
          <w:rFonts w:hint="eastAsia"/>
        </w:rPr>
        <w:t xml:space="preserve">86.7%）表现最好；传统烹饪技能出现负增长，提示需设计“传承保护项”。</w:t>
      </w:r>
    </w:p>
    <w:p>
      <w:pPr>
        <w:pStyle w:val="FirstParagraph"/>
      </w:pPr>
      <w:r>
        <w:rPr>
          <w:rFonts w:hint="eastAsia"/>
          <w:b/>
          <w:bCs/>
        </w:rPr>
        <w:t xml:space="preserve">Arts：改进空间有限、预算未用满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最优投入（占比）：传统表演深化</w:t>
      </w:r>
      <w:r>
        <w:t xml:space="preserve"> </w:t>
      </w:r>
      <w:r>
        <w:rPr>
          <w:rFonts w:hint="eastAsia"/>
        </w:rPr>
        <w:t xml:space="preserve">13.73%，行业实习</w:t>
      </w:r>
      <w:r>
        <w:t xml:space="preserve"> </w:t>
      </w:r>
      <w:r>
        <w:rPr>
          <w:rFonts w:hint="eastAsia"/>
        </w:rPr>
        <w:t xml:space="preserve">11.05%，跨学科合作</w:t>
      </w:r>
      <w:r>
        <w:t xml:space="preserve"> </w:t>
      </w:r>
      <w:r>
        <w:rPr>
          <w:rFonts w:hint="eastAsia"/>
        </w:rPr>
        <w:t xml:space="preserve">10.59%，批判理论</w:t>
      </w:r>
      <w:r>
        <w:t xml:space="preserve"> </w:t>
      </w:r>
      <w:r>
        <w:rPr>
          <w:rFonts w:hint="eastAsia"/>
        </w:rPr>
        <w:t xml:space="preserve">6.89%，AI技术工作坊</w:t>
      </w:r>
      <w:r>
        <w:t xml:space="preserve"> </w:t>
      </w:r>
      <w:r>
        <w:rPr>
          <w:rFonts w:hint="eastAsia"/>
        </w:rPr>
        <w:t xml:space="preserve">3.65%（总计</w:t>
      </w:r>
      <w:r>
        <w:t xml:space="preserve"> </w:t>
      </w:r>
      <w:r>
        <w:rPr>
          <w:rFonts w:hint="eastAsia"/>
        </w:rPr>
        <w:t xml:space="preserve">45.91%）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关键效果：表演技术素养提升明显（+0.039），但传统表演技巧负增长（-0.012）；“不满预算”说明在当前目标与约束下，额外投入的边际收益不足。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三建议资源配置与改革动作"/>
    <w:p>
      <w:pPr>
        <w:pStyle w:val="Heading1"/>
      </w:pPr>
      <w:r>
        <w:rPr>
          <w:rFonts w:hint="eastAsia"/>
        </w:rPr>
        <w:t xml:space="preserve">三、建议（资源配置与改革动作）</w:t>
      </w:r>
    </w:p>
    <w:bookmarkStart w:id="30" w:name="专业层面的差异化策略投哪里怎么投"/>
    <w:p>
      <w:pPr>
        <w:pStyle w:val="Heading2"/>
      </w:pPr>
      <w:r>
        <w:t xml:space="preserve">3.1 </w:t>
      </w:r>
      <w:r>
        <w:rPr>
          <w:rFonts w:hint="eastAsia"/>
        </w:rPr>
        <w:t xml:space="preserve">专业层面的差异化策略（“投哪里、怎么投”）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STEM：优先发展（扩张+补短板）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保持“AI基础课</w:t>
      </w:r>
      <w:r>
        <w:t xml:space="preserve"> + </w:t>
      </w:r>
      <w:r>
        <w:rPr>
          <w:rFonts w:hint="eastAsia"/>
        </w:rPr>
        <w:t xml:space="preserve">项目实践”双核心（约</w:t>
      </w:r>
      <w:r>
        <w:t xml:space="preserve"> </w:t>
      </w:r>
      <w:r>
        <w:rPr>
          <w:rFonts w:hint="eastAsia"/>
        </w:rPr>
        <w:t xml:space="preserve">50%）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Fonts w:hint="eastAsia"/>
        </w:rPr>
        <w:t xml:space="preserve">AI伦理安全作为硬约束能力（课程+案例+评测）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防止编程基础走弱：在项目实践中嵌入“无AI/限AI”基础训练单元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贸易：深度改革（融合创新+技艺保护）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保持“行业大师班/多感官/营养”高占比，强化真实场景训练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对传统技艺建立“数字化传承模块”（标准化动作库、过程记录、复盘）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引入“师傅+AI”双导师：AI用于菜单/成本/流程优化，师傅负责技艺与味觉基准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Arts：精品化转型（聚焦差异化竞争力）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不追求满预算，把资源集中到能产生“舞台/制作可迁移能力”的模块（实习、技术素养、跨学科）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对传统表演技巧设置保护性底线（最低课时/训练强度）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以“AI协作能力</w:t>
      </w:r>
      <w:r>
        <w:t xml:space="preserve"> + </w:t>
      </w:r>
      <w:r>
        <w:rPr>
          <w:rFonts w:hint="eastAsia"/>
        </w:rPr>
        <w:t xml:space="preserve">表演技术素养”构建新型岗位竞争力（虚拟制作、数字舞台、交互叙事）</w:t>
      </w:r>
    </w:p>
    <w:bookmarkEnd w:id="30"/>
    <w:bookmarkStart w:id="31" w:name="学校层面的共性工程把ai变成基础设施"/>
    <w:p>
      <w:pPr>
        <w:pStyle w:val="Heading2"/>
      </w:pPr>
      <w:r>
        <w:t xml:space="preserve">3.2 </w:t>
      </w:r>
      <w:r>
        <w:rPr>
          <w:rFonts w:hint="eastAsia"/>
        </w:rPr>
        <w:t xml:space="preserve">学校层面的共性工程（“把AI变成基础设施”）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建立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能力评估与认证</w:t>
      </w:r>
      <w:r>
        <w:rPr>
          <w:rFonts w:hint="eastAsia"/>
        </w:rPr>
        <w:t xml:space="preserve">：覆盖工具使用、协作流程、伦理与安全（毕业门槛）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师资重构</w:t>
      </w:r>
      <w:r>
        <w:rPr>
          <w:rFonts w:hint="eastAsia"/>
        </w:rPr>
        <w:t xml:space="preserve">：教师</w:t>
      </w:r>
      <w:r>
        <w:t xml:space="preserve"> AI </w:t>
      </w:r>
      <w:r>
        <w:rPr>
          <w:rFonts w:hint="eastAsia"/>
        </w:rPr>
        <w:t xml:space="preserve">能力提升</w:t>
      </w:r>
      <w:r>
        <w:t xml:space="preserve"> + </w:t>
      </w:r>
      <w:r>
        <w:rPr>
          <w:rFonts w:hint="eastAsia"/>
        </w:rPr>
        <w:t xml:space="preserve">行业专家兼职常态化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赋能中心</w:t>
      </w:r>
      <w:r>
        <w:rPr>
          <w:rFonts w:hint="eastAsia"/>
        </w:rPr>
        <w:t xml:space="preserve">：统一提供算力/工具/数据与课程共建支持，降低各专业“重复造轮子”的成本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风险预警</w:t>
      </w:r>
      <w:r>
        <w:rPr>
          <w:rFonts w:hint="eastAsia"/>
        </w:rPr>
        <w:t xml:space="preserve">：对“基础能力弱化/传统技艺流失/就业脱节”设定指标与年度回归校准（用新一年的数据更新</w:t>
      </w:r>
      <w:r>
        <w:t xml:space="preserve"> </w:t>
      </w:r>
      <w:r>
        <w:rPr>
          <w:rFonts w:hint="eastAsia"/>
        </w:rPr>
        <w:t xml:space="preserve">（\Lambda）、重估</w:t>
      </w:r>
      <w:r>
        <w:t xml:space="preserve"> </w:t>
      </w:r>
      <w:r>
        <w:rPr>
          <w:rFonts w:hint="eastAsia"/>
        </w:rPr>
        <w:t xml:space="preserve">（E））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如果你希望这份三板块版本</w:t>
      </w:r>
      <w:r>
        <w:rPr>
          <w:rFonts w:hint="eastAsia"/>
          <w:b/>
          <w:bCs/>
        </w:rPr>
        <w:t xml:space="preserve">完全自洽到可复现</w:t>
      </w:r>
      <w:r>
        <w:rPr>
          <w:rFonts w:hint="eastAsia"/>
        </w:rPr>
        <w:t xml:space="preserve">（比如把文中的</w:t>
      </w:r>
      <w:r>
        <w:t xml:space="preserve"> </w:t>
      </w:r>
      <w:r>
        <w:rPr>
          <w:rFonts w:hint="eastAsia"/>
        </w:rPr>
        <w:t xml:space="preserve">RMSE、三类最优</w:t>
      </w:r>
      <w:r>
        <w:t xml:space="preserve"> </w:t>
      </w:r>
      <w:r>
        <w:rPr>
          <w:rFonts w:hint="eastAsia"/>
        </w:rPr>
        <w:t xml:space="preserve">（x^*）、G2026</w:t>
      </w:r>
      <w:r>
        <w:t xml:space="preserve"> </w:t>
      </w:r>
      <w:r>
        <w:rPr>
          <w:rFonts w:hint="eastAsia"/>
        </w:rPr>
        <w:t xml:space="preserve">等结果在附录里用一张“输入—输出表”锁死），你把你求解时用的</w:t>
      </w:r>
      <w:r>
        <w:rPr>
          <w:rFonts w:hint="eastAsia"/>
          <w:b/>
          <w:bCs/>
        </w:rPr>
        <w:t xml:space="preserve">预算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B、惩罚系数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λ、w_target（若有）以及是否对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（\Lambda）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负值做截断</w:t>
      </w:r>
      <w:r>
        <w:rPr>
          <w:rFonts w:hint="eastAsia"/>
        </w:rPr>
        <w:t xml:space="preserve">告诉我（或直接贴你的求解代码/参数），我就能把“模型求解”部分改成</w:t>
      </w:r>
      <w:r>
        <w:rPr>
          <w:rFonts w:hint="eastAsia"/>
          <w:b/>
          <w:bCs/>
        </w:rPr>
        <w:t xml:space="preserve">严格可复现</w:t>
      </w:r>
      <w:r>
        <w:rPr>
          <w:rFonts w:hint="eastAsia"/>
        </w:rPr>
        <w:t xml:space="preserve">的最终稿。</w:t>
      </w:r>
    </w:p>
    <w:bookmarkEnd w:id="31"/>
    <w:bookmarkEnd w:id="32"/>
    <w:sectPr w:rsidR="00BD4EC2" w:rsidRPr="00BD4EC2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1124693139" w:numId="1">
    <w:abstractNumId w:val="10"/>
  </w:num>
  <w:num w16cid:durableId="1210262218" w:numId="2">
    <w:abstractNumId w:val="9"/>
  </w:num>
  <w:num w16cid:durableId="1124689705" w:numId="3">
    <w:abstractNumId w:val="8"/>
  </w:num>
  <w:num w16cid:durableId="731544624" w:numId="4">
    <w:abstractNumId w:val="7"/>
  </w:num>
  <w:num w16cid:durableId="1488861656" w:numId="5">
    <w:abstractNumId w:val="6"/>
  </w:num>
  <w:num w16cid:durableId="477959411" w:numId="6">
    <w:abstractNumId w:val="5"/>
  </w:num>
  <w:num w16cid:durableId="1839954500" w:numId="7">
    <w:abstractNumId w:val="4"/>
  </w:num>
  <w:num w16cid:durableId="1867252605" w:numId="8">
    <w:abstractNumId w:val="3"/>
  </w:num>
  <w:num w16cid:durableId="321127133" w:numId="9">
    <w:abstractNumId w:val="2"/>
  </w:num>
  <w:num w16cid:durableId="1366759467" w:numId="10">
    <w:abstractNumId w:val="1"/>
  </w:num>
  <w:num w16cid:durableId="1472140782" w:numId="11">
    <w:abstractNumId w:val="0"/>
  </w:num>
  <w:num w16cid:durableId="67659437" w:numId="12">
    <w:abstractNumId w:val="8"/>
  </w:num>
  <w:num w16cid:durableId="1389105613" w:numId="13">
    <w:abstractNumId w:val="3"/>
  </w:num>
  <w:num w16cid:durableId="658114841" w:numId="14">
    <w:abstractNumId w:val="2"/>
  </w:num>
  <w:num w16cid:durableId="166673275" w:numId="15">
    <w:abstractNumId w:val="1"/>
  </w:num>
  <w:num w16cid:durableId="758989341" w:numId="16">
    <w:abstractNumId w:val="0"/>
  </w:num>
  <w:num w16cid:durableId="1604849100" w:numId="17">
    <w:abstractNumId w:val="8"/>
  </w:num>
  <w:num w16cid:durableId="1872376338" w:numId="18">
    <w:abstractNumId w:val="3"/>
  </w:num>
  <w:num w16cid:durableId="453255074" w:numId="19">
    <w:abstractNumId w:val="2"/>
  </w:num>
  <w:num w16cid:durableId="1519193340" w:numId="20">
    <w:abstractNumId w:val="1"/>
  </w:num>
  <w:num w16cid:durableId="64183687" w:numId="21">
    <w:abstractNumId w:val="0"/>
  </w:num>
  <w:num w16cid:durableId="1881046726" w:numId="22">
    <w:abstractNumId w:val="8"/>
  </w:num>
  <w:num w16cid:durableId="293291141" w:numId="23">
    <w:abstractNumId w:val="3"/>
  </w:num>
  <w:num w16cid:durableId="226040243" w:numId="24">
    <w:abstractNumId w:val="2"/>
  </w:num>
  <w:num w16cid:durableId="350768483" w:numId="25">
    <w:abstractNumId w:val="1"/>
  </w:num>
  <w:num w16cid:durableId="1284187935" w:numId="26">
    <w:abstractNumId w:val="0"/>
  </w:num>
  <w:num w16cid:durableId="567613641" w:numId="27">
    <w:abstractNumId w:val="8"/>
  </w:num>
  <w:num w16cid:durableId="1992830610" w:numId="28">
    <w:abstractNumId w:val="3"/>
  </w:num>
  <w:num w16cid:durableId="1277299286" w:numId="29">
    <w:abstractNumId w:val="2"/>
  </w:num>
  <w:num w16cid:durableId="1384132582" w:numId="30">
    <w:abstractNumId w:val="1"/>
  </w:num>
  <w:num w16cid:durableId="242884524" w:numId="31">
    <w:abstractNumId w:val="0"/>
  </w:num>
  <w:num w16cid:durableId="237254149" w:numId="32">
    <w:abstractNumId w:val="8"/>
  </w:num>
  <w:num w16cid:durableId="1249122975" w:numId="33">
    <w:abstractNumId w:val="3"/>
  </w:num>
  <w:num w16cid:durableId="561871531" w:numId="34">
    <w:abstractNumId w:val="2"/>
  </w:num>
  <w:num w16cid:durableId="601885692" w:numId="35">
    <w:abstractNumId w:val="1"/>
  </w:num>
  <w:num w16cid:durableId="721565719" w:numId="36">
    <w:abstractNumId w:val="0"/>
  </w:num>
  <w:num w16cid:durableId="561983021" w:numId="37">
    <w:abstractNumId w:val="8"/>
  </w:num>
  <w:num w16cid:durableId="382675534" w:numId="38">
    <w:abstractNumId w:val="3"/>
  </w:num>
  <w:num w16cid:durableId="1214853816" w:numId="39">
    <w:abstractNumId w:val="2"/>
  </w:num>
  <w:num w16cid:durableId="1796213138" w:numId="40">
    <w:abstractNumId w:val="1"/>
  </w:num>
  <w:num w16cid:durableId="397673562" w:numId="41">
    <w:abstractNumId w:val="0"/>
  </w:num>
  <w:num w16cid:durableId="1903372981" w:numId="42">
    <w:abstractNumId w:val="8"/>
  </w:num>
  <w:num w16cid:durableId="1587641893" w:numId="43">
    <w:abstractNumId w:val="3"/>
  </w:num>
  <w:num w16cid:durableId="985553758" w:numId="44">
    <w:abstractNumId w:val="2"/>
  </w:num>
  <w:num w16cid:durableId="2129279502" w:numId="45">
    <w:abstractNumId w:val="1"/>
  </w:num>
  <w:num w16cid:durableId="689642307" w:numId="46">
    <w:abstractNumId w:val="0"/>
  </w:num>
  <w:num w16cid:durableId="283316381" w:numId="47">
    <w:abstractNumId w:val="8"/>
  </w:num>
  <w:num w16cid:durableId="667514414" w:numId="48">
    <w:abstractNumId w:val="3"/>
  </w:num>
  <w:num w16cid:durableId="999625841" w:numId="49">
    <w:abstractNumId w:val="2"/>
  </w:num>
  <w:num w16cid:durableId="631595333" w:numId="50">
    <w:abstractNumId w:val="1"/>
  </w:num>
  <w:num w16cid:durableId="409087350" w:numId="51">
    <w:abstractNumId w:val="0"/>
  </w:num>
  <w:num w16cid:durableId="1417166918" w:numId="52">
    <w:abstractNumId w:val="8"/>
  </w:num>
  <w:num w16cid:durableId="1397167355" w:numId="53">
    <w:abstractNumId w:val="3"/>
  </w:num>
  <w:num w16cid:durableId="359428694" w:numId="54">
    <w:abstractNumId w:val="2"/>
  </w:num>
  <w:num w16cid:durableId="1877965538" w:numId="55">
    <w:abstractNumId w:val="1"/>
  </w:num>
  <w:num w16cid:durableId="1690907755" w:numId="56">
    <w:abstractNumId w:val="0"/>
  </w:num>
  <w:num w16cid:durableId="1847744294" w:numId="57">
    <w:abstractNumId w:val="8"/>
  </w:num>
  <w:num w16cid:durableId="625551729" w:numId="58">
    <w:abstractNumId w:val="3"/>
  </w:num>
  <w:num w16cid:durableId="80106395" w:numId="59">
    <w:abstractNumId w:val="2"/>
  </w:num>
  <w:num w16cid:durableId="680817095" w:numId="60">
    <w:abstractNumId w:val="1"/>
  </w:num>
  <w:num w16cid:durableId="1696883699" w:numId="61">
    <w:abstractNumId w:val="0"/>
  </w:num>
  <w:num w16cid:durableId="764963967" w:numId="62">
    <w:abstractNumId w:val="8"/>
  </w:num>
  <w:num w16cid:durableId="1771704117" w:numId="63">
    <w:abstractNumId w:val="3"/>
  </w:num>
  <w:num w16cid:durableId="1330250043" w:numId="64">
    <w:abstractNumId w:val="2"/>
  </w:num>
  <w:num w16cid:durableId="82340849" w:numId="65">
    <w:abstractNumId w:val="1"/>
  </w:num>
  <w:num w16cid:durableId="1166436873" w:numId="66">
    <w:abstractNumId w:val="0"/>
  </w:num>
  <w:num w16cid:durableId="1345087903" w:numId="67">
    <w:abstractNumId w:val="8"/>
  </w:num>
  <w:num w16cid:durableId="1290475426" w:numId="68">
    <w:abstractNumId w:val="3"/>
  </w:num>
  <w:num w16cid:durableId="121963508" w:numId="69">
    <w:abstractNumId w:val="2"/>
  </w:num>
  <w:num w16cid:durableId="1631592308" w:numId="70">
    <w:abstractNumId w:val="1"/>
  </w:num>
  <w:num w16cid:durableId="1701979659" w:numId="71">
    <w:abstractNumId w:val="0"/>
  </w:num>
  <w:num w16cid:durableId="688723813" w:numId="72">
    <w:abstractNumId w:val="8"/>
  </w:num>
  <w:num w16cid:durableId="513108775" w:numId="73">
    <w:abstractNumId w:val="3"/>
  </w:num>
  <w:num w16cid:durableId="504173735" w:numId="74">
    <w:abstractNumId w:val="2"/>
  </w:num>
  <w:num w16cid:durableId="25448909" w:numId="75">
    <w:abstractNumId w:val="1"/>
  </w:num>
  <w:num w16cid:durableId="601105827" w:numId="76">
    <w:abstractNumId w:val="0"/>
  </w:num>
  <w:num w16cid:durableId="58747902" w:numId="77">
    <w:abstractNumId w:val="8"/>
  </w:num>
  <w:num w16cid:durableId="1772125209" w:numId="78">
    <w:abstractNumId w:val="3"/>
  </w:num>
  <w:num w16cid:durableId="1947079673" w:numId="79">
    <w:abstractNumId w:val="2"/>
  </w:num>
  <w:num w16cid:durableId="124203876" w:numId="80">
    <w:abstractNumId w:val="1"/>
  </w:num>
  <w:num w16cid:durableId="535655405" w:numId="81">
    <w:abstractNumId w:val="0"/>
  </w:num>
  <w:num w16cid:durableId="1783576686" w:numId="82">
    <w:abstractNumId w:val="8"/>
  </w:num>
  <w:num w16cid:durableId="248467469" w:numId="83">
    <w:abstractNumId w:val="3"/>
  </w:num>
  <w:num w16cid:durableId="2092382446" w:numId="84">
    <w:abstractNumId w:val="2"/>
  </w:num>
  <w:num w16cid:durableId="1056666988" w:numId="85">
    <w:abstractNumId w:val="1"/>
  </w:num>
  <w:num w16cid:durableId="225652704" w:numId="86">
    <w:abstractNumId w:val="0"/>
  </w:num>
  <w:num w16cid:durableId="2050718763" w:numId="87">
    <w:abstractNumId w:val="8"/>
  </w:num>
  <w:num w16cid:durableId="143275641" w:numId="88">
    <w:abstractNumId w:val="3"/>
  </w:num>
  <w:num w16cid:durableId="725178082" w:numId="89">
    <w:abstractNumId w:val="2"/>
  </w:num>
  <w:num w16cid:durableId="362362474" w:numId="90">
    <w:abstractNumId w:val="1"/>
  </w:num>
  <w:num w16cid:durableId="1589969554" w:numId="91">
    <w:abstractNumId w:val="0"/>
  </w:num>
  <w:num w16cid:durableId="1769932609" w:numId="92">
    <w:abstractNumId w:val="8"/>
  </w:num>
  <w:num w16cid:durableId="309555984" w:numId="93">
    <w:abstractNumId w:val="3"/>
  </w:num>
  <w:num w16cid:durableId="1299144529" w:numId="94">
    <w:abstractNumId w:val="2"/>
  </w:num>
  <w:num w16cid:durableId="1175539660" w:numId="95">
    <w:abstractNumId w:val="1"/>
  </w:num>
  <w:num w16cid:durableId="389964036" w:numId="96">
    <w:abstractNumId w:val="0"/>
  </w:num>
  <w:num w16cid:durableId="208735691" w:numId="97">
    <w:abstractNumId w:val="8"/>
  </w:num>
  <w:num w16cid:durableId="1525972922" w:numId="98">
    <w:abstractNumId w:val="3"/>
  </w:num>
  <w:num w16cid:durableId="814568665" w:numId="99">
    <w:abstractNumId w:val="2"/>
  </w:num>
  <w:num w16cid:durableId="774911176" w:numId="100">
    <w:abstractNumId w:val="1"/>
  </w:num>
  <w:num w16cid:durableId="1796412552" w:numId="101">
    <w:abstractNumId w:val="0"/>
  </w:num>
  <w:num w16cid:durableId="889847875" w:numId="102">
    <w:abstractNumId w:val="8"/>
  </w:num>
  <w:num w16cid:durableId="114912344" w:numId="103">
    <w:abstractNumId w:val="3"/>
  </w:num>
  <w:num w16cid:durableId="1480876344" w:numId="104">
    <w:abstractNumId w:val="2"/>
  </w:num>
  <w:num w16cid:durableId="583076578" w:numId="105">
    <w:abstractNumId w:val="1"/>
  </w:num>
  <w:num w16cid:durableId="1874876203" w:numId="106">
    <w:abstractNumId w:val="0"/>
  </w:num>
  <w:num w16cid:durableId="1992560244" w:numId="107">
    <w:abstractNumId w:val="8"/>
  </w:num>
  <w:num w16cid:durableId="598025973" w:numId="108">
    <w:abstractNumId w:val="3"/>
  </w:num>
  <w:num w16cid:durableId="405107081" w:numId="109">
    <w:abstractNumId w:val="2"/>
  </w:num>
  <w:num w16cid:durableId="2025549233" w:numId="110">
    <w:abstractNumId w:val="1"/>
  </w:num>
  <w:num w16cid:durableId="1669216078" w:numId="111">
    <w:abstractNumId w:val="0"/>
  </w:num>
  <w:num w16cid:durableId="836770199" w:numId="112">
    <w:abstractNumId w:val="8"/>
  </w:num>
  <w:num w16cid:durableId="1622150131" w:numId="113">
    <w:abstractNumId w:val="3"/>
  </w:num>
  <w:num w16cid:durableId="1988823300" w:numId="114">
    <w:abstractNumId w:val="2"/>
  </w:num>
  <w:num w16cid:durableId="1082601273" w:numId="115">
    <w:abstractNumId w:val="1"/>
  </w:num>
  <w:num w16cid:durableId="1370178083" w:numId="116">
    <w:abstractNumId w:val="0"/>
  </w:num>
  <w:num w16cid:durableId="580679335" w:numId="117">
    <w:abstractNumId w:val="8"/>
  </w:num>
  <w:num w16cid:durableId="973103423" w:numId="118">
    <w:abstractNumId w:val="3"/>
  </w:num>
  <w:num w16cid:durableId="881861565" w:numId="119">
    <w:abstractNumId w:val="2"/>
  </w:num>
  <w:num w16cid:durableId="750736368" w:numId="120">
    <w:abstractNumId w:val="1"/>
  </w:num>
  <w:num w16cid:durableId="1373387839" w:numId="121">
    <w:abstractNumId w:val="0"/>
  </w:num>
  <w:num w16cid:durableId="907685908" w:numId="122">
    <w:abstractNumId w:val="8"/>
  </w:num>
  <w:num w16cid:durableId="620501486" w:numId="123">
    <w:abstractNumId w:val="3"/>
  </w:num>
  <w:num w16cid:durableId="446043719" w:numId="124">
    <w:abstractNumId w:val="2"/>
  </w:num>
  <w:num w16cid:durableId="1033771088" w:numId="125">
    <w:abstractNumId w:val="1"/>
  </w:num>
  <w:num w16cid:durableId="1235050304" w:numId="126">
    <w:abstractNumId w:val="0"/>
  </w:num>
  <w:num w16cid:durableId="199902741" w:numId="127">
    <w:abstractNumId w:val="8"/>
  </w:num>
  <w:num w16cid:durableId="1046371651" w:numId="128">
    <w:abstractNumId w:val="3"/>
  </w:num>
  <w:num w16cid:durableId="1445611969" w:numId="129">
    <w:abstractNumId w:val="2"/>
  </w:num>
  <w:num w16cid:durableId="1606494288" w:numId="130">
    <w:abstractNumId w:val="1"/>
  </w:num>
  <w:num w16cid:durableId="1125854417" w:numId="131">
    <w:abstractNumId w:val="0"/>
  </w:num>
  <w:num w16cid:durableId="1355302728" w:numId="132">
    <w:abstractNumId w:val="8"/>
  </w:num>
  <w:num w16cid:durableId="950279301" w:numId="133">
    <w:abstractNumId w:val="3"/>
  </w:num>
  <w:num w16cid:durableId="2051565447" w:numId="134">
    <w:abstractNumId w:val="2"/>
  </w:num>
  <w:num w16cid:durableId="696543370" w:numId="135">
    <w:abstractNumId w:val="1"/>
  </w:num>
  <w:num w16cid:durableId="1353845816" w:numId="136">
    <w:abstractNumId w:val="0"/>
  </w:num>
  <w:num w16cid:durableId="1129593015" w:numId="137">
    <w:abstractNumId w:val="8"/>
  </w:num>
  <w:num w16cid:durableId="1455372480" w:numId="138">
    <w:abstractNumId w:val="3"/>
  </w:num>
  <w:num w16cid:durableId="238489024" w:numId="139">
    <w:abstractNumId w:val="2"/>
  </w:num>
  <w:num w16cid:durableId="262349791" w:numId="140">
    <w:abstractNumId w:val="1"/>
  </w:num>
  <w:num w16cid:durableId="1150752914" w:numId="141">
    <w:abstractNumId w:val="0"/>
  </w:num>
  <w:num w16cid:durableId="1765178239" w:numId="142">
    <w:abstractNumId w:val="8"/>
  </w:num>
  <w:num w16cid:durableId="1032458695" w:numId="143">
    <w:abstractNumId w:val="3"/>
  </w:num>
  <w:num w16cid:durableId="1128166976" w:numId="144">
    <w:abstractNumId w:val="2"/>
  </w:num>
  <w:num w16cid:durableId="1894148799" w:numId="145">
    <w:abstractNumId w:val="1"/>
  </w:num>
  <w:num w16cid:durableId="1224215055" w:numId="146">
    <w:abstractNumId w:val="0"/>
  </w:num>
  <w:num w16cid:durableId="884097991" w:numId="147">
    <w:abstractNumId w:val="8"/>
  </w:num>
  <w:num w16cid:durableId="1658193880" w:numId="148">
    <w:abstractNumId w:val="3"/>
  </w:num>
  <w:num w16cid:durableId="264384023" w:numId="149">
    <w:abstractNumId w:val="2"/>
  </w:num>
  <w:num w16cid:durableId="2030640676" w:numId="150">
    <w:abstractNumId w:val="1"/>
  </w:num>
  <w:num w16cid:durableId="1764300915" w:numId="151">
    <w:abstractNumId w:val="0"/>
  </w:num>
  <w:num w16cid:durableId="274868847" w:numId="152">
    <w:abstractNumId w:val="8"/>
  </w:num>
  <w:num w16cid:durableId="1963725191" w:numId="153">
    <w:abstractNumId w:val="3"/>
  </w:num>
  <w:num w16cid:durableId="47382796" w:numId="154">
    <w:abstractNumId w:val="2"/>
  </w:num>
  <w:num w16cid:durableId="834803624" w:numId="155">
    <w:abstractNumId w:val="1"/>
  </w:num>
  <w:num w16cid:durableId="1907836433" w:numId="156">
    <w:abstractNumId w:val="0"/>
  </w:num>
  <w:num w16cid:durableId="335694466" w:numId="157">
    <w:abstractNumId w:val="8"/>
  </w:num>
  <w:num w16cid:durableId="1413353708" w:numId="158">
    <w:abstractNumId w:val="3"/>
  </w:num>
  <w:num w16cid:durableId="2017221835" w:numId="159">
    <w:abstractNumId w:val="2"/>
  </w:num>
  <w:num w16cid:durableId="2093504836" w:numId="160">
    <w:abstractNumId w:val="1"/>
  </w:num>
  <w:num w16cid:durableId="20983660" w:numId="161">
    <w:abstractNumId w:val="0"/>
  </w:num>
  <w:num w16cid:durableId="2130083049" w:numId="162">
    <w:abstractNumId w:val="8"/>
  </w:num>
  <w:num w16cid:durableId="2117209151" w:numId="163">
    <w:abstractNumId w:val="3"/>
  </w:num>
  <w:num w16cid:durableId="2133357024" w:numId="164">
    <w:abstractNumId w:val="2"/>
  </w:num>
  <w:num w16cid:durableId="859854129" w:numId="165">
    <w:abstractNumId w:val="1"/>
  </w:num>
  <w:num w16cid:durableId="2034574430" w:numId="166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1" w:clearFormatting="0" w:customStyles="0" w:directFormattingOnNumbering="1" w:directFormattingOnParagraphs="1" w:directFormattingOnRuns="1" w:directFormattingOnTables="0" w:headingStyles="1" w:latentStyles="1" w:numberingStyles="0" w:stylesInUse="0" w:tableStyles="0" w:top3HeadingStyles="0" w:val="8724" w:visibleStyles="0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EF"/>
  </w:style>
  <w:style w:styleId="Heading1" w:type="paragraph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D80582"/>
    <w:pPr>
      <w:spacing w:after="180" w:before="180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cstheme="majorBidi" w:eastAsiaTheme="majorEastAsia" w:hAnsi="Times New Roman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054EE"/>
    <w:rPr>
      <w:rFonts w:ascii="Times New Roman" w:cstheme="majorBidi" w:eastAsiaTheme="majorEastAsia" w:hAnsi="Times New Roman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61129A"/>
    <w:pPr>
      <w:keepNext/>
      <w:keepLines/>
      <w:spacing w:after="300" w:before="100"/>
    </w:pPr>
    <w:rPr>
      <w:rFonts w:ascii="Times New Roman" w:hAnsi="Times New Roman"/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61129A"/>
    <w:rPr>
      <w:rFonts w:ascii="Times New Roman" w:cstheme="majorBidi" w:eastAsiaTheme="majorEastAsia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1129A"/>
    <w:rPr>
      <w:rFonts w:ascii="Times New Roman" w:cstheme="majorBidi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1129A"/>
    <w:rPr>
      <w:rFonts w:ascii="Times New Roman" w:cstheme="majorBidi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1129A"/>
    <w:rPr>
      <w:rFonts w:ascii="Times New Roman" w:cstheme="majorBidi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1129A"/>
    <w:rPr>
      <w:rFonts w:ascii="Times New Roman" w:cstheme="majorBidi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1129A"/>
    <w:rPr>
      <w:rFonts w:ascii="Times New Roman" w:cstheme="majorBidi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1129A"/>
    <w:rPr>
      <w:rFonts w:ascii="Times New Roman" w:cstheme="majorBidi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1129A"/>
    <w:rPr>
      <w:rFonts w:ascii="Times New Roman" w:cstheme="majorBidi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sid w:val="002069BA"/>
    <w:rPr>
      <w:rFonts w:ascii="Times New Roman" w:hAnsi="Times New Roman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2069BA"/>
    <w:rPr>
      <w:rFonts w:ascii="Times New Roman" w:hAnsi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BodyTextChar" w:type="character">
    <w:name w:val="Body Text Char"/>
    <w:basedOn w:val="DefaultParagraphFont"/>
    <w:link w:val="BodyText"/>
    <w:rsid w:val="005926EF"/>
    <w:rPr>
      <w:rFonts w:ascii="Times New Roman" w:hAnsi="Times New Roman"/>
    </w:rPr>
  </w:style>
  <w:style w:customStyle="1" w:styleId="StyleHeading2TimesNewRoman" w:type="paragraph">
    <w:name w:val="Style Heading 2 + Times New Roman"/>
    <w:basedOn w:val="Heading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