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SuperAI Community Impact</w:t>
      </w:r>
    </w:p>
    <w:p>
      <w:pPr>
        <w:jc w:val="center"/>
      </w:pPr>
      <w:r>
        <w:rPr>
          <w:b/>
          <w:sz w:val="28"/>
        </w:rPr>
        <w:t>From Learning to Real-World Impact</w:t>
      </w:r>
    </w:p>
    <w:p>
      <w:pPr>
        <w:jc w:val="center"/>
      </w:pPr>
      <w:r>
        <w:t>SuperAI Community Stakeholder Connect bridges the gap between academic learning and industry-ready execution through hands-on technical exposure, peer-led learning, career development, and real-world problem solving.</w:t>
      </w:r>
    </w:p>
    <w:p>
      <w:pPr>
        <w:pStyle w:val="Heading1"/>
      </w:pPr>
      <w:r>
        <w:t>Impact at a Glance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86</w:t>
              <w:br/>
              <w:t>Students built</w:t>
              <w:br/>
              <w:t>Agentic AI workflows</w:t>
            </w:r>
          </w:p>
        </w:tc>
        <w:tc>
          <w:tcPr>
            <w:tcW w:type="dxa" w:w="2556"/>
            <w:shd w:fill="EAF2F8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76</w:t>
              <w:br/>
              <w:t>Students gained hands-on</w:t>
              <w:br/>
              <w:t>MLOps &amp; deployment experience</w:t>
            </w:r>
          </w:p>
        </w:tc>
        <w:tc>
          <w:tcPr>
            <w:tcW w:type="dxa" w:w="2556"/>
            <w:shd w:fill="EAF2F8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67</w:t>
              <w:br/>
              <w:t>Students prepared for</w:t>
              <w:br/>
              <w:t>Capgemini recruitment</w:t>
            </w:r>
          </w:p>
        </w:tc>
        <w:tc>
          <w:tcPr>
            <w:tcW w:type="dxa" w:w="2556"/>
            <w:shd w:fill="EAF2F8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121+</w:t>
              <w:br/>
              <w:t>Participants engaged in</w:t>
              <w:br/>
              <w:t>aptitude assessments</w:t>
            </w:r>
          </w:p>
        </w:tc>
      </w:tr>
      <w:tr>
        <w:tc>
          <w:tcPr>
            <w:tcW w:type="dxa" w:w="2556"/>
            <w:shd w:fill="F3F6F8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100</w:t>
              <w:br/>
              <w:t>Students participated in</w:t>
              <w:br/>
              <w:t>coding &amp; problem-solving challenges</w:t>
            </w:r>
          </w:p>
        </w:tc>
        <w:tc>
          <w:tcPr>
            <w:tcW w:type="dxa" w:w="2556"/>
            <w:shd w:fill="F3F6F8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12</w:t>
              <w:br/>
              <w:t>Teams developed</w:t>
              <w:br/>
              <w:t>AI prototypes</w:t>
            </w:r>
          </w:p>
        </w:tc>
        <w:tc>
          <w:tcPr>
            <w:tcW w:type="dxa" w:w="2556"/>
            <w:shd w:fill="F3F6F8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83.75%</w:t>
              <w:br/>
              <w:t>Participants reported confidence after</w:t>
              <w:br/>
              <w:t>peer-led Blockchain learning</w:t>
            </w:r>
          </w:p>
        </w:tc>
        <w:tc>
          <w:tcPr>
            <w:tcW w:type="dxa" w:w="2556"/>
            <w:shd w:fill="F3F6F8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75</w:t>
              <w:br/>
              <w:t>Students gained</w:t>
              <w:br/>
              <w:t>enterprise industry exposure</w:t>
            </w:r>
          </w:p>
        </w:tc>
      </w:tr>
    </w:tbl>
    <w:p>
      <w:pPr>
        <w:pStyle w:val="Heading1"/>
      </w:pPr>
      <w:r>
        <w:t>💻 Technical Development</w:t>
      </w:r>
    </w:p>
    <w:p>
      <w:pPr/>
      <w:r>
        <w:rPr>
          <w:i/>
        </w:rPr>
        <w:t>Students move beyond theory and gain practical exposure to emerging technologies.</w:t>
      </w:r>
    </w:p>
    <w:p>
      <w:pPr>
        <w:pStyle w:val="ListBullet"/>
      </w:pPr>
      <w:r>
        <w:t>86 students designed multi-agent automation workflows using CrewAI, LangGraph and LangFuse.</w:t>
      </w:r>
    </w:p>
    <w:p>
      <w:pPr>
        <w:pStyle w:val="ListBullet"/>
      </w:pPr>
      <w:r>
        <w:t>76 students gained hands-on experience with Docker, Kubernetes and production MLOps.</w:t>
      </w:r>
    </w:p>
    <w:p>
      <w:pPr>
        <w:pStyle w:val="ListBullet"/>
      </w:pPr>
      <w:r>
        <w:t>55 students explored R programming and Generative AI for data-driven applications.</w:t>
      </w:r>
    </w:p>
    <w:p>
      <w:pPr>
        <w:pStyle w:val="ListBullet"/>
      </w:pPr>
      <w:r>
        <w:t>45 students worked with deep learning for medical image analysis.</w:t>
      </w:r>
    </w:p>
    <w:p>
      <w:pPr>
        <w:pStyle w:val="ListBullet"/>
      </w:pPr>
      <w:r>
        <w:t>35 students connected AI/ML concepts with IoT hardware and protocols.</w:t>
      </w:r>
    </w:p>
    <w:p>
      <w:pPr>
        <w:pStyle w:val="Heading1"/>
      </w:pPr>
      <w:r>
        <w:t>🚀 Career &amp; Professional Development</w:t>
      </w:r>
    </w:p>
    <w:p>
      <w:pPr/>
      <w:r>
        <w:rPr>
          <w:i/>
        </w:rPr>
        <w:t>SuperAI Connect helps students understand what the industry expects and how to prepare for it.</w:t>
      </w:r>
    </w:p>
    <w:p>
      <w:pPr>
        <w:pStyle w:val="ListBullet"/>
      </w:pPr>
      <w:r>
        <w:t>67 students participated in Capgemini-focused placement preparation and evaluation activities.</w:t>
      </w:r>
    </w:p>
    <w:p>
      <w:pPr>
        <w:pStyle w:val="ListBullet"/>
      </w:pPr>
      <w:r>
        <w:t>54 students strengthened their LinkedIn presence and professional branding.</w:t>
      </w:r>
    </w:p>
    <w:p>
      <w:pPr>
        <w:pStyle w:val="ListBullet"/>
      </w:pPr>
      <w:r>
        <w:t>42 students gained insights into emerging technology roles, MLOps and portfolio development.</w:t>
      </w:r>
    </w:p>
    <w:p>
      <w:pPr>
        <w:pStyle w:val="ListBullet"/>
      </w:pPr>
      <w:r>
        <w:t>23 final-year students learned structured technical documentation and project lifecycle reporting.</w:t>
      </w:r>
    </w:p>
    <w:p>
      <w:pPr>
        <w:pStyle w:val="Heading1"/>
      </w:pPr>
      <w:r>
        <w:t>🧠 Problem Solving &amp; Analytical Skills</w:t>
      </w:r>
    </w:p>
    <w:p>
      <w:pPr/>
      <w:r>
        <w:rPr>
          <w:i/>
        </w:rPr>
        <w:t>Students regularly practice solving problems under realistic time and evaluation constraints.</w:t>
      </w:r>
    </w:p>
    <w:p>
      <w:pPr>
        <w:pStyle w:val="ListBullet"/>
      </w:pPr>
      <w:r>
        <w:t>Timed aptitude assessments engaged up to 121 participants across quantitative, logical and verbal reasoning.</w:t>
      </w:r>
    </w:p>
    <w:p>
      <w:pPr>
        <w:pStyle w:val="ListBullet"/>
      </w:pPr>
      <w:r>
        <w:t>GATE mock examinations provided students with 3-hour simulated testing environments.</w:t>
      </w:r>
    </w:p>
    <w:p>
      <w:pPr>
        <w:pStyle w:val="ListBullet"/>
      </w:pPr>
      <w:r>
        <w:t>100 students participated in competitive coding and problem-solving challenges.</w:t>
      </w:r>
    </w:p>
    <w:p>
      <w:pPr>
        <w:pStyle w:val="Heading1"/>
      </w:pPr>
      <w:r>
        <w:t>🏆 Leadership, Teamwork &amp; Innovation</w:t>
      </w:r>
    </w:p>
    <w:p>
      <w:pPr/>
      <w:r>
        <w:rPr>
          <w:i/>
        </w:rPr>
        <w:t>SuperAI creates opportunities for students to take ownership, collaborate and turn ideas into working solutions.</w:t>
      </w:r>
    </w:p>
    <w:p>
      <w:pPr>
        <w:pStyle w:val="ListBullet"/>
      </w:pPr>
      <w:r>
        <w:t>60 online + 40 offline participants engaged in CodeHathon 3.0.</w:t>
      </w:r>
    </w:p>
    <w:p>
      <w:pPr>
        <w:pStyle w:val="ListBullet"/>
      </w:pPr>
      <w:r>
        <w:t>12 student teams developed and presented working AI prototypes.</w:t>
      </w:r>
    </w:p>
    <w:p>
      <w:pPr>
        <w:pStyle w:val="ListBullet"/>
      </w:pPr>
      <w:r>
        <w:t>53 students participated in alumni-led hackathon preparation focused on rapid problem solving and team coordination.</w:t>
      </w:r>
    </w:p>
    <w:p>
      <w:pPr>
        <w:pStyle w:val="Heading1"/>
      </w:pPr>
      <w:r>
        <w:t>🎤 Communication &amp; Peer Learning</w:t>
      </w:r>
    </w:p>
    <w:p>
      <w:pPr/>
      <w:r>
        <w:rPr>
          <w:i/>
        </w:rPr>
        <w:t>Learning is not limited to expert-led sessions. Students themselves become knowledge contributors.</w:t>
      </w:r>
    </w:p>
    <w:p>
      <w:pPr>
        <w:pStyle w:val="ListBullet"/>
      </w:pPr>
      <w:r>
        <w:t>Senior students have led sessions covering Blockchain, Cybersecurity and Kaggle, strengthening their ability to communicate complex technical concepts.</w:t>
      </w:r>
    </w:p>
    <w:p>
      <w:pPr>
        <w:pStyle w:val="ListBullet"/>
      </w:pPr>
      <w:r>
        <w:t>Following a student-led Blockchain session, 83.75% of surveyed participants reported confidence in explaining blockchain fundamentals and digital trust concepts.</w:t>
      </w:r>
    </w:p>
    <w:p>
      <w:pPr>
        <w:pStyle w:val="Heading1"/>
      </w:pPr>
      <w:r>
        <w:t>🌐 Industry Exposure</w:t>
      </w:r>
    </w:p>
    <w:p>
      <w:pPr/>
      <w:r>
        <w:rPr>
          <w:i/>
        </w:rPr>
        <w:t>Direct interaction with professionals helps students understand how technology works beyond the classroom.</w:t>
      </w:r>
    </w:p>
    <w:p>
      <w:pPr>
        <w:pStyle w:val="ListBullet"/>
      </w:pPr>
      <w:r>
        <w:t>75 students gained enterprise insights from Workday Principal Data Scientists covering MLOps, patents and industry expectations.</w:t>
      </w:r>
    </w:p>
    <w:p>
      <w:pPr>
        <w:pStyle w:val="ListBullet"/>
      </w:pPr>
      <w:r>
        <w:t>86 students explored market validation, venture funding and AI business models through startup-focused sessions.</w:t>
      </w:r>
    </w:p>
    <w:p>
      <w:pPr>
        <w:pStyle w:val="ListBullet"/>
      </w:pPr>
      <w:r>
        <w:t>26 students experienced immersive AR/VR laboratory environments and real-time technology applications.</w:t>
      </w:r>
    </w:p>
    <w:p>
      <w:pPr>
        <w:pStyle w:val="Heading1"/>
      </w:pPr>
      <w:r>
        <w:t>🌱 Lifelong Learning &amp; Responsible AI</w:t>
      </w:r>
    </w:p>
    <w:p>
      <w:pPr/>
      <w:r>
        <w:rPr>
          <w:i/>
        </w:rPr>
        <w:t>SuperAI promotes continuous learning while encouraging students to think about the impact of the technologies they build.</w:t>
      </w:r>
    </w:p>
    <w:p>
      <w:pPr>
        <w:pStyle w:val="ListBullet"/>
      </w:pPr>
      <w:r>
        <w:t>68 participants explored AI ethics, algorithmic bias, privacy and AI for Good.</w:t>
      </w:r>
    </w:p>
    <w:p>
      <w:pPr>
        <w:pStyle w:val="ListBullet"/>
      </w:pPr>
      <w:r>
        <w:t>67 students explored applications of AI in Agriculture.</w:t>
      </w:r>
    </w:p>
    <w:p>
      <w:pPr>
        <w:pStyle w:val="ListBullet"/>
      </w:pPr>
      <w:r>
        <w:t>49 students explored AI applications in Smart Spaces.</w:t>
      </w:r>
    </w:p>
    <w:p>
      <w:pPr>
        <w:pStyle w:val="Heading1"/>
      </w:pPr>
      <w:r>
        <w:t>The SuperAI Impact</w:t>
      </w:r>
    </w:p>
    <w:p>
      <w:pPr>
        <w:jc w:val="center"/>
      </w:pPr>
      <w:r>
        <w:rPr>
          <w:b/>
          <w:sz w:val="28"/>
        </w:rPr>
        <w:t>LEARN  →  BUILD  →  COLLABORATE  →  INNOVATE  →  LEAD</w:t>
      </w:r>
    </w:p>
    <w:p>
      <w:pPr>
        <w:jc w:val="center"/>
      </w:pPr>
      <w:r>
        <w:rPr>
          <w:b/>
        </w:rPr>
        <w:t>SuperAI Community is building more than technical skills. It is developing a generation of students who are industry-aware, problem-solving oriented, collaborative, confident and committed to continuous learning.</w:t>
      </w:r>
    </w:p>
    <w:p>
      <w:pPr>
        <w:jc w:val="center"/>
      </w:pPr>
      <w:r>
        <w:rPr>
          <w:b/>
          <w:sz w:val="24"/>
        </w:rPr>
        <w:t>From classroom concepts to real-world capabilities.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