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2EF2" w:rsidRDefault="00BC2EF2" w:rsidP="00BC2EF2">
      <w:pPr>
        <w:spacing w:after="100" w:afterAutospacing="1"/>
        <w:jc w:val="center"/>
        <w:outlineLvl w:val="3"/>
        <w:rPr>
          <w:rFonts w:ascii="Arial" w:eastAsia="Times New Roman" w:hAnsi="Arial" w:cs="Arial"/>
          <w:b/>
          <w:bCs/>
          <w:kern w:val="0"/>
          <w:lang w:eastAsia="fr-FR"/>
          <w14:ligatures w14:val="none"/>
        </w:rPr>
      </w:pPr>
      <w:r>
        <w:rPr>
          <w:rFonts w:ascii="Arial" w:eastAsia="Times New Roman" w:hAnsi="Arial" w:cs="Arial"/>
          <w:b/>
          <w:bCs/>
          <w:kern w:val="0"/>
          <w:lang w:eastAsia="fr-FR"/>
          <w14:ligatures w14:val="none"/>
        </w:rPr>
        <w:t>EXO SUPPLEMENTAIRE</w:t>
      </w:r>
      <w:r w:rsidR="00082F6B">
        <w:rPr>
          <w:rFonts w:ascii="Arial" w:eastAsia="Times New Roman" w:hAnsi="Arial" w:cs="Arial"/>
          <w:b/>
          <w:bCs/>
          <w:kern w:val="0"/>
          <w:lang w:eastAsia="fr-FR"/>
          <w14:ligatures w14:val="none"/>
        </w:rPr>
        <w:t xml:space="preserve"> CHAP 2 - 2</w:t>
      </w:r>
      <w:r w:rsidR="00082F6B" w:rsidRPr="00082F6B">
        <w:rPr>
          <w:rFonts w:ascii="Arial" w:eastAsia="Times New Roman" w:hAnsi="Arial" w:cs="Arial"/>
          <w:b/>
          <w:bCs/>
          <w:kern w:val="0"/>
          <w:vertAlign w:val="superscript"/>
          <w:lang w:eastAsia="fr-FR"/>
          <w14:ligatures w14:val="none"/>
        </w:rPr>
        <w:t>ème</w:t>
      </w:r>
      <w:r w:rsidR="00082F6B">
        <w:rPr>
          <w:rFonts w:ascii="Arial" w:eastAsia="Times New Roman" w:hAnsi="Arial" w:cs="Arial"/>
          <w:b/>
          <w:bCs/>
          <w:kern w:val="0"/>
          <w:lang w:eastAsia="fr-FR"/>
          <w14:ligatures w14:val="none"/>
        </w:rPr>
        <w:t xml:space="preserve"> Année</w:t>
      </w:r>
    </w:p>
    <w:p w:rsidR="00BC2EF2" w:rsidRPr="00BC2EF2" w:rsidRDefault="00BC2EF2" w:rsidP="00082F6B">
      <w:pPr>
        <w:pBdr>
          <w:top w:val="single" w:sz="4" w:space="1" w:color="auto"/>
          <w:left w:val="single" w:sz="4" w:space="4" w:color="auto"/>
          <w:bottom w:val="single" w:sz="4" w:space="1" w:color="auto"/>
          <w:right w:val="single" w:sz="4" w:space="4" w:color="auto"/>
        </w:pBdr>
        <w:spacing w:after="100" w:afterAutospacing="1"/>
        <w:outlineLvl w:val="3"/>
        <w:rPr>
          <w:rFonts w:eastAsia="Times New Roman" w:cstheme="minorHAnsi"/>
          <w:b/>
          <w:bCs/>
          <w:kern w:val="0"/>
          <w:lang w:eastAsia="fr-FR"/>
          <w14:ligatures w14:val="none"/>
        </w:rPr>
      </w:pPr>
      <w:r w:rsidRPr="00BC2EF2">
        <w:rPr>
          <w:rFonts w:eastAsia="Times New Roman" w:cstheme="minorHAnsi"/>
          <w:b/>
          <w:bCs/>
          <w:kern w:val="0"/>
          <w:lang w:eastAsia="fr-FR"/>
          <w14:ligatures w14:val="none"/>
        </w:rPr>
        <w:t>DOCUMENT 1 : Le m-commerce et l'expérience client au cœur de la stratégie omnicanale</w:t>
      </w:r>
    </w:p>
    <w:p w:rsidR="00BC2EF2" w:rsidRPr="00BC2EF2" w:rsidRDefault="00BC2EF2" w:rsidP="00082F6B">
      <w:pPr>
        <w:pBdr>
          <w:top w:val="single" w:sz="4" w:space="1" w:color="auto"/>
          <w:left w:val="single" w:sz="4" w:space="4" w:color="auto"/>
          <w:bottom w:val="single" w:sz="4" w:space="1" w:color="auto"/>
          <w:right w:val="single" w:sz="4" w:space="4" w:color="auto"/>
        </w:pBdr>
        <w:spacing w:after="100" w:afterAutospacing="1"/>
        <w:rPr>
          <w:rFonts w:eastAsia="Times New Roman" w:cstheme="minorHAnsi"/>
          <w:kern w:val="0"/>
          <w:lang w:eastAsia="fr-FR"/>
          <w14:ligatures w14:val="none"/>
        </w:rPr>
      </w:pPr>
      <w:r w:rsidRPr="00BC2EF2">
        <w:rPr>
          <w:rFonts w:eastAsia="Times New Roman" w:cstheme="minorHAnsi"/>
          <w:kern w:val="0"/>
          <w:lang w:eastAsia="fr-FR"/>
          <w14:ligatures w14:val="none"/>
        </w:rPr>
        <w:t xml:space="preserve">Le cap des 200 milliards d'euros de chiffre d'affaires franchi par le e-commerce en France confirme l'ancrage définitif des habitudes d'achat en ligne. Cependant, la véritable mutation s'opère sur l'écran des smartphones. Le </w:t>
      </w:r>
      <w:r w:rsidRPr="00BC2EF2">
        <w:rPr>
          <w:rFonts w:eastAsia="Times New Roman" w:cstheme="minorHAnsi"/>
          <w:i/>
          <w:iCs/>
          <w:kern w:val="0"/>
          <w:lang w:eastAsia="fr-FR"/>
          <w14:ligatures w14:val="none"/>
        </w:rPr>
        <w:t>m-commerce</w:t>
      </w:r>
      <w:r w:rsidRPr="00BC2EF2">
        <w:rPr>
          <w:rFonts w:eastAsia="Times New Roman" w:cstheme="minorHAnsi"/>
          <w:kern w:val="0"/>
          <w:lang w:eastAsia="fr-FR"/>
          <w14:ligatures w14:val="none"/>
        </w:rPr>
        <w:t xml:space="preserve"> (mobile commerce) représente désormais plus de la moitié des transactions en ligne. Pour les enseignes, il ne s'agit plus seulement d'avoir un site Internet optimisé, mais d'offrir une expérience client (CX) fluide et sans couture.</w:t>
      </w:r>
    </w:p>
    <w:p w:rsidR="00BC2EF2" w:rsidRPr="00082F6B" w:rsidRDefault="00BC2EF2" w:rsidP="00082F6B">
      <w:pPr>
        <w:pBdr>
          <w:top w:val="single" w:sz="4" w:space="1" w:color="auto"/>
          <w:left w:val="single" w:sz="4" w:space="4" w:color="auto"/>
          <w:bottom w:val="single" w:sz="4" w:space="1" w:color="auto"/>
          <w:right w:val="single" w:sz="4" w:space="4" w:color="auto"/>
        </w:pBdr>
        <w:spacing w:afterAutospacing="1"/>
        <w:rPr>
          <w:rFonts w:eastAsia="Times New Roman" w:cstheme="minorHAnsi"/>
          <w:kern w:val="0"/>
          <w:lang w:eastAsia="fr-FR"/>
          <w14:ligatures w14:val="none"/>
        </w:rPr>
      </w:pPr>
      <w:r w:rsidRPr="00BC2EF2">
        <w:rPr>
          <w:rFonts w:eastAsia="Times New Roman" w:cstheme="minorHAnsi"/>
          <w:kern w:val="0"/>
          <w:lang w:eastAsia="fr-FR"/>
          <w14:ligatures w14:val="none"/>
        </w:rPr>
        <w:t xml:space="preserve">« L'acheteur ne tolère plus aucun point de friction », explique une experte en stratégie digitale. « Du premier clic sur une publication sponsorisée jusqu'au paiement instantané en un clic, le parcours doit être personnalisé. » Dans ce contexte, la fonction de </w:t>
      </w:r>
      <w:proofErr w:type="spellStart"/>
      <w:r w:rsidRPr="00BC2EF2">
        <w:rPr>
          <w:rFonts w:eastAsia="Times New Roman" w:cstheme="minorHAnsi"/>
          <w:kern w:val="0"/>
          <w:lang w:eastAsia="fr-FR"/>
          <w14:ligatures w14:val="none"/>
        </w:rPr>
        <w:t>community</w:t>
      </w:r>
      <w:proofErr w:type="spellEnd"/>
      <w:r w:rsidRPr="00BC2EF2">
        <w:rPr>
          <w:rFonts w:eastAsia="Times New Roman" w:cstheme="minorHAnsi"/>
          <w:kern w:val="0"/>
          <w:lang w:eastAsia="fr-FR"/>
          <w14:ligatures w14:val="none"/>
        </w:rPr>
        <w:t xml:space="preserve"> manager a radicalement évolué. Il ne s'agit plus uniquement de publier des visuels attrayants, mais de gérer le service client en direct sur les réseaux sociaux (</w:t>
      </w:r>
      <w:r w:rsidRPr="00BC2EF2">
        <w:rPr>
          <w:rFonts w:eastAsia="Times New Roman" w:cstheme="minorHAnsi"/>
          <w:i/>
          <w:iCs/>
          <w:kern w:val="0"/>
          <w:lang w:eastAsia="fr-FR"/>
          <w14:ligatures w14:val="none"/>
        </w:rPr>
        <w:t>social commerce</w:t>
      </w:r>
      <w:r w:rsidRPr="00BC2EF2">
        <w:rPr>
          <w:rFonts w:eastAsia="Times New Roman" w:cstheme="minorHAnsi"/>
          <w:kern w:val="0"/>
          <w:lang w:eastAsia="fr-FR"/>
          <w14:ligatures w14:val="none"/>
        </w:rPr>
        <w:t xml:space="preserve">), de répondre aux interrogations en temps réel et de fédérer une communauté engagée autour des valeurs de la marque. </w:t>
      </w:r>
    </w:p>
    <w:p w:rsidR="00BC2EF2" w:rsidRPr="00082F6B" w:rsidRDefault="00BC2EF2" w:rsidP="00082F6B">
      <w:pPr>
        <w:pBdr>
          <w:top w:val="single" w:sz="4" w:space="1" w:color="auto"/>
          <w:left w:val="single" w:sz="4" w:space="4" w:color="auto"/>
          <w:bottom w:val="single" w:sz="4" w:space="1" w:color="auto"/>
          <w:right w:val="single" w:sz="4" w:space="4" w:color="auto"/>
        </w:pBdr>
        <w:spacing w:afterAutospacing="1"/>
        <w:rPr>
          <w:rFonts w:eastAsia="Times New Roman" w:cstheme="minorHAnsi"/>
          <w:kern w:val="0"/>
          <w:lang w:eastAsia="fr-FR"/>
          <w14:ligatures w14:val="none"/>
        </w:rPr>
      </w:pPr>
      <w:r w:rsidRPr="00082F6B">
        <w:rPr>
          <w:rFonts w:eastAsia="Times New Roman" w:cstheme="minorHAnsi"/>
          <w:b/>
          <w:bCs/>
          <w:kern w:val="0"/>
          <w:lang w:eastAsia="fr-FR"/>
          <w14:ligatures w14:val="none"/>
        </w:rPr>
        <w:t>Source </w:t>
      </w:r>
      <w:r w:rsidRPr="00082F6B">
        <w:rPr>
          <w:rFonts w:eastAsia="Times New Roman" w:cstheme="minorHAnsi"/>
          <w:kern w:val="0"/>
          <w:lang w:eastAsia="fr-FR"/>
          <w14:ligatures w14:val="none"/>
        </w:rPr>
        <w:t xml:space="preserve">: La Gazette </w:t>
      </w:r>
      <w:r w:rsidR="00082F6B" w:rsidRPr="00082F6B">
        <w:rPr>
          <w:rFonts w:eastAsia="Times New Roman" w:cstheme="minorHAnsi"/>
          <w:kern w:val="0"/>
          <w:lang w:eastAsia="fr-FR"/>
          <w14:ligatures w14:val="none"/>
        </w:rPr>
        <w:t>France</w:t>
      </w:r>
    </w:p>
    <w:p w:rsidR="00082F6B" w:rsidRPr="00BC2EF2" w:rsidRDefault="00082F6B" w:rsidP="00BC2EF2">
      <w:pPr>
        <w:spacing w:afterAutospacing="1"/>
        <w:rPr>
          <w:rFonts w:ascii="Arial" w:eastAsia="Times New Roman" w:hAnsi="Arial" w:cs="Arial"/>
          <w:kern w:val="0"/>
          <w:lang w:eastAsia="fr-FR"/>
          <w14:ligatures w14:val="none"/>
        </w:rPr>
      </w:pPr>
    </w:p>
    <w:p w:rsidR="00BC2EF2" w:rsidRPr="00BC2EF2" w:rsidRDefault="00BC2EF2" w:rsidP="00F3584C">
      <w:pPr>
        <w:pBdr>
          <w:top w:val="single" w:sz="4" w:space="1" w:color="auto"/>
          <w:left w:val="single" w:sz="4" w:space="4" w:color="auto"/>
          <w:bottom w:val="single" w:sz="4" w:space="1" w:color="auto"/>
          <w:right w:val="single" w:sz="4" w:space="4" w:color="auto"/>
        </w:pBdr>
        <w:spacing w:after="100" w:afterAutospacing="1"/>
        <w:outlineLvl w:val="3"/>
        <w:rPr>
          <w:rFonts w:eastAsia="Times New Roman" w:cstheme="minorHAnsi"/>
          <w:b/>
          <w:bCs/>
          <w:kern w:val="0"/>
          <w:lang w:eastAsia="fr-FR"/>
          <w14:ligatures w14:val="none"/>
        </w:rPr>
      </w:pPr>
      <w:r w:rsidRPr="00BC2EF2">
        <w:rPr>
          <w:rFonts w:eastAsia="Times New Roman" w:cstheme="minorHAnsi"/>
          <w:b/>
          <w:bCs/>
          <w:kern w:val="0"/>
          <w:lang w:eastAsia="fr-FR"/>
          <w14:ligatures w14:val="none"/>
        </w:rPr>
        <w:t>DOCUMENT 2 : Du produit à l'usage : le boom des modèles par abonnement et location</w:t>
      </w:r>
    </w:p>
    <w:p w:rsidR="00F3584C" w:rsidRPr="00F3584C" w:rsidRDefault="00F3584C" w:rsidP="00F3584C">
      <w:pPr>
        <w:pStyle w:val="Titre1"/>
        <w:pBdr>
          <w:top w:val="single" w:sz="4" w:space="1" w:color="auto"/>
          <w:left w:val="single" w:sz="4" w:space="4" w:color="auto"/>
          <w:bottom w:val="single" w:sz="4" w:space="1" w:color="auto"/>
          <w:right w:val="single" w:sz="4" w:space="4" w:color="auto"/>
        </w:pBdr>
        <w:spacing w:before="0" w:after="225"/>
        <w:rPr>
          <w:rFonts w:asciiTheme="minorHAnsi" w:hAnsiTheme="minorHAnsi" w:cstheme="minorHAnsi"/>
          <w:color w:val="303030"/>
          <w:sz w:val="24"/>
          <w:szCs w:val="24"/>
        </w:rPr>
      </w:pPr>
      <w:r w:rsidRPr="00F3584C">
        <w:rPr>
          <w:rFonts w:asciiTheme="minorHAnsi" w:hAnsiTheme="minorHAnsi" w:cstheme="minorHAnsi"/>
          <w:color w:val="303030"/>
          <w:sz w:val="24"/>
          <w:szCs w:val="24"/>
        </w:rPr>
        <w:t>Le modèle de l'abonnement : un levier de croissance incontournable de l'entreprise aujourd'hui</w:t>
      </w:r>
    </w:p>
    <w:p w:rsidR="00F3584C" w:rsidRPr="00F3584C" w:rsidRDefault="00F3584C" w:rsidP="00F3584C">
      <w:pPr>
        <w:pBdr>
          <w:top w:val="single" w:sz="4" w:space="1" w:color="auto"/>
          <w:left w:val="single" w:sz="4" w:space="4" w:color="auto"/>
          <w:bottom w:val="single" w:sz="4" w:space="1" w:color="auto"/>
          <w:right w:val="single" w:sz="4" w:space="4" w:color="auto"/>
        </w:pBdr>
        <w:shd w:val="clear" w:color="auto" w:fill="ECECEC"/>
        <w:spacing w:line="240" w:lineRule="atLeast"/>
        <w:rPr>
          <w:rFonts w:cstheme="minorHAnsi"/>
          <w:b/>
          <w:bCs/>
          <w:color w:val="303030"/>
          <w:spacing w:val="-7"/>
        </w:rPr>
      </w:pPr>
      <w:hyperlink r:id="rId5" w:history="1">
        <w:r w:rsidRPr="00F3584C">
          <w:rPr>
            <w:rStyle w:val="Lienhypertexte"/>
            <w:rFonts w:cstheme="minorHAnsi"/>
            <w:b/>
            <w:bCs/>
            <w:spacing w:val="-7"/>
          </w:rPr>
          <w:t>Chronique de Dana Dunne</w:t>
        </w:r>
      </w:hyperlink>
    </w:p>
    <w:p w:rsidR="00F3584C" w:rsidRPr="00F3584C" w:rsidRDefault="00F3584C" w:rsidP="00F3584C">
      <w:pPr>
        <w:pBdr>
          <w:top w:val="single" w:sz="4" w:space="1" w:color="auto"/>
          <w:left w:val="single" w:sz="4" w:space="4" w:color="auto"/>
          <w:bottom w:val="single" w:sz="4" w:space="1" w:color="auto"/>
          <w:right w:val="single" w:sz="4" w:space="4" w:color="auto"/>
        </w:pBdr>
        <w:shd w:val="clear" w:color="auto" w:fill="ECECEC"/>
        <w:spacing w:line="240" w:lineRule="atLeast"/>
        <w:rPr>
          <w:rFonts w:cstheme="minorHAnsi"/>
          <w:color w:val="303030"/>
          <w:spacing w:val="-7"/>
        </w:rPr>
      </w:pPr>
      <w:proofErr w:type="spellStart"/>
      <w:r w:rsidRPr="00F3584C">
        <w:rPr>
          <w:rFonts w:cstheme="minorHAnsi"/>
          <w:color w:val="303030"/>
          <w:spacing w:val="-7"/>
        </w:rPr>
        <w:t>eDreams</w:t>
      </w:r>
      <w:proofErr w:type="spellEnd"/>
      <w:r w:rsidRPr="00F3584C">
        <w:rPr>
          <w:rFonts w:cstheme="minorHAnsi"/>
          <w:color w:val="303030"/>
          <w:spacing w:val="-7"/>
        </w:rPr>
        <w:t xml:space="preserve"> ODIGEO</w:t>
      </w:r>
    </w:p>
    <w:p w:rsidR="00F3584C" w:rsidRPr="00F3584C" w:rsidRDefault="00F3584C" w:rsidP="00F3584C">
      <w:pPr>
        <w:pBdr>
          <w:top w:val="single" w:sz="4" w:space="1" w:color="auto"/>
          <w:left w:val="single" w:sz="4" w:space="4" w:color="auto"/>
          <w:bottom w:val="single" w:sz="4" w:space="1" w:color="auto"/>
          <w:right w:val="single" w:sz="4" w:space="4" w:color="auto"/>
        </w:pBdr>
        <w:shd w:val="clear" w:color="auto" w:fill="ECECEC"/>
        <w:spacing w:line="180" w:lineRule="atLeast"/>
        <w:rPr>
          <w:rFonts w:cstheme="minorHAnsi"/>
          <w:color w:val="898989"/>
          <w:spacing w:val="-7"/>
        </w:rPr>
      </w:pPr>
      <w:r w:rsidRPr="00F3584C">
        <w:rPr>
          <w:rFonts w:cstheme="minorHAnsi"/>
          <w:color w:val="898989"/>
          <w:spacing w:val="-7"/>
        </w:rPr>
        <w:t xml:space="preserve">26 janvier 2023 </w:t>
      </w:r>
      <w:proofErr w:type="gramStart"/>
      <w:r w:rsidRPr="00F3584C">
        <w:rPr>
          <w:rFonts w:cstheme="minorHAnsi"/>
          <w:color w:val="898989"/>
          <w:spacing w:val="-7"/>
        </w:rPr>
        <w:t>18:</w:t>
      </w:r>
      <w:proofErr w:type="gramEnd"/>
      <w:r w:rsidRPr="00F3584C">
        <w:rPr>
          <w:rFonts w:cstheme="minorHAnsi"/>
          <w:color w:val="898989"/>
          <w:spacing w:val="-7"/>
        </w:rPr>
        <w:t>06</w:t>
      </w:r>
    </w:p>
    <w:p w:rsidR="00F3584C" w:rsidRPr="00F3584C" w:rsidRDefault="00F3584C" w:rsidP="00F3584C">
      <w:pPr>
        <w:pStyle w:val="appentrylead"/>
        <w:pBdr>
          <w:top w:val="single" w:sz="4" w:space="1" w:color="auto"/>
          <w:left w:val="single" w:sz="4" w:space="4" w:color="auto"/>
          <w:bottom w:val="single" w:sz="4" w:space="1" w:color="auto"/>
          <w:right w:val="single" w:sz="4" w:space="4" w:color="auto"/>
        </w:pBdr>
        <w:shd w:val="clear" w:color="auto" w:fill="FFFFFF"/>
        <w:spacing w:before="300" w:beforeAutospacing="0" w:after="300" w:afterAutospacing="0"/>
        <w:rPr>
          <w:rFonts w:asciiTheme="minorHAnsi" w:hAnsiTheme="minorHAnsi" w:cstheme="minorHAnsi"/>
          <w:b/>
          <w:bCs/>
          <w:color w:val="303030"/>
          <w:spacing w:val="-7"/>
        </w:rPr>
      </w:pPr>
      <w:r w:rsidRPr="00F3584C">
        <w:rPr>
          <w:rFonts w:asciiTheme="minorHAnsi" w:hAnsiTheme="minorHAnsi" w:cstheme="minorHAnsi"/>
          <w:b/>
          <w:bCs/>
          <w:color w:val="303030"/>
          <w:spacing w:val="-7"/>
        </w:rPr>
        <w:t>Le modèle de l'abonnement est aujourd'hui un incontournable pour le développement pérenne d'une entreprise.</w:t>
      </w:r>
    </w:p>
    <w:p w:rsidR="00F3584C" w:rsidRP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color w:val="303030"/>
          <w:spacing w:val="-7"/>
        </w:rPr>
        <w:t>L’abonnement s’est imposé ces dernières années comme le moyen le plus rentable de développer son activité et de fidéliser les clients. Véritable atout pour les consommateurs, ce modèle a pu gagner en popularité grâce à des offres attractives, diversifiées et personnalisées pour s’adapter aux besoins de chacun. Dana Dunne, CEO d’</w:t>
      </w:r>
      <w:proofErr w:type="spellStart"/>
      <w:r w:rsidRPr="00F3584C">
        <w:rPr>
          <w:rFonts w:asciiTheme="minorHAnsi" w:hAnsiTheme="minorHAnsi" w:cstheme="minorHAnsi"/>
          <w:color w:val="303030"/>
          <w:spacing w:val="-7"/>
        </w:rPr>
        <w:t>eDreams</w:t>
      </w:r>
      <w:proofErr w:type="spellEnd"/>
      <w:r w:rsidRPr="00F3584C">
        <w:rPr>
          <w:rFonts w:asciiTheme="minorHAnsi" w:hAnsiTheme="minorHAnsi" w:cstheme="minorHAnsi"/>
          <w:color w:val="303030"/>
          <w:spacing w:val="-7"/>
        </w:rPr>
        <w:t xml:space="preserve"> ODIGEO décortique ce modèle aujourd’hui incontournable pour le développement pérenne d’une entreprise</w:t>
      </w:r>
    </w:p>
    <w:p w:rsidR="00F3584C" w:rsidRP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color w:val="303030"/>
          <w:spacing w:val="-7"/>
        </w:rPr>
        <w:t>L'évolution des préférences des consommateurs, conjuguée à la modification de leur comportement suite aux nombreux confinements liés à la Covid-19, a fait passer les consommateurs du statut d'acheteurs transactionnels à celui de “super abonnés''.</w:t>
      </w:r>
    </w:p>
    <w:p w:rsidR="00F3584C" w:rsidRP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color w:val="303030"/>
          <w:spacing w:val="-7"/>
        </w:rPr>
        <w:t>Le marché mondial de l’abonnement est aujourd’hui en pleine expansion. En 2021, ce marché pesait déjà plus de 200 milliards de dollars et devrait approcher la barre des 500 milliards en 2025, </w:t>
      </w:r>
      <w:hyperlink r:id="rId6" w:history="1">
        <w:r w:rsidRPr="00F3584C">
          <w:rPr>
            <w:rStyle w:val="Lienhypertexte"/>
            <w:rFonts w:asciiTheme="minorHAnsi" w:hAnsiTheme="minorHAnsi" w:cstheme="minorHAnsi"/>
            <w:color w:val="303030"/>
            <w:spacing w:val="-7"/>
          </w:rPr>
          <w:t xml:space="preserve">selon le </w:t>
        </w:r>
        <w:proofErr w:type="spellStart"/>
        <w:r w:rsidRPr="00F3584C">
          <w:rPr>
            <w:rStyle w:val="Lienhypertexte"/>
            <w:rFonts w:asciiTheme="minorHAnsi" w:hAnsiTheme="minorHAnsi" w:cstheme="minorHAnsi"/>
            <w:color w:val="303030"/>
            <w:spacing w:val="-7"/>
          </w:rPr>
          <w:t>Subscronomics</w:t>
        </w:r>
        <w:proofErr w:type="spellEnd"/>
        <w:r w:rsidRPr="00F3584C">
          <w:rPr>
            <w:rStyle w:val="Lienhypertexte"/>
            <w:rFonts w:asciiTheme="minorHAnsi" w:hAnsiTheme="minorHAnsi" w:cstheme="minorHAnsi"/>
            <w:color w:val="303030"/>
            <w:spacing w:val="-7"/>
          </w:rPr>
          <w:t xml:space="preserve"> Report 2021 de </w:t>
        </w:r>
        <w:proofErr w:type="spellStart"/>
        <w:r w:rsidRPr="00F3584C">
          <w:rPr>
            <w:rStyle w:val="Lienhypertexte"/>
            <w:rFonts w:asciiTheme="minorHAnsi" w:hAnsiTheme="minorHAnsi" w:cstheme="minorHAnsi"/>
            <w:color w:val="303030"/>
            <w:spacing w:val="-7"/>
          </w:rPr>
          <w:t>Telecoming</w:t>
        </w:r>
        <w:proofErr w:type="spellEnd"/>
      </w:hyperlink>
      <w:r w:rsidRPr="00F3584C">
        <w:rPr>
          <w:rFonts w:asciiTheme="minorHAnsi" w:hAnsiTheme="minorHAnsi" w:cstheme="minorHAnsi"/>
          <w:color w:val="303030"/>
          <w:spacing w:val="-7"/>
        </w:rPr>
        <w:t xml:space="preserve">. En outre, 2.3 milliards d'abonnements ont été souscrits en 2021 sur toute la planète. La France est arrivée en troisième position sur le </w:t>
      </w:r>
      <w:r w:rsidRPr="00F3584C">
        <w:rPr>
          <w:rFonts w:asciiTheme="minorHAnsi" w:hAnsiTheme="minorHAnsi" w:cstheme="minorHAnsi"/>
          <w:color w:val="303030"/>
          <w:spacing w:val="-7"/>
        </w:rPr>
        <w:lastRenderedPageBreak/>
        <w:t>podium européen, après les l’Allemagne et le Royaume-Uni, avec 50 millions d’abonnements actifs en 2021 (9% du marché européen). Avec un taux moyen de croissance de 19 %, le marché français devrait peser 12.6 milliards d’euros en 2025*.</w:t>
      </w:r>
    </w:p>
    <w:p w:rsidR="00F3584C" w:rsidRPr="00F3584C" w:rsidRDefault="00F3584C" w:rsidP="00F3584C">
      <w:pPr>
        <w:pStyle w:val="Titre2"/>
        <w:pBdr>
          <w:top w:val="single" w:sz="4" w:space="1" w:color="auto"/>
          <w:left w:val="single" w:sz="4" w:space="4" w:color="auto"/>
          <w:bottom w:val="single" w:sz="4" w:space="1" w:color="auto"/>
          <w:right w:val="single" w:sz="4" w:space="4" w:color="auto"/>
        </w:pBdr>
        <w:shd w:val="clear" w:color="auto" w:fill="FFFFFF"/>
        <w:spacing w:before="300" w:after="225"/>
        <w:rPr>
          <w:rFonts w:asciiTheme="minorHAnsi" w:hAnsiTheme="minorHAnsi" w:cstheme="minorHAnsi"/>
          <w:color w:val="303030"/>
          <w:spacing w:val="-7"/>
          <w:sz w:val="24"/>
          <w:szCs w:val="24"/>
        </w:rPr>
      </w:pPr>
      <w:r w:rsidRPr="00F3584C">
        <w:rPr>
          <w:rFonts w:asciiTheme="minorHAnsi" w:hAnsiTheme="minorHAnsi" w:cstheme="minorHAnsi"/>
          <w:color w:val="303030"/>
          <w:spacing w:val="-7"/>
          <w:sz w:val="24"/>
          <w:szCs w:val="24"/>
        </w:rPr>
        <w:t>Le modèle par abonnement : un rempart économique face à l’inflation</w:t>
      </w:r>
    </w:p>
    <w:p w:rsidR="00F3584C" w:rsidRP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color w:val="303030"/>
          <w:spacing w:val="-7"/>
        </w:rPr>
        <w:t xml:space="preserve">Malgré un contexte de crise économique, sanitaire et sociale, le secteur de l'abonnement continue de prospérer. Dans le cadre de notre étude 2022 réalisée avec One </w:t>
      </w:r>
      <w:proofErr w:type="spellStart"/>
      <w:r w:rsidRPr="00F3584C">
        <w:rPr>
          <w:rFonts w:asciiTheme="minorHAnsi" w:hAnsiTheme="minorHAnsi" w:cstheme="minorHAnsi"/>
          <w:color w:val="303030"/>
          <w:spacing w:val="-7"/>
        </w:rPr>
        <w:t>Poll</w:t>
      </w:r>
      <w:proofErr w:type="spellEnd"/>
      <w:r w:rsidRPr="00F3584C">
        <w:rPr>
          <w:rFonts w:asciiTheme="minorHAnsi" w:hAnsiTheme="minorHAnsi" w:cstheme="minorHAnsi"/>
          <w:color w:val="303030"/>
          <w:spacing w:val="-7"/>
        </w:rPr>
        <w:t>**sur le marché de l’abonnement, les résultats révèlent que seuls 2 % des Français n'utilisent pas de services d'achat par abonnement. L’adhésion à ce modèle se confirme : 86 % des Français ont déclaré vouloir maintenir, voire augmenter leur nombre d’abonnements l’année prochaine.</w:t>
      </w:r>
    </w:p>
    <w:p w:rsidR="00F3584C" w:rsidRP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color w:val="303030"/>
          <w:spacing w:val="-7"/>
        </w:rPr>
        <w:t>Cette croissance sans précédent des dépenses d'abonnement a été observée dans tous les secteurs et industries. Plus particulièrement, le secteur des voyages et des loisirs est en tête de liste des catégories pour lesquelles les consommateurs sont les plus susceptibles de prendre un abonnement (pour 22 % des Français) et demeurent dans le top 3 des catégories de produits les plus susceptibles de connaître une croissance de la part des clients existants (dont 31 % des Français). </w:t>
      </w:r>
    </w:p>
    <w:p w:rsidR="00F3584C" w:rsidRP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color w:val="303030"/>
          <w:spacing w:val="-7"/>
        </w:rPr>
        <w:t>Le modèle par abonnement permet un gain de temps et d’argent : il fournit une offre convaincante, alliant simplicité et commodité, pour tout consommateur qui souhaiterait faire attention à ses dépenses.</w:t>
      </w:r>
    </w:p>
    <w:p w:rsidR="00F3584C" w:rsidRPr="00F3584C" w:rsidRDefault="00F3584C" w:rsidP="00F3584C">
      <w:pPr>
        <w:pStyle w:val="Titre2"/>
        <w:pBdr>
          <w:top w:val="single" w:sz="4" w:space="1" w:color="auto"/>
          <w:left w:val="single" w:sz="4" w:space="4" w:color="auto"/>
          <w:bottom w:val="single" w:sz="4" w:space="1" w:color="auto"/>
          <w:right w:val="single" w:sz="4" w:space="4" w:color="auto"/>
        </w:pBdr>
        <w:shd w:val="clear" w:color="auto" w:fill="FFFFFF"/>
        <w:spacing w:before="300" w:after="225"/>
        <w:rPr>
          <w:rFonts w:asciiTheme="minorHAnsi" w:hAnsiTheme="minorHAnsi" w:cstheme="minorHAnsi"/>
          <w:color w:val="303030"/>
          <w:spacing w:val="-7"/>
          <w:sz w:val="24"/>
          <w:szCs w:val="24"/>
        </w:rPr>
      </w:pPr>
      <w:r w:rsidRPr="00F3584C">
        <w:rPr>
          <w:rFonts w:asciiTheme="minorHAnsi" w:hAnsiTheme="minorHAnsi" w:cstheme="minorHAnsi"/>
          <w:color w:val="303030"/>
          <w:spacing w:val="-7"/>
          <w:sz w:val="24"/>
          <w:szCs w:val="24"/>
        </w:rPr>
        <w:t>Les avantages d'un service d'abonnement : personnalisation et fidélisation client</w:t>
      </w:r>
    </w:p>
    <w:p w:rsidR="00F3584C" w:rsidRP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color w:val="303030"/>
          <w:spacing w:val="-7"/>
        </w:rPr>
        <w:t>L’abonnement comme business model est rapidement devenu un élément incontournable dans toute stratégie de développement commercial d’une entreprise tournée vers l’avenir. Il est devenu un atout majeur concurrentiel, et toute entreprise qui ne l’investit pas, risquerait de perdre du terrain et l’intérêt de ses clients. C'est l'une des principales raisons pour lesquelles nous avons lancé Prime, le premier service d'abonnement de voyage au monde, en 2017, qui compte désormais plus de 3,8 millions de membres.</w:t>
      </w:r>
    </w:p>
    <w:p w:rsidR="00F3584C" w:rsidRP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color w:val="303030"/>
          <w:spacing w:val="-7"/>
        </w:rPr>
        <w:t>L’offre personnalisée des services d'abonnement favorise la fidélisation à la marque et augmente la probabilité d'une activité répétée. Il s'agit d'une perspective attrayante non seulement pour les entreprises, mais aussi pour leurs investisseurs, car elle réduit l'incertitude quant à la génération de revenus et de bénéfices à long terme par rapport aux modèles commerciaux traditionnels. Qui plus est, le profil d'un client moyen d'un service d'abonnement présente une valeur de rétention et de durée de vie supérieure à celle d'un client transactionnel, qui a tendance à être moins fidèle à la marque, à avoir un taux de résiliation plus élevé et à coûter plus cher à acquérir.</w:t>
      </w:r>
    </w:p>
    <w:p w:rsidR="00F3584C" w:rsidRP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color w:val="303030"/>
          <w:spacing w:val="-7"/>
        </w:rPr>
        <w:t>Des clients fidèles et des revenus récurrents prévisibles ne sont pas les seuls avantages. Le modèle par abonnement permet aux entreprises de mieux connaître les préférences de leurs clients grâce aux données recueillies pendant plusieurs mois, voire plusieurs années, par rapport à une vente ponctuelle. Cela permet aux entreprises de proposer à leurs clients des produits et services qui leur sont exclusivement destinés. C'est la clé du succès et de la longévité d'un modèle d'abonnement - il doit aller au-delà de la simple valeur ajoutée d'une entreprise, pour offrir aux clients des avantages clairs grâce à une personnalisation, une flexibilité et une commodité accrues.</w:t>
      </w:r>
    </w:p>
    <w:p w:rsidR="00F3584C" w:rsidRPr="00F3584C" w:rsidRDefault="00F3584C" w:rsidP="00F3584C">
      <w:pPr>
        <w:pStyle w:val="Titre2"/>
        <w:pBdr>
          <w:top w:val="single" w:sz="4" w:space="1" w:color="auto"/>
          <w:left w:val="single" w:sz="4" w:space="4" w:color="auto"/>
          <w:bottom w:val="single" w:sz="4" w:space="1" w:color="auto"/>
          <w:right w:val="single" w:sz="4" w:space="4" w:color="auto"/>
        </w:pBdr>
        <w:shd w:val="clear" w:color="auto" w:fill="FFFFFF"/>
        <w:spacing w:before="300" w:after="225"/>
        <w:rPr>
          <w:rFonts w:asciiTheme="minorHAnsi" w:hAnsiTheme="minorHAnsi" w:cstheme="minorHAnsi"/>
          <w:color w:val="303030"/>
          <w:spacing w:val="-7"/>
          <w:sz w:val="24"/>
          <w:szCs w:val="24"/>
        </w:rPr>
      </w:pPr>
      <w:r w:rsidRPr="00F3584C">
        <w:rPr>
          <w:rFonts w:asciiTheme="minorHAnsi" w:hAnsiTheme="minorHAnsi" w:cstheme="minorHAnsi"/>
          <w:color w:val="303030"/>
          <w:spacing w:val="-7"/>
          <w:sz w:val="24"/>
          <w:szCs w:val="24"/>
        </w:rPr>
        <w:lastRenderedPageBreak/>
        <w:t>Innovation et technologie : la clé d'une offre vraiment personnalisée</w:t>
      </w:r>
    </w:p>
    <w:p w:rsidR="00F3584C" w:rsidRP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color w:val="303030"/>
          <w:spacing w:val="-7"/>
        </w:rPr>
        <w:t>Une solide connaissance du secteur ne suffira plus. L'innovation et l'application technologique permettront aux entreprises de se démarquer dans les années à venir, et celles qui accélèrent le rythme de l'adoption technologique seront plus à même de satisfaire les besoins en constante évolution des clients, notamment en matière de choix et de personnalisation, qui sont les deux principales exigences du consommateur moderne.</w:t>
      </w:r>
    </w:p>
    <w:p w:rsidR="00F3584C" w:rsidRP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color w:val="303030"/>
          <w:spacing w:val="-7"/>
        </w:rPr>
        <w:t>Par exemple, dans le secteur du voyage, l'apprentissage automatique peut permettre de comprendre ce que les clients aiment et n'aiment pas, et de leur proposer un plus grand nombre de choix pertinents en quelques secondes. C'est pourquoi les capacités de l'IA seront un facteur déterminant dans la capacité des entreprises à s'emparer d'un maximum de parts de marché à l'avenir.</w:t>
      </w:r>
    </w:p>
    <w:p w:rsidR="00F3584C" w:rsidRPr="00F3584C" w:rsidRDefault="00F3584C" w:rsidP="00F3584C">
      <w:pPr>
        <w:pStyle w:val="Titre2"/>
        <w:pBdr>
          <w:top w:val="single" w:sz="4" w:space="1" w:color="auto"/>
          <w:left w:val="single" w:sz="4" w:space="4" w:color="auto"/>
          <w:bottom w:val="single" w:sz="4" w:space="1" w:color="auto"/>
          <w:right w:val="single" w:sz="4" w:space="4" w:color="auto"/>
        </w:pBdr>
        <w:shd w:val="clear" w:color="auto" w:fill="FFFFFF"/>
        <w:spacing w:before="300" w:after="225"/>
        <w:rPr>
          <w:rFonts w:asciiTheme="minorHAnsi" w:hAnsiTheme="minorHAnsi" w:cstheme="minorHAnsi"/>
          <w:color w:val="303030"/>
          <w:spacing w:val="-7"/>
          <w:sz w:val="24"/>
          <w:szCs w:val="24"/>
        </w:rPr>
      </w:pPr>
      <w:r w:rsidRPr="00F3584C">
        <w:rPr>
          <w:rFonts w:asciiTheme="minorHAnsi" w:hAnsiTheme="minorHAnsi" w:cstheme="minorHAnsi"/>
          <w:color w:val="303030"/>
          <w:spacing w:val="-7"/>
          <w:sz w:val="24"/>
          <w:szCs w:val="24"/>
        </w:rPr>
        <w:t>Pour un modèle d’abonnement à succès, une transformation nécessaire du business model de l’entreprise</w:t>
      </w:r>
    </w:p>
    <w:p w:rsidR="00F3584C" w:rsidRP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color w:val="303030"/>
          <w:spacing w:val="-7"/>
        </w:rPr>
        <w:t>La mise en place d'un programme d'abonnement ne se fait pas du jour au lendemain. Elle nécessite une transformation complète du modèle économique et de l'organisation, ce qui demande beaucoup de temps et de ressources. La majorité des entreprises qui disposent d'un modèle d'abonnement mature l'exploitent depuis plus de dix ans et, dans la plupart des cas, la croissance au cours de cette période n'a pas été rapide. La patience et l'innovation sont des éléments essentiels pour toute entreprise qui cherche à se lancer dans ce domaine.</w:t>
      </w:r>
    </w:p>
    <w:p w:rsid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color w:val="303030"/>
          <w:spacing w:val="-7"/>
        </w:rPr>
        <w:t>Cette transformation ne se fera pas sans la conviction profonde et l’adhésion des chefs d’entreprise, des investisseurs, des collaborateurs et des partenaires.</w:t>
      </w:r>
    </w:p>
    <w:p w:rsidR="00F3584C" w:rsidRPr="00F3584C" w:rsidRDefault="00F3584C" w:rsidP="00F3584C">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rPr>
          <w:rFonts w:asciiTheme="minorHAnsi" w:hAnsiTheme="minorHAnsi" w:cstheme="minorHAnsi"/>
          <w:color w:val="303030"/>
          <w:spacing w:val="-7"/>
        </w:rPr>
      </w:pPr>
      <w:r w:rsidRPr="00F3584C">
        <w:rPr>
          <w:rFonts w:asciiTheme="minorHAnsi" w:hAnsiTheme="minorHAnsi" w:cstheme="minorHAnsi"/>
          <w:b/>
          <w:bCs/>
          <w:color w:val="303030"/>
          <w:spacing w:val="-7"/>
        </w:rPr>
        <w:t>Source</w:t>
      </w:r>
      <w:r>
        <w:rPr>
          <w:rFonts w:asciiTheme="minorHAnsi" w:hAnsiTheme="minorHAnsi" w:cstheme="minorHAnsi"/>
          <w:color w:val="303030"/>
          <w:spacing w:val="-7"/>
        </w:rPr>
        <w:t> : journaldunet.com</w:t>
      </w:r>
    </w:p>
    <w:p w:rsidR="00F3584C" w:rsidRDefault="00F3584C" w:rsidP="00BC2EF2">
      <w:pPr>
        <w:spacing w:after="100" w:afterAutospacing="1"/>
        <w:outlineLvl w:val="3"/>
        <w:rPr>
          <w:rFonts w:ascii="Arial" w:eastAsia="Times New Roman" w:hAnsi="Arial" w:cs="Arial"/>
          <w:b/>
          <w:bCs/>
          <w:kern w:val="0"/>
          <w:lang w:eastAsia="fr-FR"/>
          <w14:ligatures w14:val="none"/>
        </w:rPr>
      </w:pPr>
    </w:p>
    <w:p w:rsidR="00BC2EF2" w:rsidRPr="00BC2EF2" w:rsidRDefault="00BC2EF2" w:rsidP="00082F6B">
      <w:pPr>
        <w:pBdr>
          <w:top w:val="single" w:sz="4" w:space="1" w:color="auto"/>
          <w:left w:val="single" w:sz="4" w:space="4" w:color="auto"/>
          <w:bottom w:val="single" w:sz="4" w:space="1" w:color="auto"/>
          <w:right w:val="single" w:sz="4" w:space="4" w:color="auto"/>
        </w:pBdr>
        <w:spacing w:after="100" w:afterAutospacing="1"/>
        <w:outlineLvl w:val="3"/>
        <w:rPr>
          <w:rFonts w:eastAsia="Times New Roman" w:cstheme="minorHAnsi"/>
          <w:b/>
          <w:bCs/>
          <w:kern w:val="0"/>
          <w:lang w:eastAsia="fr-FR"/>
          <w14:ligatures w14:val="none"/>
        </w:rPr>
      </w:pPr>
      <w:r w:rsidRPr="00BC2EF2">
        <w:rPr>
          <w:rFonts w:eastAsia="Times New Roman" w:cstheme="minorHAnsi"/>
          <w:b/>
          <w:bCs/>
          <w:kern w:val="0"/>
          <w:lang w:eastAsia="fr-FR"/>
          <w14:ligatures w14:val="none"/>
        </w:rPr>
        <w:t>DOCUMENT 3 : Durabilité et loi AGEC : l'obligation de l'écoconception</w:t>
      </w:r>
    </w:p>
    <w:p w:rsidR="00BC2EF2" w:rsidRPr="00BC2EF2" w:rsidRDefault="00BC2EF2" w:rsidP="00082F6B">
      <w:pPr>
        <w:pBdr>
          <w:top w:val="single" w:sz="4" w:space="1" w:color="auto"/>
          <w:left w:val="single" w:sz="4" w:space="4" w:color="auto"/>
          <w:bottom w:val="single" w:sz="4" w:space="1" w:color="auto"/>
          <w:right w:val="single" w:sz="4" w:space="4" w:color="auto"/>
        </w:pBdr>
        <w:spacing w:after="100" w:afterAutospacing="1"/>
        <w:rPr>
          <w:rFonts w:eastAsia="Times New Roman" w:cstheme="minorHAnsi"/>
          <w:kern w:val="0"/>
          <w:lang w:eastAsia="fr-FR"/>
          <w14:ligatures w14:val="none"/>
        </w:rPr>
      </w:pPr>
      <w:r w:rsidRPr="00BC2EF2">
        <w:rPr>
          <w:rFonts w:eastAsia="Times New Roman" w:cstheme="minorHAnsi"/>
          <w:b/>
          <w:bCs/>
          <w:kern w:val="0"/>
          <w:lang w:eastAsia="fr-FR"/>
          <w14:ligatures w14:val="none"/>
        </w:rPr>
        <w:t>Synthèse d'un rapport sur la transition écologique des entreprises</w:t>
      </w:r>
    </w:p>
    <w:p w:rsidR="00BC2EF2" w:rsidRPr="00BC2EF2" w:rsidRDefault="00BC2EF2" w:rsidP="00082F6B">
      <w:pPr>
        <w:pBdr>
          <w:top w:val="single" w:sz="4" w:space="1" w:color="auto"/>
          <w:left w:val="single" w:sz="4" w:space="4" w:color="auto"/>
          <w:bottom w:val="single" w:sz="4" w:space="1" w:color="auto"/>
          <w:right w:val="single" w:sz="4" w:space="4" w:color="auto"/>
        </w:pBdr>
        <w:spacing w:after="100" w:afterAutospacing="1"/>
        <w:rPr>
          <w:rFonts w:eastAsia="Times New Roman" w:cstheme="minorHAnsi"/>
          <w:kern w:val="0"/>
          <w:lang w:eastAsia="fr-FR"/>
          <w14:ligatures w14:val="none"/>
        </w:rPr>
      </w:pPr>
      <w:r w:rsidRPr="00BC2EF2">
        <w:rPr>
          <w:rFonts w:eastAsia="Times New Roman" w:cstheme="minorHAnsi"/>
          <w:kern w:val="0"/>
          <w:lang w:eastAsia="fr-FR"/>
          <w14:ligatures w14:val="none"/>
        </w:rPr>
        <w:t xml:space="preserve">Sous l'impulsion des réglementations (notamment la loi AGEC en France et le passeport numérique des produits au niveau européen) et des exigences RSE des acheteurs, l'économie circulaire est devenue un impératif stratégique. L'intégration de </w:t>
      </w:r>
      <w:r w:rsidRPr="00BC2EF2">
        <w:rPr>
          <w:rFonts w:eastAsia="Times New Roman" w:cstheme="minorHAnsi"/>
          <w:b/>
          <w:bCs/>
          <w:kern w:val="0"/>
          <w:lang w:eastAsia="fr-FR"/>
          <w14:ligatures w14:val="none"/>
        </w:rPr>
        <w:t>produits recyclables</w:t>
      </w:r>
      <w:r w:rsidRPr="00BC2EF2">
        <w:rPr>
          <w:rFonts w:eastAsia="Times New Roman" w:cstheme="minorHAnsi"/>
          <w:kern w:val="0"/>
          <w:lang w:eastAsia="fr-FR"/>
          <w14:ligatures w14:val="none"/>
        </w:rPr>
        <w:t xml:space="preserve">, réemployables ou reconditionnés n'est plus une simple option marketing, mais un facteur de compétitivité et de résilience face au coût des matières premières. </w:t>
      </w:r>
    </w:p>
    <w:p w:rsidR="00BC2EF2" w:rsidRPr="00082F6B" w:rsidRDefault="00BC2EF2" w:rsidP="00082F6B">
      <w:pPr>
        <w:pBdr>
          <w:top w:val="single" w:sz="4" w:space="1" w:color="auto"/>
          <w:left w:val="single" w:sz="4" w:space="4" w:color="auto"/>
          <w:bottom w:val="single" w:sz="4" w:space="1" w:color="auto"/>
          <w:right w:val="single" w:sz="4" w:space="4" w:color="auto"/>
        </w:pBdr>
        <w:spacing w:afterAutospacing="1"/>
        <w:rPr>
          <w:rFonts w:eastAsia="Times New Roman" w:cstheme="minorHAnsi"/>
          <w:kern w:val="0"/>
          <w:lang w:eastAsia="fr-FR"/>
          <w14:ligatures w14:val="none"/>
        </w:rPr>
      </w:pPr>
      <w:r w:rsidRPr="00BC2EF2">
        <w:rPr>
          <w:rFonts w:eastAsia="Times New Roman" w:cstheme="minorHAnsi"/>
          <w:kern w:val="0"/>
          <w:lang w:eastAsia="fr-FR"/>
          <w14:ligatures w14:val="none"/>
        </w:rPr>
        <w:t>Pour les entreprises du secteur industriel et de la distribution, l'adaptation passe par l'écoconception dès la phase de fabrication : facilité de démontage, réparabilité et utilisation de matières secondaires recyclées. Associée à l'économie de l'usage, cette démarche permet aux marques de récupérer les équipements usagés en fin de contrat de location pour les reconditionner ou les recycler, fermant ainsi la boucle de production.</w:t>
      </w:r>
    </w:p>
    <w:p w:rsidR="00F3584C" w:rsidRPr="00BC2EF2" w:rsidRDefault="00F3584C" w:rsidP="00082F6B">
      <w:pPr>
        <w:pBdr>
          <w:top w:val="single" w:sz="4" w:space="1" w:color="auto"/>
          <w:left w:val="single" w:sz="4" w:space="4" w:color="auto"/>
          <w:bottom w:val="single" w:sz="4" w:space="1" w:color="auto"/>
          <w:right w:val="single" w:sz="4" w:space="4" w:color="auto"/>
        </w:pBdr>
        <w:spacing w:afterAutospacing="1"/>
        <w:rPr>
          <w:rFonts w:eastAsia="Times New Roman" w:cstheme="minorHAnsi"/>
          <w:kern w:val="0"/>
          <w:lang w:val="en-US" w:eastAsia="fr-FR"/>
          <w14:ligatures w14:val="none"/>
        </w:rPr>
      </w:pPr>
      <w:proofErr w:type="gramStart"/>
      <w:r w:rsidRPr="00082F6B">
        <w:rPr>
          <w:rFonts w:eastAsia="Times New Roman" w:cstheme="minorHAnsi"/>
          <w:b/>
          <w:bCs/>
          <w:kern w:val="0"/>
          <w:lang w:val="en-US" w:eastAsia="fr-FR"/>
          <w14:ligatures w14:val="none"/>
        </w:rPr>
        <w:t>Source</w:t>
      </w:r>
      <w:r w:rsidRPr="00082F6B">
        <w:rPr>
          <w:rFonts w:eastAsia="Times New Roman" w:cstheme="minorHAnsi"/>
          <w:kern w:val="0"/>
          <w:lang w:val="en-US" w:eastAsia="fr-FR"/>
          <w14:ligatures w14:val="none"/>
        </w:rPr>
        <w:t> :</w:t>
      </w:r>
      <w:proofErr w:type="gramEnd"/>
      <w:r w:rsidRPr="00082F6B">
        <w:rPr>
          <w:rFonts w:eastAsia="Times New Roman" w:cstheme="minorHAnsi"/>
          <w:kern w:val="0"/>
          <w:lang w:val="en-US" w:eastAsia="fr-FR"/>
          <w14:ligatures w14:val="none"/>
        </w:rPr>
        <w:t xml:space="preserve"> </w:t>
      </w:r>
      <w:proofErr w:type="spellStart"/>
      <w:r w:rsidRPr="00082F6B">
        <w:rPr>
          <w:rFonts w:eastAsia="Times New Roman" w:cstheme="minorHAnsi"/>
          <w:kern w:val="0"/>
          <w:lang w:val="en-US" w:eastAsia="fr-FR"/>
          <w14:ligatures w14:val="none"/>
        </w:rPr>
        <w:t>Bigmedia</w:t>
      </w:r>
      <w:r w:rsidR="00082F6B" w:rsidRPr="00082F6B">
        <w:rPr>
          <w:rFonts w:eastAsia="Times New Roman" w:cstheme="minorHAnsi"/>
          <w:kern w:val="0"/>
          <w:lang w:val="en-US" w:eastAsia="fr-FR"/>
          <w14:ligatures w14:val="none"/>
        </w:rPr>
        <w:t>.</w:t>
      </w:r>
      <w:r w:rsidRPr="00082F6B">
        <w:rPr>
          <w:rFonts w:eastAsia="Times New Roman" w:cstheme="minorHAnsi"/>
          <w:kern w:val="0"/>
          <w:lang w:val="en-US" w:eastAsia="fr-FR"/>
          <w14:ligatures w14:val="none"/>
        </w:rPr>
        <w:t>BPI</w:t>
      </w:r>
      <w:proofErr w:type="spellEnd"/>
      <w:r w:rsidRPr="00082F6B">
        <w:rPr>
          <w:rFonts w:eastAsia="Times New Roman" w:cstheme="minorHAnsi"/>
          <w:kern w:val="0"/>
          <w:lang w:val="en-US" w:eastAsia="fr-FR"/>
          <w14:ligatures w14:val="none"/>
        </w:rPr>
        <w:t xml:space="preserve"> </w:t>
      </w:r>
      <w:r w:rsidR="00082F6B" w:rsidRPr="00082F6B">
        <w:rPr>
          <w:rFonts w:eastAsia="Times New Roman" w:cstheme="minorHAnsi"/>
          <w:kern w:val="0"/>
          <w:lang w:val="en-US" w:eastAsia="fr-FR"/>
          <w14:ligatures w14:val="none"/>
        </w:rPr>
        <w:t>France.fr</w:t>
      </w:r>
    </w:p>
    <w:p w:rsidR="00082F6B" w:rsidRDefault="00082F6B" w:rsidP="00082F6B">
      <w:pPr>
        <w:shd w:val="clear" w:color="auto" w:fill="FFFFFF"/>
        <w:spacing w:after="150"/>
        <w:jc w:val="both"/>
        <w:rPr>
          <w:rFonts w:ascii="Roboto" w:eastAsia="Times New Roman" w:hAnsi="Roboto" w:cs="Times New Roman"/>
          <w:color w:val="000000"/>
          <w:kern w:val="0"/>
          <w:sz w:val="21"/>
          <w:szCs w:val="21"/>
          <w:lang w:eastAsia="fr-FR"/>
          <w14:ligatures w14:val="none"/>
        </w:rPr>
      </w:pPr>
    </w:p>
    <w:p w:rsidR="00082F6B" w:rsidRPr="00740E8F" w:rsidRDefault="00082F6B" w:rsidP="00082F6B">
      <w:pPr>
        <w:pBdr>
          <w:top w:val="single" w:sz="4" w:space="1" w:color="auto"/>
          <w:left w:val="single" w:sz="4" w:space="4" w:color="auto"/>
          <w:bottom w:val="single" w:sz="4" w:space="1" w:color="auto"/>
          <w:right w:val="single" w:sz="4" w:space="4" w:color="auto"/>
        </w:pBdr>
        <w:shd w:val="clear" w:color="auto" w:fill="FFFFFF"/>
        <w:spacing w:after="150"/>
        <w:jc w:val="both"/>
        <w:rPr>
          <w:rFonts w:eastAsia="Times New Roman" w:cstheme="minorHAnsi"/>
          <w:b/>
          <w:bCs/>
          <w:color w:val="000000" w:themeColor="text1"/>
          <w:kern w:val="0"/>
          <w:lang w:eastAsia="fr-FR"/>
          <w14:ligatures w14:val="none"/>
        </w:rPr>
      </w:pPr>
      <w:r w:rsidRPr="00740E8F">
        <w:rPr>
          <w:rFonts w:eastAsia="Times New Roman" w:cstheme="minorHAnsi"/>
          <w:b/>
          <w:bCs/>
          <w:color w:val="000000" w:themeColor="text1"/>
          <w:kern w:val="0"/>
          <w:lang w:eastAsia="fr-FR"/>
          <w14:ligatures w14:val="none"/>
        </w:rPr>
        <w:lastRenderedPageBreak/>
        <w:t xml:space="preserve">DOCUMENT 4 : </w:t>
      </w:r>
    </w:p>
    <w:p w:rsidR="00082F6B" w:rsidRPr="00082F6B" w:rsidRDefault="00082F6B" w:rsidP="00082F6B">
      <w:pPr>
        <w:pBdr>
          <w:top w:val="single" w:sz="4" w:space="1" w:color="auto"/>
          <w:left w:val="single" w:sz="4" w:space="4" w:color="auto"/>
          <w:bottom w:val="single" w:sz="4" w:space="1" w:color="auto"/>
          <w:right w:val="single" w:sz="4" w:space="4" w:color="auto"/>
        </w:pBdr>
        <w:shd w:val="clear" w:color="auto" w:fill="FFFFFF"/>
        <w:spacing w:after="150"/>
        <w:jc w:val="both"/>
        <w:rPr>
          <w:rFonts w:eastAsia="Times New Roman" w:cstheme="minorHAnsi"/>
          <w:color w:val="000000" w:themeColor="text1"/>
          <w:kern w:val="0"/>
          <w:lang w:eastAsia="fr-FR"/>
          <w14:ligatures w14:val="none"/>
        </w:rPr>
      </w:pPr>
      <w:r w:rsidRPr="00082F6B">
        <w:rPr>
          <w:rFonts w:eastAsia="Times New Roman" w:cstheme="minorHAnsi"/>
          <w:color w:val="000000" w:themeColor="text1"/>
          <w:kern w:val="0"/>
          <w:lang w:eastAsia="fr-FR"/>
          <w14:ligatures w14:val="none"/>
        </w:rPr>
        <w:t>Bruno Le Maire vient d’assigner en justice Apple et Google pour pratiques commerciales abusives, en raison des conditions exorbitantes que ces deux plateformes imposent aux startups qui mettent au point des applications distribuées via Apple store et Play store. Il est utile de lire à ce propos de Jean Tirole (JT), dans le dernier numéro de </w:t>
      </w:r>
      <w:proofErr w:type="spellStart"/>
      <w:r w:rsidRPr="00082F6B">
        <w:rPr>
          <w:rFonts w:eastAsia="Times New Roman" w:cstheme="minorHAnsi"/>
          <w:color w:val="000000" w:themeColor="text1"/>
          <w:kern w:val="0"/>
          <w:lang w:eastAsia="fr-FR"/>
          <w14:ligatures w14:val="none"/>
        </w:rPr>
        <w:fldChar w:fldCharType="begin"/>
      </w:r>
      <w:r w:rsidRPr="00082F6B">
        <w:rPr>
          <w:rFonts w:eastAsia="Times New Roman" w:cstheme="minorHAnsi"/>
          <w:color w:val="000000" w:themeColor="text1"/>
          <w:kern w:val="0"/>
          <w:lang w:eastAsia="fr-FR"/>
          <w14:ligatures w14:val="none"/>
        </w:rPr>
        <w:instrText>HYPERLINK "https://www.richmondfed.org/publications/research/econ_focus/2017/q4/interview"</w:instrText>
      </w:r>
      <w:r w:rsidRPr="00082F6B">
        <w:rPr>
          <w:rFonts w:eastAsia="Times New Roman" w:cstheme="minorHAnsi"/>
          <w:color w:val="000000" w:themeColor="text1"/>
          <w:kern w:val="0"/>
          <w:lang w:eastAsia="fr-FR"/>
          <w14:ligatures w14:val="none"/>
        </w:rPr>
      </w:r>
      <w:r w:rsidRPr="00082F6B">
        <w:rPr>
          <w:rFonts w:eastAsia="Times New Roman" w:cstheme="minorHAnsi"/>
          <w:color w:val="000000" w:themeColor="text1"/>
          <w:kern w:val="0"/>
          <w:lang w:eastAsia="fr-FR"/>
          <w14:ligatures w14:val="none"/>
        </w:rPr>
        <w:fldChar w:fldCharType="separate"/>
      </w:r>
      <w:r w:rsidRPr="00082F6B">
        <w:rPr>
          <w:rFonts w:eastAsia="Times New Roman" w:cstheme="minorHAnsi"/>
          <w:color w:val="000000" w:themeColor="text1"/>
          <w:kern w:val="0"/>
          <w:u w:val="single"/>
          <w:lang w:eastAsia="fr-FR"/>
          <w14:ligatures w14:val="none"/>
        </w:rPr>
        <w:t>Economic</w:t>
      </w:r>
      <w:proofErr w:type="spellEnd"/>
      <w:r w:rsidRPr="00082F6B">
        <w:rPr>
          <w:rFonts w:eastAsia="Times New Roman" w:cstheme="minorHAnsi"/>
          <w:color w:val="000000" w:themeColor="text1"/>
          <w:kern w:val="0"/>
          <w:u w:val="single"/>
          <w:lang w:eastAsia="fr-FR"/>
          <w14:ligatures w14:val="none"/>
        </w:rPr>
        <w:t xml:space="preserve"> Focus, la revue de la </w:t>
      </w:r>
      <w:proofErr w:type="spellStart"/>
      <w:r w:rsidRPr="00082F6B">
        <w:rPr>
          <w:rFonts w:eastAsia="Times New Roman" w:cstheme="minorHAnsi"/>
          <w:color w:val="000000" w:themeColor="text1"/>
          <w:kern w:val="0"/>
          <w:u w:val="single"/>
          <w:lang w:eastAsia="fr-FR"/>
          <w14:ligatures w14:val="none"/>
        </w:rPr>
        <w:t>Federal</w:t>
      </w:r>
      <w:proofErr w:type="spellEnd"/>
      <w:r w:rsidRPr="00082F6B">
        <w:rPr>
          <w:rFonts w:eastAsia="Times New Roman" w:cstheme="minorHAnsi"/>
          <w:color w:val="000000" w:themeColor="text1"/>
          <w:kern w:val="0"/>
          <w:u w:val="single"/>
          <w:lang w:eastAsia="fr-FR"/>
          <w14:ligatures w14:val="none"/>
        </w:rPr>
        <w:t xml:space="preserve"> Reserve Bank de Richmond</w:t>
      </w:r>
      <w:r w:rsidRPr="00082F6B">
        <w:rPr>
          <w:rFonts w:eastAsia="Times New Roman" w:cstheme="minorHAnsi"/>
          <w:color w:val="000000" w:themeColor="text1"/>
          <w:kern w:val="0"/>
          <w:lang w:eastAsia="fr-FR"/>
          <w14:ligatures w14:val="none"/>
        </w:rPr>
        <w:fldChar w:fldCharType="end"/>
      </w:r>
      <w:r w:rsidRPr="00082F6B">
        <w:rPr>
          <w:rFonts w:eastAsia="Times New Roman" w:cstheme="minorHAnsi"/>
          <w:color w:val="000000" w:themeColor="text1"/>
          <w:kern w:val="0"/>
          <w:lang w:eastAsia="fr-FR"/>
          <w14:ligatures w14:val="none"/>
        </w:rPr>
        <w:t>. Elle porte principalement sur les défis que représentent les plateformes pour les régulateurs de la concurrence. À lire dans son intégralité. Sur la question précise de savoir si les plateformes posent un réel problème de concurrence, JT répond :</w:t>
      </w:r>
    </w:p>
    <w:p w:rsidR="00082F6B" w:rsidRPr="00082F6B" w:rsidRDefault="00082F6B" w:rsidP="00082F6B">
      <w:pPr>
        <w:pBdr>
          <w:top w:val="single" w:sz="4" w:space="1" w:color="auto"/>
          <w:left w:val="single" w:sz="4" w:space="4" w:color="auto"/>
          <w:bottom w:val="single" w:sz="4" w:space="1" w:color="auto"/>
          <w:right w:val="single" w:sz="4" w:space="4" w:color="auto"/>
        </w:pBdr>
        <w:shd w:val="clear" w:color="auto" w:fill="FFFFFF"/>
        <w:spacing w:after="150"/>
        <w:jc w:val="both"/>
        <w:rPr>
          <w:rFonts w:eastAsia="Times New Roman" w:cstheme="minorHAnsi"/>
          <w:color w:val="000000" w:themeColor="text1"/>
          <w:kern w:val="0"/>
          <w:lang w:eastAsia="fr-FR"/>
          <w14:ligatures w14:val="none"/>
        </w:rPr>
      </w:pPr>
      <w:r w:rsidRPr="00082F6B">
        <w:rPr>
          <w:rFonts w:eastAsia="Times New Roman" w:cstheme="minorHAnsi"/>
          <w:i/>
          <w:iCs/>
          <w:color w:val="000000" w:themeColor="text1"/>
          <w:kern w:val="0"/>
          <w:lang w:eastAsia="fr-FR"/>
          <w14:ligatures w14:val="none"/>
        </w:rPr>
        <w:t>     Oui, en partie parce que les nouvelles plateformes ont des caractéristiques de monopole naturel, en ce sens qu’elles présentent de grandes externalités de réseau. Je suis sur Facebook parce que vous êtes sur Facebook. J’utilise le moteur de recherche Google ou Waze parce qu’il y a beaucoup de gens qui l’utilisent, donc les algorithmes sont construits sur plus de données et prédisent mieux. Les externalités de réseau ont tendance à créer des monopoles ou des oligopoles stricts.</w:t>
      </w:r>
    </w:p>
    <w:p w:rsidR="00082F6B" w:rsidRPr="00082F6B" w:rsidRDefault="00082F6B" w:rsidP="00082F6B">
      <w:pPr>
        <w:pBdr>
          <w:top w:val="single" w:sz="4" w:space="1" w:color="auto"/>
          <w:left w:val="single" w:sz="4" w:space="4" w:color="auto"/>
          <w:bottom w:val="single" w:sz="4" w:space="1" w:color="auto"/>
          <w:right w:val="single" w:sz="4" w:space="4" w:color="auto"/>
        </w:pBdr>
        <w:shd w:val="clear" w:color="auto" w:fill="FFFFFF"/>
        <w:spacing w:after="150"/>
        <w:jc w:val="both"/>
        <w:rPr>
          <w:rFonts w:eastAsia="Times New Roman" w:cstheme="minorHAnsi"/>
          <w:color w:val="000000" w:themeColor="text1"/>
          <w:kern w:val="0"/>
          <w:lang w:eastAsia="fr-FR"/>
          <w14:ligatures w14:val="none"/>
        </w:rPr>
      </w:pPr>
      <w:r w:rsidRPr="00082F6B">
        <w:rPr>
          <w:rFonts w:eastAsia="Times New Roman" w:cstheme="minorHAnsi"/>
          <w:i/>
          <w:iCs/>
          <w:color w:val="000000" w:themeColor="text1"/>
          <w:kern w:val="0"/>
          <w:lang w:eastAsia="fr-FR"/>
          <w14:ligatures w14:val="none"/>
        </w:rPr>
        <w:t>     Nous devons donc en tenir compte. Peut-être pas en les brisant, car il est difficile de briser de telles entreprises : de nombreux services sont basés sur des données communes à tous les services. Mais pour que le marché reste contestable, nous devons empêcher les géants de la technologie d’engloutir leurs futurs concurrents ; plus facile à dire qu’à faire bien sûr, car les données manquent souvent pour s’assurer que la startup est bel et bien un concurrent. Et bien sûr, les acquisitions [par ces grands groupes] sont, avec les introductions en bourse, l’une des voies standard de sortie pour les VC et les fondateurs.</w:t>
      </w:r>
    </w:p>
    <w:p w:rsidR="00082F6B" w:rsidRPr="00082F6B" w:rsidRDefault="00082F6B" w:rsidP="00082F6B">
      <w:pPr>
        <w:pBdr>
          <w:top w:val="single" w:sz="4" w:space="1" w:color="auto"/>
          <w:left w:val="single" w:sz="4" w:space="4" w:color="auto"/>
          <w:bottom w:val="single" w:sz="4" w:space="1" w:color="auto"/>
          <w:right w:val="single" w:sz="4" w:space="4" w:color="auto"/>
        </w:pBdr>
        <w:rPr>
          <w:rFonts w:eastAsia="Times New Roman" w:cstheme="minorHAnsi"/>
          <w:color w:val="000000" w:themeColor="text1"/>
          <w:kern w:val="0"/>
          <w:lang w:eastAsia="fr-FR"/>
          <w14:ligatures w14:val="none"/>
        </w:rPr>
      </w:pPr>
      <w:r w:rsidRPr="00740E8F">
        <w:rPr>
          <w:rFonts w:eastAsia="Times New Roman" w:cstheme="minorHAnsi"/>
          <w:b/>
          <w:bCs/>
          <w:color w:val="000000" w:themeColor="text1"/>
          <w:kern w:val="0"/>
          <w:lang w:eastAsia="fr-FR"/>
          <w14:ligatures w14:val="none"/>
        </w:rPr>
        <w:t>Source</w:t>
      </w:r>
      <w:r w:rsidRPr="00740E8F">
        <w:rPr>
          <w:rFonts w:eastAsia="Times New Roman" w:cstheme="minorHAnsi"/>
          <w:color w:val="000000" w:themeColor="text1"/>
          <w:kern w:val="0"/>
          <w:lang w:eastAsia="fr-FR"/>
          <w14:ligatures w14:val="none"/>
        </w:rPr>
        <w:t xml:space="preserve"> : </w:t>
      </w:r>
      <w:r w:rsidRPr="00740E8F">
        <w:rPr>
          <w:rFonts w:eastAsia="Times New Roman" w:cstheme="minorHAnsi"/>
          <w:color w:val="000000" w:themeColor="text1"/>
          <w:kern w:val="0"/>
          <w:lang w:eastAsia="fr-FR"/>
          <w14:ligatures w14:val="none"/>
        </w:rPr>
        <w:t>https://www.finance-gestion.com/</w:t>
      </w:r>
    </w:p>
    <w:p w:rsidR="00082F6B" w:rsidRPr="00740E8F" w:rsidRDefault="00082F6B" w:rsidP="00BC2EF2">
      <w:pPr>
        <w:spacing w:after="100" w:afterAutospacing="1"/>
        <w:outlineLvl w:val="2"/>
        <w:rPr>
          <w:rFonts w:ascii="Arial" w:eastAsia="Times New Roman" w:hAnsi="Arial" w:cs="Arial"/>
          <w:b/>
          <w:bCs/>
          <w:color w:val="000000" w:themeColor="text1"/>
          <w:kern w:val="0"/>
          <w:sz w:val="27"/>
          <w:szCs w:val="27"/>
          <w:lang w:eastAsia="fr-FR"/>
          <w14:ligatures w14:val="none"/>
        </w:rPr>
      </w:pPr>
    </w:p>
    <w:p w:rsidR="00082F6B" w:rsidRPr="00740E8F" w:rsidRDefault="00082F6B" w:rsidP="00740E8F">
      <w:pPr>
        <w:pBdr>
          <w:top w:val="single" w:sz="4" w:space="1" w:color="auto"/>
          <w:left w:val="single" w:sz="4" w:space="4" w:color="auto"/>
          <w:bottom w:val="single" w:sz="4" w:space="1" w:color="auto"/>
          <w:right w:val="single" w:sz="4" w:space="4" w:color="auto"/>
        </w:pBdr>
        <w:spacing w:after="100" w:afterAutospacing="1"/>
        <w:outlineLvl w:val="2"/>
        <w:rPr>
          <w:rFonts w:eastAsia="Times New Roman" w:cstheme="minorHAnsi"/>
          <w:b/>
          <w:bCs/>
          <w:color w:val="000000" w:themeColor="text1"/>
          <w:kern w:val="0"/>
          <w:lang w:eastAsia="fr-FR"/>
          <w14:ligatures w14:val="none"/>
        </w:rPr>
      </w:pPr>
      <w:r w:rsidRPr="00740E8F">
        <w:rPr>
          <w:rFonts w:eastAsia="Times New Roman" w:cstheme="minorHAnsi"/>
          <w:b/>
          <w:bCs/>
          <w:color w:val="000000" w:themeColor="text1"/>
          <w:kern w:val="0"/>
          <w:lang w:eastAsia="fr-FR"/>
          <w14:ligatures w14:val="none"/>
        </w:rPr>
        <w:t>DOCUMENT 5 :</w:t>
      </w:r>
      <w:r w:rsidR="00740E8F" w:rsidRPr="00740E8F">
        <w:rPr>
          <w:rFonts w:eastAsia="Times New Roman" w:cstheme="minorHAnsi"/>
          <w:b/>
          <w:bCs/>
          <w:color w:val="000000" w:themeColor="text1"/>
          <w:kern w:val="0"/>
          <w:lang w:eastAsia="fr-FR"/>
          <w14:ligatures w14:val="none"/>
        </w:rPr>
        <w:t xml:space="preserve"> Source : lafabrique.fr</w:t>
      </w:r>
    </w:p>
    <w:p w:rsidR="00082F6B" w:rsidRPr="00740E8F" w:rsidRDefault="00082F6B" w:rsidP="00740E8F">
      <w:pPr>
        <w:pStyle w:val="Titre2"/>
        <w:pBdr>
          <w:top w:val="single" w:sz="4" w:space="1" w:color="auto"/>
          <w:left w:val="single" w:sz="4" w:space="4" w:color="auto"/>
          <w:bottom w:val="single" w:sz="4" w:space="1" w:color="auto"/>
          <w:right w:val="single" w:sz="4" w:space="4" w:color="auto"/>
        </w:pBdr>
        <w:shd w:val="clear" w:color="auto" w:fill="FFFFFF"/>
        <w:spacing w:before="225"/>
        <w:textAlignment w:val="baseline"/>
        <w:rPr>
          <w:rFonts w:asciiTheme="minorHAnsi" w:hAnsiTheme="minorHAnsi" w:cstheme="minorHAnsi"/>
          <w:b/>
          <w:bCs/>
          <w:color w:val="000000" w:themeColor="text1"/>
          <w:sz w:val="24"/>
          <w:szCs w:val="24"/>
        </w:rPr>
      </w:pPr>
      <w:r w:rsidRPr="00740E8F">
        <w:rPr>
          <w:rFonts w:asciiTheme="minorHAnsi" w:hAnsiTheme="minorHAnsi" w:cstheme="minorHAnsi"/>
          <w:b/>
          <w:bCs/>
          <w:color w:val="000000" w:themeColor="text1"/>
          <w:sz w:val="24"/>
          <w:szCs w:val="24"/>
        </w:rPr>
        <w:t xml:space="preserve">Un </w:t>
      </w:r>
      <w:proofErr w:type="gramStart"/>
      <w:r w:rsidRPr="00740E8F">
        <w:rPr>
          <w:rFonts w:asciiTheme="minorHAnsi" w:hAnsiTheme="minorHAnsi" w:cstheme="minorHAnsi"/>
          <w:b/>
          <w:bCs/>
          <w:color w:val="000000" w:themeColor="text1"/>
          <w:sz w:val="24"/>
          <w:szCs w:val="24"/>
        </w:rPr>
        <w:t>impératif:</w:t>
      </w:r>
      <w:proofErr w:type="gramEnd"/>
      <w:r w:rsidRPr="00740E8F">
        <w:rPr>
          <w:rFonts w:asciiTheme="minorHAnsi" w:hAnsiTheme="minorHAnsi" w:cstheme="minorHAnsi"/>
          <w:b/>
          <w:bCs/>
          <w:color w:val="000000" w:themeColor="text1"/>
          <w:sz w:val="24"/>
          <w:szCs w:val="24"/>
        </w:rPr>
        <w:t xml:space="preserve"> s’adapter</w:t>
      </w:r>
    </w:p>
    <w:p w:rsidR="00082F6B" w:rsidRPr="00740E8F" w:rsidRDefault="00082F6B" w:rsidP="00740E8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textAlignment w:val="baseline"/>
        <w:rPr>
          <w:rFonts w:asciiTheme="minorHAnsi" w:hAnsiTheme="minorHAnsi" w:cstheme="minorHAnsi"/>
          <w:color w:val="000000" w:themeColor="text1"/>
        </w:rPr>
      </w:pPr>
      <w:r w:rsidRPr="00740E8F">
        <w:rPr>
          <w:rFonts w:asciiTheme="minorHAnsi" w:hAnsiTheme="minorHAnsi" w:cstheme="minorHAnsi"/>
          <w:color w:val="000000" w:themeColor="text1"/>
        </w:rPr>
        <w:t>La question de l’impact du numérique sur l’emploi est sur toutes les lèvres. Les travaux les plus récents font état pour la France d’environ 10 % d’emplois vulnérables – c’est-à-dire risquant de disparaître – et d’un emploi sur deux dont le contenu est susceptible d’évoluer fortement. Du côté des créations d’emplois, les projections sont encore hasardeuses ; leur ampleur est très difficile à évaluer. Il est donc périlleux de se prononcer sur un bilan net d’emplois pour un horizon de temps donné. En revanche, c’est une certitude, le numérique transforme le travail et son organisation. Il crée notamment une demande très forte en profils qualifiés. Le défi majeur réside dans notre capacité à accompagner les transformations en cours, notamment grâce à la formation initiale et continue.</w:t>
      </w:r>
      <w:r w:rsidRPr="00740E8F">
        <w:rPr>
          <w:rFonts w:asciiTheme="minorHAnsi" w:hAnsiTheme="minorHAnsi" w:cstheme="minorHAnsi"/>
          <w:color w:val="000000" w:themeColor="text1"/>
        </w:rPr>
        <w:br/>
      </w:r>
      <w:proofErr w:type="spellStart"/>
      <w:r w:rsidRPr="00740E8F">
        <w:rPr>
          <w:rStyle w:val="Accentuation"/>
          <w:rFonts w:asciiTheme="minorHAnsi" w:hAnsiTheme="minorHAnsi" w:cstheme="minorHAnsi"/>
          <w:color w:val="000000" w:themeColor="text1"/>
          <w:bdr w:val="none" w:sz="0" w:space="0" w:color="auto" w:frame="1"/>
        </w:rPr>
        <w:t>Emilie</w:t>
      </w:r>
      <w:proofErr w:type="spellEnd"/>
      <w:r w:rsidRPr="00740E8F">
        <w:rPr>
          <w:rStyle w:val="Accentuation"/>
          <w:rFonts w:asciiTheme="minorHAnsi" w:hAnsiTheme="minorHAnsi" w:cstheme="minorHAnsi"/>
          <w:color w:val="000000" w:themeColor="text1"/>
          <w:bdr w:val="none" w:sz="0" w:space="0" w:color="auto" w:frame="1"/>
        </w:rPr>
        <w:t xml:space="preserve"> </w:t>
      </w:r>
      <w:proofErr w:type="spellStart"/>
      <w:r w:rsidRPr="00740E8F">
        <w:rPr>
          <w:rStyle w:val="Accentuation"/>
          <w:rFonts w:asciiTheme="minorHAnsi" w:hAnsiTheme="minorHAnsi" w:cstheme="minorHAnsi"/>
          <w:color w:val="000000" w:themeColor="text1"/>
          <w:bdr w:val="none" w:sz="0" w:space="0" w:color="auto" w:frame="1"/>
        </w:rPr>
        <w:t>Bourdu</w:t>
      </w:r>
      <w:proofErr w:type="spellEnd"/>
      <w:r w:rsidRPr="00740E8F">
        <w:rPr>
          <w:rStyle w:val="Accentuation"/>
          <w:rFonts w:asciiTheme="minorHAnsi" w:hAnsiTheme="minorHAnsi" w:cstheme="minorHAnsi"/>
          <w:color w:val="000000" w:themeColor="text1"/>
          <w:bdr w:val="none" w:sz="0" w:space="0" w:color="auto" w:frame="1"/>
        </w:rPr>
        <w:t xml:space="preserve"> et Thierry Weil</w:t>
      </w:r>
    </w:p>
    <w:p w:rsidR="00082F6B" w:rsidRPr="00740E8F" w:rsidRDefault="00082F6B" w:rsidP="00740E8F">
      <w:pPr>
        <w:pStyle w:val="Titre2"/>
        <w:pBdr>
          <w:top w:val="single" w:sz="4" w:space="1" w:color="auto"/>
          <w:left w:val="single" w:sz="4" w:space="4" w:color="auto"/>
          <w:bottom w:val="single" w:sz="4" w:space="1" w:color="auto"/>
          <w:right w:val="single" w:sz="4" w:space="4" w:color="auto"/>
        </w:pBdr>
        <w:shd w:val="clear" w:color="auto" w:fill="FFFFFF"/>
        <w:spacing w:before="225"/>
        <w:textAlignment w:val="baseline"/>
        <w:rPr>
          <w:rFonts w:asciiTheme="minorHAnsi" w:hAnsiTheme="minorHAnsi" w:cstheme="minorHAnsi"/>
          <w:b/>
          <w:bCs/>
          <w:color w:val="000000" w:themeColor="text1"/>
          <w:sz w:val="24"/>
          <w:szCs w:val="24"/>
        </w:rPr>
      </w:pPr>
      <w:r w:rsidRPr="00740E8F">
        <w:rPr>
          <w:rFonts w:asciiTheme="minorHAnsi" w:hAnsiTheme="minorHAnsi" w:cstheme="minorHAnsi"/>
          <w:b/>
          <w:bCs/>
          <w:color w:val="000000" w:themeColor="text1"/>
          <w:sz w:val="24"/>
          <w:szCs w:val="24"/>
        </w:rPr>
        <w:t>Résumé</w:t>
      </w:r>
    </w:p>
    <w:p w:rsidR="00082F6B" w:rsidRPr="00740E8F" w:rsidRDefault="00082F6B" w:rsidP="00740E8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textAlignment w:val="baseline"/>
        <w:rPr>
          <w:rFonts w:asciiTheme="minorHAnsi" w:hAnsiTheme="minorHAnsi" w:cstheme="minorHAnsi"/>
          <w:color w:val="000000" w:themeColor="text1"/>
        </w:rPr>
      </w:pPr>
      <w:r w:rsidRPr="00740E8F">
        <w:rPr>
          <w:rFonts w:asciiTheme="minorHAnsi" w:hAnsiTheme="minorHAnsi" w:cstheme="minorHAnsi"/>
          <w:color w:val="000000" w:themeColor="text1"/>
        </w:rPr>
        <w:t>L’impact sur l’emploi des technologies numériques est sujet à controverses. Certains prédisent la fin du travail, tandis que d’autres annoncent l’émergence de nouveaux produits et services dont la production exigera un travail de plus en plus qualifié.</w:t>
      </w:r>
    </w:p>
    <w:p w:rsidR="00082F6B" w:rsidRPr="00740E8F" w:rsidRDefault="00082F6B" w:rsidP="00740E8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textAlignment w:val="baseline"/>
        <w:rPr>
          <w:rFonts w:asciiTheme="minorHAnsi" w:hAnsiTheme="minorHAnsi" w:cstheme="minorHAnsi"/>
          <w:color w:val="000000" w:themeColor="text1"/>
        </w:rPr>
      </w:pPr>
      <w:r w:rsidRPr="00740E8F">
        <w:rPr>
          <w:rFonts w:asciiTheme="minorHAnsi" w:hAnsiTheme="minorHAnsi" w:cstheme="minorHAnsi"/>
          <w:color w:val="000000" w:themeColor="text1"/>
        </w:rPr>
        <w:t xml:space="preserve">En général, les entreprises qui tirent parti des nouvelles technologies deviennent plus compétitives, développent leur chiffre d’affaires et leur emploi. Toute la chaîne de leurs </w:t>
      </w:r>
      <w:r w:rsidRPr="00740E8F">
        <w:rPr>
          <w:rFonts w:asciiTheme="minorHAnsi" w:hAnsiTheme="minorHAnsi" w:cstheme="minorHAnsi"/>
          <w:color w:val="000000" w:themeColor="text1"/>
        </w:rPr>
        <w:lastRenderedPageBreak/>
        <w:t xml:space="preserve">fournisseurs profite de cette croissance de leur activité, tandis que d’autres acteurs économiques bénéficient du surcroît de </w:t>
      </w:r>
      <w:proofErr w:type="gramStart"/>
      <w:r w:rsidRPr="00740E8F">
        <w:rPr>
          <w:rFonts w:asciiTheme="minorHAnsi" w:hAnsiTheme="minorHAnsi" w:cstheme="minorHAnsi"/>
          <w:color w:val="000000" w:themeColor="text1"/>
        </w:rPr>
        <w:t>demande lié</w:t>
      </w:r>
      <w:proofErr w:type="gramEnd"/>
      <w:r w:rsidRPr="00740E8F">
        <w:rPr>
          <w:rFonts w:asciiTheme="minorHAnsi" w:hAnsiTheme="minorHAnsi" w:cstheme="minorHAnsi"/>
          <w:color w:val="000000" w:themeColor="text1"/>
        </w:rPr>
        <w:t xml:space="preserve"> à la richesse créée. Cependant d’autres entreprises n’arrivent pas à prendre efficacement le virage du numérique et sont menacées, et avec elles les emplois de leurs salariés.</w:t>
      </w:r>
    </w:p>
    <w:p w:rsidR="00082F6B" w:rsidRPr="00740E8F" w:rsidRDefault="00082F6B" w:rsidP="00740E8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textAlignment w:val="baseline"/>
        <w:rPr>
          <w:rFonts w:asciiTheme="minorHAnsi" w:hAnsiTheme="minorHAnsi" w:cstheme="minorHAnsi"/>
          <w:color w:val="000000" w:themeColor="text1"/>
        </w:rPr>
      </w:pPr>
      <w:r w:rsidRPr="00740E8F">
        <w:rPr>
          <w:rFonts w:asciiTheme="minorHAnsi" w:hAnsiTheme="minorHAnsi" w:cstheme="minorHAnsi"/>
          <w:color w:val="000000" w:themeColor="text1"/>
        </w:rPr>
        <w:t>Au-delà de ses effets contradictoires sur l’emploi dans les activités existantes, la révolution numérique permet le développement d’activités nouvelles, en transformant nos manières de nous informer, de nous divertir, de nous soigner, d’apprendre, de voyager… Ceci crée des emplois dans des métiers dont beaucoup n’existaient pas il y a dix ans.</w:t>
      </w:r>
    </w:p>
    <w:p w:rsidR="00082F6B" w:rsidRPr="00740E8F" w:rsidRDefault="00082F6B" w:rsidP="00740E8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textAlignment w:val="baseline"/>
        <w:rPr>
          <w:rFonts w:asciiTheme="minorHAnsi" w:hAnsiTheme="minorHAnsi" w:cstheme="minorHAnsi"/>
          <w:color w:val="000000" w:themeColor="text1"/>
        </w:rPr>
      </w:pPr>
      <w:r w:rsidRPr="00740E8F">
        <w:rPr>
          <w:rFonts w:asciiTheme="minorHAnsi" w:hAnsiTheme="minorHAnsi" w:cstheme="minorHAnsi"/>
          <w:color w:val="000000" w:themeColor="text1"/>
        </w:rPr>
        <w:t>Enfin, l’automatisation et la numérisation de certaines tâches conduisent à redéployer l’activité des personnes qui les réalisaient. Certaines voient leur emploi menacé, mais la plupart s’adaptent à une transformation parfois profonde de leur travail.</w:t>
      </w:r>
    </w:p>
    <w:p w:rsidR="00082F6B" w:rsidRPr="00740E8F" w:rsidRDefault="00082F6B" w:rsidP="00740E8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900" w:afterAutospacing="0"/>
        <w:textAlignment w:val="baseline"/>
        <w:rPr>
          <w:rFonts w:asciiTheme="minorHAnsi" w:hAnsiTheme="minorHAnsi" w:cstheme="minorHAnsi"/>
          <w:color w:val="000000" w:themeColor="text1"/>
        </w:rPr>
      </w:pPr>
      <w:r w:rsidRPr="00740E8F">
        <w:rPr>
          <w:rFonts w:asciiTheme="minorHAnsi" w:hAnsiTheme="minorHAnsi" w:cstheme="minorHAnsi"/>
          <w:color w:val="000000" w:themeColor="text1"/>
        </w:rPr>
        <w:t>L’impact de la révolution numérique dépendra donc en grande partie de notre faculté à acquérir les nouvelles compétences requises et de l’efficacité de nos systèmes de formation initiale et continue et d’accompagnement des transitions professionnelles.</w:t>
      </w:r>
    </w:p>
    <w:p w:rsidR="00BC2EF2" w:rsidRPr="00BC2EF2" w:rsidRDefault="00BC2EF2" w:rsidP="00BC2EF2">
      <w:pPr>
        <w:spacing w:after="100" w:afterAutospacing="1"/>
        <w:outlineLvl w:val="2"/>
        <w:rPr>
          <w:rFonts w:eastAsia="Times New Roman" w:cstheme="minorHAnsi"/>
          <w:b/>
          <w:bCs/>
          <w:kern w:val="0"/>
          <w:lang w:eastAsia="fr-FR"/>
          <w14:ligatures w14:val="none"/>
        </w:rPr>
      </w:pPr>
      <w:r w:rsidRPr="00BC2EF2">
        <w:rPr>
          <w:rFonts w:eastAsia="Times New Roman" w:cstheme="minorHAnsi"/>
          <w:b/>
          <w:bCs/>
          <w:kern w:val="0"/>
          <w:lang w:eastAsia="fr-FR"/>
          <w14:ligatures w14:val="none"/>
        </w:rPr>
        <w:t xml:space="preserve">TRAVAIL À FAIRE </w:t>
      </w:r>
    </w:p>
    <w:p w:rsidR="00BC2EF2" w:rsidRPr="00BC2EF2" w:rsidRDefault="00BC2EF2" w:rsidP="00BC2EF2">
      <w:pPr>
        <w:spacing w:after="100" w:afterAutospacing="1"/>
        <w:rPr>
          <w:rFonts w:eastAsia="Times New Roman" w:cstheme="minorHAnsi"/>
          <w:kern w:val="0"/>
          <w:lang w:eastAsia="fr-FR"/>
          <w14:ligatures w14:val="none"/>
        </w:rPr>
      </w:pPr>
      <w:r w:rsidRPr="00BC2EF2">
        <w:rPr>
          <w:rFonts w:eastAsia="Times New Roman" w:cstheme="minorHAnsi"/>
          <w:kern w:val="0"/>
          <w:lang w:eastAsia="fr-FR"/>
          <w14:ligatures w14:val="none"/>
        </w:rPr>
        <w:t xml:space="preserve">À l'aide de vos connaissances et des documents annexés, répondez aux questions suivantes : </w:t>
      </w:r>
    </w:p>
    <w:p w:rsidR="00BC2EF2" w:rsidRPr="00082F6B" w:rsidRDefault="00BC2EF2" w:rsidP="00BC2EF2">
      <w:pPr>
        <w:spacing w:after="100" w:afterAutospacing="1"/>
        <w:outlineLvl w:val="3"/>
        <w:rPr>
          <w:rFonts w:eastAsia="Times New Roman" w:cstheme="minorHAnsi"/>
          <w:b/>
          <w:bCs/>
          <w:kern w:val="0"/>
          <w:lang w:eastAsia="fr-FR"/>
          <w14:ligatures w14:val="none"/>
        </w:rPr>
      </w:pPr>
      <w:r w:rsidRPr="00082F6B">
        <w:rPr>
          <w:rFonts w:eastAsia="Times New Roman" w:cstheme="minorHAnsi"/>
          <w:b/>
          <w:bCs/>
          <w:kern w:val="0"/>
          <w:lang w:eastAsia="fr-FR"/>
          <w14:ligatures w14:val="none"/>
        </w:rPr>
        <w:t>1/ Suite à cette veille, quelle stratégie devrait adopter votre entreprise qui souhaite se développer sur le marché des 15-25 ans.</w:t>
      </w:r>
    </w:p>
    <w:p w:rsidR="00BC2EF2" w:rsidRPr="00082F6B" w:rsidRDefault="00BC2EF2" w:rsidP="00BC2EF2">
      <w:pPr>
        <w:spacing w:after="100" w:afterAutospacing="1"/>
        <w:outlineLvl w:val="3"/>
        <w:rPr>
          <w:rFonts w:eastAsia="Times New Roman" w:cstheme="minorHAnsi"/>
          <w:b/>
          <w:bCs/>
          <w:kern w:val="0"/>
          <w:lang w:eastAsia="fr-FR"/>
          <w14:ligatures w14:val="none"/>
        </w:rPr>
      </w:pPr>
      <w:r w:rsidRPr="00082F6B">
        <w:rPr>
          <w:rFonts w:eastAsia="Times New Roman" w:cstheme="minorHAnsi"/>
          <w:b/>
          <w:bCs/>
          <w:kern w:val="0"/>
          <w:lang w:eastAsia="fr-FR"/>
          <w14:ligatures w14:val="none"/>
        </w:rPr>
        <w:t>2/ Quel modèle de consommation devrait être proposé et à quels besoin et contrainte cela répond-il ?</w:t>
      </w:r>
    </w:p>
    <w:p w:rsidR="00BC2EF2" w:rsidRDefault="00082F6B" w:rsidP="00BC2EF2">
      <w:pPr>
        <w:spacing w:after="100" w:afterAutospacing="1"/>
        <w:outlineLvl w:val="3"/>
        <w:rPr>
          <w:rFonts w:eastAsia="Times New Roman" w:cstheme="minorHAnsi"/>
          <w:b/>
          <w:bCs/>
          <w:kern w:val="0"/>
          <w:lang w:eastAsia="fr-FR"/>
          <w14:ligatures w14:val="none"/>
        </w:rPr>
      </w:pPr>
      <w:r w:rsidRPr="00082F6B">
        <w:rPr>
          <w:rFonts w:eastAsia="Times New Roman" w:cstheme="minorHAnsi"/>
          <w:b/>
          <w:bCs/>
          <w:kern w:val="0"/>
          <w:lang w:eastAsia="fr-FR"/>
          <w14:ligatures w14:val="none"/>
        </w:rPr>
        <w:t>3/ Pour quelles raisons les plateformes numériques choisissent un business model de plateforme ?</w:t>
      </w:r>
    </w:p>
    <w:p w:rsidR="00082F6B" w:rsidRPr="00082F6B" w:rsidRDefault="00740E8F" w:rsidP="00BC2EF2">
      <w:pPr>
        <w:spacing w:after="100" w:afterAutospacing="1"/>
        <w:outlineLvl w:val="3"/>
        <w:rPr>
          <w:rFonts w:eastAsia="Times New Roman" w:cstheme="minorHAnsi"/>
          <w:b/>
          <w:bCs/>
          <w:kern w:val="0"/>
          <w:lang w:eastAsia="fr-FR"/>
          <w14:ligatures w14:val="none"/>
        </w:rPr>
      </w:pPr>
      <w:r>
        <w:rPr>
          <w:rFonts w:eastAsia="Times New Roman" w:cstheme="minorHAnsi"/>
          <w:b/>
          <w:bCs/>
          <w:kern w:val="0"/>
          <w:lang w:eastAsia="fr-FR"/>
          <w14:ligatures w14:val="none"/>
        </w:rPr>
        <w:t>4/ Quel est l’impact des technologies du numérique sur l’emploi ?</w:t>
      </w:r>
    </w:p>
    <w:sectPr w:rsidR="00082F6B" w:rsidRPr="00082F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w:panose1 w:val="020B0604020202020204"/>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4300"/>
    <w:multiLevelType w:val="multilevel"/>
    <w:tmpl w:val="2C8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93254"/>
    <w:multiLevelType w:val="multilevel"/>
    <w:tmpl w:val="E09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D520F"/>
    <w:multiLevelType w:val="multilevel"/>
    <w:tmpl w:val="8AFC87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7546E"/>
    <w:multiLevelType w:val="multilevel"/>
    <w:tmpl w:val="AA76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7D7F8A"/>
    <w:multiLevelType w:val="multilevel"/>
    <w:tmpl w:val="2E0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B4FA5"/>
    <w:multiLevelType w:val="multilevel"/>
    <w:tmpl w:val="7482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F004D1"/>
    <w:multiLevelType w:val="multilevel"/>
    <w:tmpl w:val="C99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72977"/>
    <w:multiLevelType w:val="multilevel"/>
    <w:tmpl w:val="0AA0DE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2120945">
    <w:abstractNumId w:val="3"/>
  </w:num>
  <w:num w:numId="2" w16cid:durableId="1877620084">
    <w:abstractNumId w:val="5"/>
  </w:num>
  <w:num w:numId="3" w16cid:durableId="338972423">
    <w:abstractNumId w:val="7"/>
  </w:num>
  <w:num w:numId="4" w16cid:durableId="879173316">
    <w:abstractNumId w:val="2"/>
  </w:num>
  <w:num w:numId="5" w16cid:durableId="338194728">
    <w:abstractNumId w:val="1"/>
  </w:num>
  <w:num w:numId="6" w16cid:durableId="278070690">
    <w:abstractNumId w:val="6"/>
  </w:num>
  <w:num w:numId="7" w16cid:durableId="942228038">
    <w:abstractNumId w:val="0"/>
  </w:num>
  <w:num w:numId="8" w16cid:durableId="15365827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EF2"/>
    <w:rsid w:val="00082F6B"/>
    <w:rsid w:val="001741BC"/>
    <w:rsid w:val="002E1F9C"/>
    <w:rsid w:val="00740E8F"/>
    <w:rsid w:val="00BC2EF2"/>
    <w:rsid w:val="00F3584C"/>
    <w:rsid w:val="00FE19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863B"/>
  <w15:chartTrackingRefBased/>
  <w15:docId w15:val="{C1919A66-65FF-7C4E-B1F1-7D3AF6F2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584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F3584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BC2EF2"/>
    <w:pPr>
      <w:spacing w:before="100" w:beforeAutospacing="1" w:after="100" w:afterAutospacing="1"/>
      <w:outlineLvl w:val="2"/>
    </w:pPr>
    <w:rPr>
      <w:rFonts w:ascii="Times New Roman" w:eastAsia="Times New Roman" w:hAnsi="Times New Roman" w:cs="Times New Roman"/>
      <w:b/>
      <w:bCs/>
      <w:kern w:val="0"/>
      <w:sz w:val="27"/>
      <w:szCs w:val="27"/>
      <w:lang w:eastAsia="fr-FR"/>
      <w14:ligatures w14:val="none"/>
    </w:rPr>
  </w:style>
  <w:style w:type="paragraph" w:styleId="Titre4">
    <w:name w:val="heading 4"/>
    <w:basedOn w:val="Normal"/>
    <w:link w:val="Titre4Car"/>
    <w:uiPriority w:val="9"/>
    <w:qFormat/>
    <w:rsid w:val="00BC2EF2"/>
    <w:pPr>
      <w:spacing w:before="100" w:beforeAutospacing="1" w:after="100" w:afterAutospacing="1"/>
      <w:outlineLvl w:val="3"/>
    </w:pPr>
    <w:rPr>
      <w:rFonts w:ascii="Times New Roman" w:eastAsia="Times New Roman" w:hAnsi="Times New Roman" w:cs="Times New Roman"/>
      <w:b/>
      <w:bCs/>
      <w:kern w:val="0"/>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C2EF2"/>
    <w:rPr>
      <w:rFonts w:ascii="Times New Roman" w:eastAsia="Times New Roman" w:hAnsi="Times New Roman" w:cs="Times New Roman"/>
      <w:b/>
      <w:bCs/>
      <w:kern w:val="0"/>
      <w:sz w:val="27"/>
      <w:szCs w:val="27"/>
      <w:lang w:eastAsia="fr-FR"/>
      <w14:ligatures w14:val="none"/>
    </w:rPr>
  </w:style>
  <w:style w:type="character" w:customStyle="1" w:styleId="Titre4Car">
    <w:name w:val="Titre 4 Car"/>
    <w:basedOn w:val="Policepardfaut"/>
    <w:link w:val="Titre4"/>
    <w:uiPriority w:val="9"/>
    <w:rsid w:val="00BC2EF2"/>
    <w:rPr>
      <w:rFonts w:ascii="Times New Roman" w:eastAsia="Times New Roman" w:hAnsi="Times New Roman" w:cs="Times New Roman"/>
      <w:b/>
      <w:bCs/>
      <w:kern w:val="0"/>
      <w:lang w:eastAsia="fr-FR"/>
      <w14:ligatures w14:val="none"/>
    </w:rPr>
  </w:style>
  <w:style w:type="paragraph" w:styleId="NormalWeb">
    <w:name w:val="Normal (Web)"/>
    <w:basedOn w:val="Normal"/>
    <w:uiPriority w:val="99"/>
    <w:unhideWhenUsed/>
    <w:rsid w:val="00BC2EF2"/>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citation-179">
    <w:name w:val="citation-179"/>
    <w:basedOn w:val="Policepardfaut"/>
    <w:rsid w:val="00BC2EF2"/>
  </w:style>
  <w:style w:type="character" w:customStyle="1" w:styleId="citation-178">
    <w:name w:val="citation-178"/>
    <w:basedOn w:val="Policepardfaut"/>
    <w:rsid w:val="00BC2EF2"/>
  </w:style>
  <w:style w:type="character" w:customStyle="1" w:styleId="citation-177">
    <w:name w:val="citation-177"/>
    <w:basedOn w:val="Policepardfaut"/>
    <w:rsid w:val="00BC2EF2"/>
  </w:style>
  <w:style w:type="character" w:customStyle="1" w:styleId="citation-176">
    <w:name w:val="citation-176"/>
    <w:basedOn w:val="Policepardfaut"/>
    <w:rsid w:val="00BC2EF2"/>
  </w:style>
  <w:style w:type="character" w:customStyle="1" w:styleId="citation-175">
    <w:name w:val="citation-175"/>
    <w:basedOn w:val="Policepardfaut"/>
    <w:rsid w:val="00BC2EF2"/>
  </w:style>
  <w:style w:type="character" w:customStyle="1" w:styleId="citation-174">
    <w:name w:val="citation-174"/>
    <w:basedOn w:val="Policepardfaut"/>
    <w:rsid w:val="00BC2EF2"/>
  </w:style>
  <w:style w:type="character" w:styleId="lev">
    <w:name w:val="Strong"/>
    <w:basedOn w:val="Policepardfaut"/>
    <w:uiPriority w:val="22"/>
    <w:qFormat/>
    <w:rsid w:val="00BC2EF2"/>
    <w:rPr>
      <w:b/>
      <w:bCs/>
    </w:rPr>
  </w:style>
  <w:style w:type="character" w:customStyle="1" w:styleId="citation-173">
    <w:name w:val="citation-173"/>
    <w:basedOn w:val="Policepardfaut"/>
    <w:rsid w:val="00BC2EF2"/>
  </w:style>
  <w:style w:type="character" w:customStyle="1" w:styleId="citation-172">
    <w:name w:val="citation-172"/>
    <w:basedOn w:val="Policepardfaut"/>
    <w:rsid w:val="00BC2EF2"/>
  </w:style>
  <w:style w:type="character" w:customStyle="1" w:styleId="citation-171">
    <w:name w:val="citation-171"/>
    <w:basedOn w:val="Policepardfaut"/>
    <w:rsid w:val="00BC2EF2"/>
  </w:style>
  <w:style w:type="character" w:customStyle="1" w:styleId="Titre1Car">
    <w:name w:val="Titre 1 Car"/>
    <w:basedOn w:val="Policepardfaut"/>
    <w:link w:val="Titre1"/>
    <w:uiPriority w:val="9"/>
    <w:rsid w:val="00F3584C"/>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F3584C"/>
    <w:rPr>
      <w:rFonts w:asciiTheme="majorHAnsi" w:eastAsiaTheme="majorEastAsia" w:hAnsiTheme="majorHAnsi" w:cstheme="majorBidi"/>
      <w:color w:val="2F5496" w:themeColor="accent1" w:themeShade="BF"/>
      <w:sz w:val="26"/>
      <w:szCs w:val="26"/>
    </w:rPr>
  </w:style>
  <w:style w:type="character" w:styleId="Lienhypertexte">
    <w:name w:val="Hyperlink"/>
    <w:basedOn w:val="Policepardfaut"/>
    <w:uiPriority w:val="99"/>
    <w:semiHidden/>
    <w:unhideWhenUsed/>
    <w:rsid w:val="00F3584C"/>
    <w:rPr>
      <w:color w:val="0000FF"/>
      <w:u w:val="single"/>
    </w:rPr>
  </w:style>
  <w:style w:type="character" w:customStyle="1" w:styleId="cpacsdisplay-label-on-mobile">
    <w:name w:val="cp_acs_display-label-on-mobile"/>
    <w:basedOn w:val="Policepardfaut"/>
    <w:rsid w:val="00F3584C"/>
  </w:style>
  <w:style w:type="paragraph" w:customStyle="1" w:styleId="appentrylead">
    <w:name w:val="app_entry_lead"/>
    <w:basedOn w:val="Normal"/>
    <w:rsid w:val="00F3584C"/>
    <w:pPr>
      <w:spacing w:before="100" w:beforeAutospacing="1" w:after="100" w:afterAutospacing="1"/>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082F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56457">
      <w:bodyDiv w:val="1"/>
      <w:marLeft w:val="0"/>
      <w:marRight w:val="0"/>
      <w:marTop w:val="0"/>
      <w:marBottom w:val="0"/>
      <w:divBdr>
        <w:top w:val="none" w:sz="0" w:space="0" w:color="auto"/>
        <w:left w:val="none" w:sz="0" w:space="0" w:color="auto"/>
        <w:bottom w:val="none" w:sz="0" w:space="0" w:color="auto"/>
        <w:right w:val="none" w:sz="0" w:space="0" w:color="auto"/>
      </w:divBdr>
    </w:div>
    <w:div w:id="320741337">
      <w:bodyDiv w:val="1"/>
      <w:marLeft w:val="0"/>
      <w:marRight w:val="0"/>
      <w:marTop w:val="0"/>
      <w:marBottom w:val="0"/>
      <w:divBdr>
        <w:top w:val="none" w:sz="0" w:space="0" w:color="auto"/>
        <w:left w:val="none" w:sz="0" w:space="0" w:color="auto"/>
        <w:bottom w:val="none" w:sz="0" w:space="0" w:color="auto"/>
        <w:right w:val="none" w:sz="0" w:space="0" w:color="auto"/>
      </w:divBdr>
      <w:divsChild>
        <w:div w:id="1862548047">
          <w:marLeft w:val="0"/>
          <w:marRight w:val="0"/>
          <w:marTop w:val="0"/>
          <w:marBottom w:val="0"/>
          <w:divBdr>
            <w:top w:val="none" w:sz="0" w:space="0" w:color="auto"/>
            <w:left w:val="none" w:sz="0" w:space="0" w:color="auto"/>
            <w:bottom w:val="none" w:sz="0" w:space="0" w:color="auto"/>
            <w:right w:val="none" w:sz="0" w:space="0" w:color="auto"/>
          </w:divBdr>
          <w:divsChild>
            <w:div w:id="1012950548">
              <w:marLeft w:val="0"/>
              <w:marRight w:val="0"/>
              <w:marTop w:val="0"/>
              <w:marBottom w:val="0"/>
              <w:divBdr>
                <w:top w:val="none" w:sz="0" w:space="0" w:color="auto"/>
                <w:left w:val="none" w:sz="0" w:space="0" w:color="auto"/>
                <w:bottom w:val="none" w:sz="0" w:space="0" w:color="auto"/>
                <w:right w:val="none" w:sz="0" w:space="0" w:color="auto"/>
              </w:divBdr>
              <w:divsChild>
                <w:div w:id="246037334">
                  <w:marLeft w:val="0"/>
                  <w:marRight w:val="0"/>
                  <w:marTop w:val="0"/>
                  <w:marBottom w:val="0"/>
                  <w:divBdr>
                    <w:top w:val="none" w:sz="0" w:space="0" w:color="auto"/>
                    <w:left w:val="none" w:sz="0" w:space="0" w:color="auto"/>
                    <w:bottom w:val="none" w:sz="0" w:space="0" w:color="auto"/>
                    <w:right w:val="none" w:sz="0" w:space="0" w:color="auto"/>
                  </w:divBdr>
                </w:div>
                <w:div w:id="1492138224">
                  <w:marLeft w:val="0"/>
                  <w:marRight w:val="0"/>
                  <w:marTop w:val="0"/>
                  <w:marBottom w:val="0"/>
                  <w:divBdr>
                    <w:top w:val="none" w:sz="0" w:space="0" w:color="auto"/>
                    <w:left w:val="none" w:sz="0" w:space="0" w:color="auto"/>
                    <w:bottom w:val="none" w:sz="0" w:space="0" w:color="auto"/>
                    <w:right w:val="none" w:sz="0" w:space="0" w:color="auto"/>
                  </w:divBdr>
                </w:div>
                <w:div w:id="1893956657">
                  <w:marLeft w:val="0"/>
                  <w:marRight w:val="0"/>
                  <w:marTop w:val="0"/>
                  <w:marBottom w:val="0"/>
                  <w:divBdr>
                    <w:top w:val="none" w:sz="0" w:space="0" w:color="auto"/>
                    <w:left w:val="none" w:sz="0" w:space="0" w:color="auto"/>
                    <w:bottom w:val="none" w:sz="0" w:space="0" w:color="auto"/>
                    <w:right w:val="none" w:sz="0" w:space="0" w:color="auto"/>
                  </w:divBdr>
                </w:div>
                <w:div w:id="115106874">
                  <w:marLeft w:val="0"/>
                  <w:marRight w:val="0"/>
                  <w:marTop w:val="0"/>
                  <w:marBottom w:val="0"/>
                  <w:divBdr>
                    <w:top w:val="none" w:sz="0" w:space="0" w:color="auto"/>
                    <w:left w:val="none" w:sz="0" w:space="0" w:color="auto"/>
                    <w:bottom w:val="none" w:sz="0" w:space="0" w:color="auto"/>
                    <w:right w:val="none" w:sz="0" w:space="0" w:color="auto"/>
                  </w:divBdr>
                </w:div>
              </w:divsChild>
            </w:div>
            <w:div w:id="899752832">
              <w:marLeft w:val="0"/>
              <w:marRight w:val="0"/>
              <w:marTop w:val="0"/>
              <w:marBottom w:val="0"/>
              <w:divBdr>
                <w:top w:val="none" w:sz="0" w:space="0" w:color="auto"/>
                <w:left w:val="none" w:sz="0" w:space="0" w:color="auto"/>
                <w:bottom w:val="none" w:sz="0" w:space="0" w:color="auto"/>
                <w:right w:val="none" w:sz="0" w:space="0" w:color="auto"/>
              </w:divBdr>
            </w:div>
          </w:divsChild>
        </w:div>
        <w:div w:id="27605053">
          <w:marLeft w:val="0"/>
          <w:marRight w:val="0"/>
          <w:marTop w:val="0"/>
          <w:marBottom w:val="0"/>
          <w:divBdr>
            <w:top w:val="none" w:sz="0" w:space="0" w:color="auto"/>
            <w:left w:val="none" w:sz="0" w:space="0" w:color="auto"/>
            <w:bottom w:val="none" w:sz="0" w:space="0" w:color="auto"/>
            <w:right w:val="none" w:sz="0" w:space="0" w:color="auto"/>
          </w:divBdr>
        </w:div>
      </w:divsChild>
    </w:div>
    <w:div w:id="901525939">
      <w:bodyDiv w:val="1"/>
      <w:marLeft w:val="0"/>
      <w:marRight w:val="0"/>
      <w:marTop w:val="0"/>
      <w:marBottom w:val="0"/>
      <w:divBdr>
        <w:top w:val="none" w:sz="0" w:space="0" w:color="auto"/>
        <w:left w:val="none" w:sz="0" w:space="0" w:color="auto"/>
        <w:bottom w:val="none" w:sz="0" w:space="0" w:color="auto"/>
        <w:right w:val="none" w:sz="0" w:space="0" w:color="auto"/>
      </w:divBdr>
      <w:divsChild>
        <w:div w:id="1733961175">
          <w:marLeft w:val="0"/>
          <w:marRight w:val="0"/>
          <w:marTop w:val="0"/>
          <w:marBottom w:val="0"/>
          <w:divBdr>
            <w:top w:val="none" w:sz="0" w:space="0" w:color="auto"/>
            <w:left w:val="none" w:sz="0" w:space="0" w:color="auto"/>
            <w:bottom w:val="none" w:sz="0" w:space="0" w:color="auto"/>
            <w:right w:val="none" w:sz="0" w:space="0" w:color="auto"/>
          </w:divBdr>
        </w:div>
        <w:div w:id="1160004858">
          <w:marLeft w:val="0"/>
          <w:marRight w:val="0"/>
          <w:marTop w:val="0"/>
          <w:marBottom w:val="0"/>
          <w:divBdr>
            <w:top w:val="none" w:sz="0" w:space="0" w:color="auto"/>
            <w:left w:val="none" w:sz="0" w:space="0" w:color="auto"/>
            <w:bottom w:val="none" w:sz="0" w:space="0" w:color="auto"/>
            <w:right w:val="none" w:sz="0" w:space="0" w:color="auto"/>
          </w:divBdr>
        </w:div>
      </w:divsChild>
    </w:div>
    <w:div w:id="1042049182">
      <w:bodyDiv w:val="1"/>
      <w:marLeft w:val="0"/>
      <w:marRight w:val="0"/>
      <w:marTop w:val="0"/>
      <w:marBottom w:val="0"/>
      <w:divBdr>
        <w:top w:val="none" w:sz="0" w:space="0" w:color="auto"/>
        <w:left w:val="none" w:sz="0" w:space="0" w:color="auto"/>
        <w:bottom w:val="none" w:sz="0" w:space="0" w:color="auto"/>
        <w:right w:val="none" w:sz="0" w:space="0" w:color="auto"/>
      </w:divBdr>
    </w:div>
    <w:div w:id="1043598120">
      <w:bodyDiv w:val="1"/>
      <w:marLeft w:val="0"/>
      <w:marRight w:val="0"/>
      <w:marTop w:val="0"/>
      <w:marBottom w:val="0"/>
      <w:divBdr>
        <w:top w:val="none" w:sz="0" w:space="0" w:color="auto"/>
        <w:left w:val="none" w:sz="0" w:space="0" w:color="auto"/>
        <w:bottom w:val="none" w:sz="0" w:space="0" w:color="auto"/>
        <w:right w:val="none" w:sz="0" w:space="0" w:color="auto"/>
      </w:divBdr>
      <w:divsChild>
        <w:div w:id="1405493701">
          <w:blockQuote w:val="1"/>
          <w:marLeft w:val="0"/>
          <w:marRight w:val="0"/>
          <w:marTop w:val="0"/>
          <w:marBottom w:val="100"/>
          <w:divBdr>
            <w:top w:val="none" w:sz="0" w:space="0" w:color="auto"/>
            <w:left w:val="none" w:sz="0" w:space="0" w:color="auto"/>
            <w:bottom w:val="none" w:sz="0" w:space="0" w:color="auto"/>
            <w:right w:val="none" w:sz="0" w:space="0" w:color="auto"/>
          </w:divBdr>
        </w:div>
        <w:div w:id="1782139892">
          <w:blockQuote w:val="1"/>
          <w:marLeft w:val="0"/>
          <w:marRight w:val="0"/>
          <w:marTop w:val="0"/>
          <w:marBottom w:val="100"/>
          <w:divBdr>
            <w:top w:val="none" w:sz="0" w:space="0" w:color="auto"/>
            <w:left w:val="none" w:sz="0" w:space="0" w:color="auto"/>
            <w:bottom w:val="none" w:sz="0" w:space="0" w:color="auto"/>
            <w:right w:val="none" w:sz="0" w:space="0" w:color="auto"/>
          </w:divBdr>
        </w:div>
        <w:div w:id="202100664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lecoming.com/wp-content/uploads/2021/05/PAPER-SUBSCRONOMICS-2021-FR-4-LOW.pdf" TargetMode="External"/><Relationship Id="rId5" Type="http://schemas.openxmlformats.org/officeDocument/2006/relationships/hyperlink" Target="https://www.journaldunet.com/account/dana-dunne-146382"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2125</Words>
  <Characters>11692</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Geoffroy Didion</dc:creator>
  <cp:keywords/>
  <dc:description/>
  <cp:lastModifiedBy>Geoffroy Didion</cp:lastModifiedBy>
  <cp:revision>1</cp:revision>
  <dcterms:created xsi:type="dcterms:W3CDTF">2026-09-21T19:39:00Z</dcterms:created>
  <dcterms:modified xsi:type="dcterms:W3CDTF">2026-09-21T20:16:00Z</dcterms:modified>
</cp:coreProperties>
</file>