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r>
        <w:footnoteReference w:id="1"/>
      </w:r>
      <w:r>
        <w:t xml:space="preserve">.</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w:t>
      </w:r>
      <w:r>
        <w:footnoteReference w:id="2"/>
      </w:r>
      <w:r>
        <w:t xml:space="preserve">.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left"/>
      </w:pPr>
      <w:r>
        <w:rPr>
          <w:b/>
          <w:sz w:val="28"/>
        </w:rPr>
        <w:t xml:space="preserve">13. Bố cục nhiều cột (w:cols)</w:t>
      </w:r>
    </w:p>
    <w:p>
      <w:pPr>
        <w:jc w:val="both"/>
        <w:sectPr>
          <w:type w:val="continuous"/>
          <w:cols w:num="1"/>
        </w:sectPr>
      </w:pPr>
      <w:r>
        <w:t xml:space="preserve">Đoạn giới thiệu trình bày một cột. Phần thân ngay bên dưới chuyển sang HAI cột bằng một section break liên tục (w:type=continuous): văn bản rót đầy cột trái rồi mới sang cột phải, đúng kiểu bản tin / tạp chí.</w:t>
      </w:r>
    </w:p>
    <w:p>
      <w:pPr>
        <w:jc w:val="both"/>
      </w:pPr>
      <w:r>
        <w:t xml:space="preserve">(1) 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(2) Duis aute irure dolor in reprehenderit in voluptate velit esse cillum dolore eu fugiat nulla pariatur. Excepteur sint occaecat cupidatat non proident, sunt in culpa qui officia deserunt mollit anim id est laborum.</w:t>
      </w:r>
    </w:p>
    <w:p>
      <w:pPr>
        <w:jc w:val="both"/>
      </w:pPr>
      <w:r>
        <w:t xml:space="preserve">(3) Sed ut perspiciatis unde omnis iste natus error sit voluptatem accusantium doloremque laudantium, totam rem aperiam, eaque ipsa quae ab illo inventore veritatis et quasi architecto beatae vitae dicta sunt explicabo.</w:t>
      </w:r>
    </w:p>
    <w:p>
      <w:pPr>
        <w:jc w:val="both"/>
      </w:pPr>
      <w:r>
        <w:t xml:space="preserve">(4) Nemo enim ipsam voluptatem quia voluptas sit aspernatur aut odit aut fugit, sed quia consequuntur magni dolores eos qui ratione voluptatem sequi nesciunt, neque porro quisquam est qui dolorem ipsum.</w:t>
      </w:r>
    </w:p>
    <w:p>
      <w:pPr>
        <w:jc w:val="both"/>
      </w:pPr>
      <w:r>
        <w:t xml:space="preserve">(5) 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(6)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(7) Lorem ipsum dolor sit amet, consectetur adipiscing elit, sed do eiusmod tempor incididunt ut labore et dolore magna aliqua. Ut enim ad minim veniam, quis nostrud exercitation ullamco laboris nisi ut aliquip ex ea commodo consequat.</w:t>
      </w:r>
    </w:p>
    <w:p>
      <w:pPr>
        <w:jc w:val="both"/>
        <w:sectPr>
          <w:type w:val="continuous"/>
          <w:cols w:num="2" w:space="425"/>
        </w:sectPr>
      </w:pPr>
      <w:r>
        <w:t xml:space="preserve">(8) Nemo enim ipsam voluptatem quia voluptas sit aspernatur aut odit aut fugit, sed quia consequuntur magni dolores eos qui ratione voluptatem sequi nesciunt, neque porro quisquam est qui dolorem ipsum.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Trở lại bố cục một cột sau section break thứ hai — phần kết của tài liệu chiếm trọn bề ngang trang trở lại.</w:t>
      </w:r>
    </w:p>
    <w:p>
      <w:pPr>
        <w:jc w:val="center"/>
      </w:pPr>
      <w:r>
        <w:rPr>
          <w:i/>
        </w:rPr>
        <w:t xml:space="preserve">— Hết tài liệu mẫu —</w:t>
      </w:r>
    </w:p>
    <w:sectPr>
      <w:headerReference w:type="default" r:id="rId20"/>
      <w:footerReference w:type="default" r:id="rId21"/>
      <w:type w:val="continuous"/>
      <w:cols w:num="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r>
        <w:t xml:space="preserve">Chú thích chân trang đầu tiên — bản thân ghi chú được layout ở đáy của chính trang chứa tham chiếu, với cỡ chữ nhỏ hơn phần thân.</w:t>
      </w:r>
    </w:p>
  </w:footnote>
  <w:footnote w:id="2">
    <w:p>
      <w:r>
        <w:t xml:space="preserve">Chú thích thứ hai nằm ở một trang khác, chứng minh mỗi trang tự gom ghi chú riêng phía trên footer.</w:t>
      </w:r>
    </w:p>
  </w:footnote>
</w:footnotes>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 Id="rId22" Type="http://schemas.openxmlformats.org/officeDocument/2006/relationships/footnotes" Target="footnotes.xml"/>
</Relationships>
</file>