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aps/>
          <w:color w:val="B8860B"/>
          <w:spacing w:val="200"/>
          <w:sz w:val="48"/>
          <w:szCs w:val="48"/>
        </w:rPr>
        <w:t xml:space="preserve">SHADOWGRAM</w:t>
      </w:r>
    </w:p>
    <w:p>
      <w:pPr>
        <w:spacing w:after="60"/>
        <w:jc w:val="center"/>
      </w:pPr>
      <w:r>
        <w:rPr>
          <w:rFonts w:ascii="Arial" w:cs="Arial" w:eastAsia="Arial" w:hAnsi="Arial"/>
          <w:color w:val="8899AA"/>
          <w:sz w:val="24"/>
          <w:szCs w:val="24"/>
        </w:rPr>
        <w:t xml:space="preserve">Relatório de Tipo · Primeira Luz</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left w:val="none"/>
              <w:bottom w:val="none"/>
              <w:right w:val="none"/>
            </w:tcBorders>
            <w:shd w:fill="1A7A8A" w:val="clear"/>
            <w:tcMar>
              <w:top w:type="dxa" w:w="0"/>
              <w:bottom w:type="dxa" w:w="0"/>
            </w:tcMar>
          </w:tcPr>
          <w:p>
            <w:pPr>
              <w:spacing w:after="0" w:before="0"/>
            </w:pPr>
            <w:r>
              <w:rPr>
                <w:sz w:val="4"/>
                <w:szCs w:val="4"/>
              </w:rPr>
              <w:t xml:space="preserve"/>
            </w:r>
          </w:p>
        </w:tc>
      </w:tr>
    </w:tbl>
    <w:p>
      <w:pPr>
        <w:spacing w:after="60" w:before="160"/>
        <w:jc w:val="center"/>
      </w:pPr>
      <w:r>
        <w:rPr>
          <w:rFonts w:ascii="Arial" w:cs="Arial" w:eastAsia="Arial" w:hAnsi="Arial"/>
          <w:b/>
          <w:bCs/>
          <w:caps/>
          <w:color w:val="1A7A8A"/>
          <w:spacing w:val="120"/>
          <w:sz w:val="26"/>
          <w:szCs w:val="26"/>
        </w:rPr>
        <w:t xml:space="preserve">Ti  ·  LOGIC</w:t>
      </w:r>
    </w:p>
    <w:p>
      <w:pPr>
        <w:spacing w:after="40"/>
        <w:jc w:val="center"/>
      </w:pPr>
      <w:r>
        <w:rPr>
          <w:rFonts w:ascii="Arial" w:cs="Arial" w:eastAsia="Arial" w:hAnsi="Arial"/>
          <w:b/>
          <w:bCs/>
          <w:color w:val="1A2030"/>
          <w:sz w:val="56"/>
          <w:szCs w:val="56"/>
        </w:rPr>
        <w:t xml:space="preserve">O Analista</w:t>
      </w:r>
    </w:p>
    <w:p>
      <w:pPr>
        <w:spacing w:after="160"/>
        <w:jc w:val="center"/>
      </w:pPr>
      <w:r>
        <w:rPr>
          <w:rFonts w:ascii="Arial" w:cs="Arial" w:eastAsia="Arial" w:hAnsi="Arial"/>
          <w:color w:val="555555"/>
          <w:sz w:val="24"/>
          <w:szCs w:val="24"/>
        </w:rPr>
        <w:t xml:space="preserve">A precisão que encontra o que outros não veem</w:t>
      </w:r>
    </w:p>
    <w:p>
      <w:pPr>
        <w:spacing w:after="200"/>
        <w:jc w:val="center"/>
      </w:pPr>
      <w:r>
        <w:rPr>
          <w:rFonts w:ascii="Arial" w:cs="Arial" w:eastAsia="Arial" w:hAnsi="Arial"/>
          <w:sz w:val="72"/>
          <w:szCs w:val="72"/>
        </w:rPr>
        <w:t xml:space="preserve">Corvo 🐦</w:t>
      </w:r>
    </w:p>
    <w:tbl>
      <w:tblPr>
        <w:tblW w:type="dxa" w:w="8346"/>
        <w:jc w:val="center"/>
        <w:tblBorders>
          <w:top w:val="single" w:color="auto" w:sz="4"/>
          <w:left w:val="single" w:color="auto" w:sz="4"/>
          <w:bottom w:val="single" w:color="auto" w:sz="4"/>
          <w:right w:val="single" w:color="auto" w:sz="4"/>
          <w:insideH w:val="single" w:color="auto" w:sz="4"/>
          <w:insideV w:val="single" w:color="auto" w:sz="4"/>
        </w:tblBorders>
      </w:tblPr>
      <w:tblGrid>
        <w:gridCol w:w="4173"/>
        <w:gridCol w:w="4173"/>
      </w:tblGrid>
      <w:tr>
        <w:tc>
          <w:tcPr>
            <w:tcW w:type="dxa" w:w="4173"/>
            <w:tcBorders>
              <w:top w:val="single" w:color="DDDDDD" w:sz="1"/>
              <w:left w:val="single" w:color="DDDDDD" w:sz="1"/>
              <w:bottom w:val="single" w:color="DDDDDD" w:sz="1"/>
              <w:right w:val="single" w:color="DDDDDD" w:sz="1"/>
            </w:tcBorders>
            <w:shd w:fill="F5F0E8" w:val="clear"/>
            <w:tcMar>
              <w:top w:type="dxa" w:w="120"/>
              <w:left w:type="dxa" w:w="160"/>
              <w:bottom w:type="dxa" w:w="120"/>
              <w:right w:type="dxa" w:w="160"/>
            </w:tcMar>
          </w:tcPr>
          <w:p>
            <w:r>
              <w:rPr>
                <w:rFonts w:ascii="Arial" w:cs="Arial" w:eastAsia="Arial" w:hAnsi="Arial"/>
                <w:caps/>
                <w:color w:val="8899AA"/>
                <w:sz w:val="16"/>
                <w:szCs w:val="16"/>
              </w:rPr>
              <w:t xml:space="preserve">✦  FUNÇÃO DOMINANTE</w:t>
            </w:r>
          </w:p>
          <w:p>
            <w:r>
              <w:rPr>
                <w:rFonts w:ascii="Arial" w:cs="Arial" w:eastAsia="Arial" w:hAnsi="Arial"/>
                <w:b/>
                <w:bCs/>
                <w:color w:val="1A7A8A"/>
                <w:sz w:val="20"/>
                <w:szCs w:val="20"/>
              </w:rPr>
              <w:t xml:space="preserve">Ti · Pensamento Introvertido</w:t>
            </w:r>
          </w:p>
        </w:tc>
        <w:tc>
          <w:tcPr>
            <w:tcW w:type="dxa" w:w="4173"/>
            <w:tcBorders>
              <w:top w:val="single" w:color="DDDDDD" w:sz="1"/>
              <w:left w:val="single" w:color="DDDDDD" w:sz="1"/>
              <w:bottom w:val="single" w:color="DDDDDD" w:sz="1"/>
              <w:right w:val="single" w:color="DDDDDD" w:sz="1"/>
            </w:tcBorders>
            <w:shd w:fill="FDF2F2" w:val="clear"/>
            <w:tcMar>
              <w:top w:type="dxa" w:w="120"/>
              <w:left w:type="dxa" w:w="160"/>
              <w:bottom w:type="dxa" w:w="120"/>
              <w:right w:type="dxa" w:w="160"/>
            </w:tcMar>
          </w:tcPr>
          <w:p>
            <w:r>
              <w:rPr>
                <w:rFonts w:ascii="Arial" w:cs="Arial" w:eastAsia="Arial" w:hAnsi="Arial"/>
                <w:caps/>
                <w:color w:val="8899AA"/>
                <w:sz w:val="16"/>
                <w:szCs w:val="16"/>
              </w:rPr>
              <w:t xml:space="preserve">🌑  FUNÇÃO INFERIOR</w:t>
            </w:r>
          </w:p>
          <w:p>
            <w:r>
              <w:rPr>
                <w:rFonts w:ascii="Arial" w:cs="Arial" w:eastAsia="Arial" w:hAnsi="Arial"/>
                <w:b/>
                <w:bCs/>
                <w:color w:val="8B0000"/>
                <w:sz w:val="20"/>
                <w:szCs w:val="20"/>
              </w:rPr>
              <w:t xml:space="preserve">Fe · Sentimento Extrovertido</w:t>
            </w:r>
          </w:p>
        </w:tc>
      </w:tr>
      <w:tr>
        <w:tc>
          <w:tcPr>
            <w:tcW w:type="dxa" w:w="4173"/>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aps/>
                <w:color w:val="8899AA"/>
                <w:sz w:val="16"/>
                <w:szCs w:val="16"/>
              </w:rPr>
              <w:t xml:space="preserve">MBTI® CORRESPONDENTE</w:t>
            </w:r>
          </w:p>
          <w:p>
            <w:r>
              <w:rPr>
                <w:rFonts w:ascii="Arial" w:cs="Arial" w:eastAsia="Arial" w:hAnsi="Arial"/>
                <w:b/>
                <w:bCs/>
                <w:color w:val="1A2030"/>
                <w:sz w:val="20"/>
                <w:szCs w:val="20"/>
              </w:rPr>
              <w:t xml:space="preserve">ISTP · INTP</w:t>
            </w:r>
          </w:p>
        </w:tc>
        <w:tc>
          <w:tcPr>
            <w:tcW w:type="dxa" w:w="4173"/>
            <w:tcBorders>
              <w:top w:val="single" w:color="DDDDDD" w:sz="1"/>
              <w:left w:val="single" w:color="DDDDDD" w:sz="1"/>
              <w:bottom w:val="single" w:color="DDDDDD" w:sz="1"/>
              <w:right w:val="single" w:color="DDDDDD" w:sz="1"/>
            </w:tcBorders>
            <w:tcMar>
              <w:top w:type="dxa" w:w="80"/>
              <w:left w:type="dxa" w:w="160"/>
              <w:bottom w:type="dxa" w:w="80"/>
              <w:right w:type="dxa" w:w="160"/>
            </w:tcMar>
          </w:tcPr>
          <w:p>
            <w:r>
              <w:rPr>
                <w:rFonts w:ascii="Arial" w:cs="Arial" w:eastAsia="Arial" w:hAnsi="Arial"/>
                <w:caps/>
                <w:color w:val="8899AA"/>
                <w:sz w:val="16"/>
                <w:szCs w:val="16"/>
              </w:rPr>
              <w:t xml:space="preserve">ARQUÉTIPO SHADOWGRAM</w:t>
            </w:r>
          </w:p>
          <w:p>
            <w:r>
              <w:rPr>
                <w:rFonts w:ascii="Arial" w:cs="Arial" w:eastAsia="Arial" w:hAnsi="Arial"/>
                <w:b/>
                <w:bCs/>
                <w:color w:val="1A7A8A"/>
                <w:sz w:val="20"/>
                <w:szCs w:val="20"/>
              </w:rPr>
              <w:t xml:space="preserve">LOGIC · O Analista</w:t>
            </w:r>
          </w:p>
        </w:tc>
      </w:tr>
    </w:tbl>
    <w:p>
      <w:pPr>
        <w:spacing w:after="40" w:before="160"/>
        <w:jc w:val="center"/>
      </w:pPr>
      <w:r>
        <w:rPr>
          <w:rFonts w:ascii="Arial" w:cs="Arial" w:eastAsia="Arial" w:hAnsi="Arial"/>
          <w:color w:val="8899AA"/>
          <w:sz w:val="16"/>
          <w:szCs w:val="16"/>
        </w:rPr>
        <w:t xml:space="preserve">* MBTI® is a registered trademark of The Myers &amp; Briggs Foundation.</w:t>
      </w:r>
    </w:p>
    <w:p>
      <w:pPr>
        <w:spacing w:after="300"/>
        <w:jc w:val="center"/>
      </w:pPr>
      <w:r>
        <w:rPr>
          <w:rFonts w:ascii="Arial" w:cs="Arial" w:eastAsia="Arial" w:hAnsi="Arial"/>
          <w:color w:val="8899AA"/>
          <w:sz w:val="16"/>
          <w:szCs w:val="16"/>
        </w:rPr>
        <w:t xml:space="preserve">Shadowgram é um framework independente, sem vínculo com a fundação.</w:t>
      </w:r>
    </w:p>
    <w:p>
      <w:r>
        <w:br w:type="page"/>
      </w:r>
    </w:p>
    <w:p>
      <w:pPr>
        <w:spacing w:after="80" w:before="200"/>
      </w:pPr>
      <w:r>
        <w:rPr>
          <w:rFonts w:ascii="Arial" w:cs="Arial" w:eastAsia="Arial" w:hAnsi="Arial"/>
          <w:b/>
          <w:bCs/>
          <w:caps/>
          <w:color w:val="1A7A8A"/>
          <w:spacing w:val="80"/>
          <w:sz w:val="18"/>
          <w:szCs w:val="18"/>
        </w:rPr>
        <w:t xml:space="preserve">PASSO 1 · CONHEÇA SUA LUZ</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left w:val="none"/>
              <w:bottom w:val="none"/>
              <w:right w:val="none"/>
            </w:tcBorders>
            <w:shd w:fill="1A7A8A" w:val="clear"/>
            <w:tcMar>
              <w:top w:type="dxa" w:w="0"/>
              <w:bottom w:type="dxa" w:w="0"/>
            </w:tcMar>
          </w:tcPr>
          <w:p>
            <w:pPr>
              <w:spacing w:after="0" w:before="0"/>
            </w:pPr>
            <w:r>
              <w:rPr>
                <w:sz w:val="4"/>
                <w:szCs w:val="4"/>
              </w:rPr>
              <w:t xml:space="preserve"/>
            </w:r>
          </w:p>
        </w:tc>
      </w:tr>
    </w:tbl>
    <w:p>
      <w:pPr>
        <w:spacing w:after="160" w:before="120"/>
        <w:jc w:val="left"/>
      </w:pPr>
      <w:r>
        <w:rPr>
          <w:rFonts w:ascii="Arial" w:cs="Arial" w:eastAsia="Arial" w:hAnsi="Arial"/>
          <w:b w:val="false"/>
          <w:bCs w:val="false"/>
          <w:color w:val="333333"/>
          <w:sz w:val="23"/>
          <w:szCs w:val="23"/>
        </w:rPr>
        <w:t xml:space="preserve">Este relatório não é uma classificação. É um espelho. O Shadowgram revela o padrão que move você por dentro — e o que está travando sua jornada sem que você perceba.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left w:val="none"/>
              <w:bottom w:val="none"/>
              <w:right w:val="none"/>
            </w:tcBorders>
            <w:shd w:fill="1A7A8A" w:val="clear"/>
            <w:tcMar>
              <w:top w:type="dxa" w:w="140"/>
              <w:left w:type="dxa" w:w="240"/>
              <w:bottom w:type="dxa" w:w="140"/>
              <w:right w:type="dxa" w:w="240"/>
            </w:tcMar>
          </w:tcPr>
          <w:p>
            <w:pPr>
              <w:spacing w:after="60"/>
              <w:jc w:val="center"/>
            </w:pPr>
            <w:r>
              <w:rPr>
                <w:rFonts w:ascii="Arial" w:cs="Arial" w:eastAsia="Arial" w:hAnsi="Arial"/>
                <w:b/>
                <w:bCs/>
                <w:caps/>
                <w:color w:val="FFFFFF"/>
                <w:spacing w:val="80"/>
                <w:sz w:val="20"/>
                <w:szCs w:val="20"/>
              </w:rPr>
              <w:t xml:space="preserve">O QUE Ti FAZ DE VOCÊ ÚNICO</w:t>
            </w:r>
          </w:p>
          <w:p>
            <w:pPr>
              <w:jc w:val="center"/>
            </w:pPr>
            <w:r>
              <w:rPr>
                <w:rFonts w:ascii="Arial" w:cs="Arial" w:eastAsia="Arial" w:hAnsi="Arial"/>
                <w:color w:val="F0E8D8"/>
                <w:sz w:val="19"/>
                <w:szCs w:val="19"/>
              </w:rPr>
              <w:t xml:space="preserve">Sua função dominante Ti (Pensamento Introvertido) é o motor da sua mente. Ela analisa, desmonta e reconstrói sistemas — encontrando o que estava errado antes de todos.</w:t>
            </w:r>
          </w:p>
        </w:tc>
      </w:tr>
    </w:tbl>
    <w:p>
      <w:pPr>
        <w:spacing w:after="0" w:before="0"/>
      </w:pPr>
      <w:r>
        <w:rPr>
          <w:sz w:val="4"/>
          <w:szCs w:val="4"/>
        </w:rPr>
        <w:t xml:space="preserve"/>
      </w:r>
    </w:p>
    <w:tbl>
      <w:tblPr>
        <w:tblW w:type="dxa" w:w="9746"/>
        <w:tblBorders>
          <w:top w:val="none"/>
          <w:left w:val="none"/>
          <w:bottom w:val="none"/>
          <w:right w:val="none"/>
          <w:insideH w:val="single" w:color="auto" w:sz="4"/>
          <w:insideV w:val="single" w:color="auto" w:sz="4"/>
        </w:tblBorders>
        <w:tblCellMar>
          <w:top w:type="dxa" w:w="60"/>
          <w:bottom w:type="dxa" w:w="60"/>
        </w:tblCellMar>
      </w:tblPr>
      <w:tblGrid>
        <w:gridCol w:w="380"/>
        <w:gridCol w:w="9366"/>
      </w:tblGrid>
      <w:tr>
        <w:tc>
          <w:tcPr>
            <w:tcW w:type="dxa" w:w="380"/>
            <w:tcBorders>
              <w:top w:val="none"/>
              <w:left w:val="none"/>
              <w:bottom w:val="none"/>
              <w:right w:val="none"/>
            </w:tcBorders>
            <w:shd w:fill="1A7A8A" w:val="clear"/>
            <w:tcMar>
              <w:top w:type="dxa" w:w="160"/>
              <w:left w:type="dxa" w:w="80"/>
              <w:bottom w:type="dxa" w:w="160"/>
              <w:right w:type="dxa" w:w="80"/>
            </w:tcMar>
            <w:vAlign w:val="center"/>
          </w:tcPr>
          <w:p>
            <w:pPr>
              <w:jc w:val="center"/>
            </w:pPr>
            <w:r>
              <w:rPr>
                <w:rFonts w:ascii="Arial" w:cs="Arial" w:eastAsia="Arial" w:hAnsi="Arial"/>
                <w:b/>
                <w:bCs/>
                <w:color w:val="FFFFFF"/>
                <w:sz w:val="40"/>
                <w:szCs w:val="40"/>
              </w:rPr>
              <w:t xml:space="preserve">1</w:t>
            </w:r>
          </w:p>
        </w:tc>
        <w:tc>
          <w:tcPr>
            <w:tcW w:type="dxa" w:w="9366"/>
            <w:tcBorders>
              <w:top w:val="none"/>
              <w:left w:val="none"/>
              <w:bottom w:val="none"/>
              <w:right w:val="none"/>
            </w:tcBorders>
            <w:shd w:fill="F5F0E8" w:val="clear"/>
            <w:tcMar>
              <w:top w:type="dxa" w:w="140"/>
              <w:left w:type="dxa" w:w="200"/>
              <w:bottom w:type="dxa" w:w="140"/>
              <w:right w:type="dxa" w:w="160"/>
            </w:tcMar>
          </w:tcPr>
          <w:p>
            <w:pPr>
              <w:spacing w:after="60"/>
            </w:pPr>
            <w:r>
              <w:rPr>
                <w:rFonts w:ascii="Arial" w:cs="Arial" w:eastAsia="Arial" w:hAnsi="Arial"/>
                <w:b/>
                <w:bCs/>
                <w:color w:val="1A2030"/>
                <w:sz w:val="22"/>
                <w:szCs w:val="22"/>
              </w:rPr>
              <w:t xml:space="preserve">Você vê o erro no sistema antes de todos</w:t>
            </w:r>
          </w:p>
          <w:p>
            <w:r>
              <w:rPr>
                <w:rFonts w:ascii="Arial" w:cs="Arial" w:eastAsia="Arial" w:hAnsi="Arial"/>
                <w:color w:val="444444"/>
                <w:sz w:val="20"/>
                <w:szCs w:val="20"/>
              </w:rPr>
              <w:t xml:space="preserve">Enquanto outros aceitam o que parece funcionar, você identifica a falha na lógica. Essa capacidade de análise sistêmica não é ceticismo — é uma inteligência que salva projetos, empresas e decisões.</w:t>
            </w:r>
          </w:p>
        </w:tc>
      </w:tr>
    </w:tbl>
    <w:p>
      <w:pPr>
        <w:spacing w:after="0" w:before="0"/>
      </w:pPr>
      <w:r>
        <w:rPr>
          <w:sz w:val="4"/>
          <w:szCs w:val="4"/>
        </w:rPr>
        <w:t xml:space="preserve"/>
      </w:r>
    </w:p>
    <w:tbl>
      <w:tblPr>
        <w:tblW w:type="dxa" w:w="9746"/>
        <w:tblBorders>
          <w:top w:val="none"/>
          <w:left w:val="none"/>
          <w:bottom w:val="none"/>
          <w:right w:val="none"/>
          <w:insideH w:val="single" w:color="auto" w:sz="4"/>
          <w:insideV w:val="single" w:color="auto" w:sz="4"/>
        </w:tblBorders>
        <w:tblCellMar>
          <w:top w:type="dxa" w:w="60"/>
          <w:bottom w:type="dxa" w:w="60"/>
        </w:tblCellMar>
      </w:tblPr>
      <w:tblGrid>
        <w:gridCol w:w="380"/>
        <w:gridCol w:w="9366"/>
      </w:tblGrid>
      <w:tr>
        <w:tc>
          <w:tcPr>
            <w:tcW w:type="dxa" w:w="380"/>
            <w:tcBorders>
              <w:top w:val="none"/>
              <w:left w:val="none"/>
              <w:bottom w:val="none"/>
              <w:right w:val="none"/>
            </w:tcBorders>
            <w:shd w:fill="1A7A8A" w:val="clear"/>
            <w:tcMar>
              <w:top w:type="dxa" w:w="160"/>
              <w:left w:type="dxa" w:w="80"/>
              <w:bottom w:type="dxa" w:w="160"/>
              <w:right w:type="dxa" w:w="80"/>
            </w:tcMar>
            <w:vAlign w:val="center"/>
          </w:tcPr>
          <w:p>
            <w:pPr>
              <w:jc w:val="center"/>
            </w:pPr>
            <w:r>
              <w:rPr>
                <w:rFonts w:ascii="Arial" w:cs="Arial" w:eastAsia="Arial" w:hAnsi="Arial"/>
                <w:b/>
                <w:bCs/>
                <w:color w:val="FFFFFF"/>
                <w:sz w:val="40"/>
                <w:szCs w:val="40"/>
              </w:rPr>
              <w:t xml:space="preserve">2</w:t>
            </w:r>
          </w:p>
        </w:tc>
        <w:tc>
          <w:tcPr>
            <w:tcW w:type="dxa" w:w="9366"/>
            <w:tcBorders>
              <w:top w:val="none"/>
              <w:left w:val="none"/>
              <w:bottom w:val="none"/>
              <w:right w:val="none"/>
            </w:tcBorders>
            <w:shd w:fill="F5F0E8" w:val="clear"/>
            <w:tcMar>
              <w:top w:type="dxa" w:w="140"/>
              <w:left w:type="dxa" w:w="200"/>
              <w:bottom w:type="dxa" w:w="140"/>
              <w:right w:type="dxa" w:w="160"/>
            </w:tcMar>
          </w:tcPr>
          <w:p>
            <w:pPr>
              <w:spacing w:after="60"/>
            </w:pPr>
            <w:r>
              <w:rPr>
                <w:rFonts w:ascii="Arial" w:cs="Arial" w:eastAsia="Arial" w:hAnsi="Arial"/>
                <w:b/>
                <w:bCs/>
                <w:color w:val="1A2030"/>
                <w:sz w:val="22"/>
                <w:szCs w:val="22"/>
              </w:rPr>
              <w:t xml:space="preserve">Você pensa com precisão que poucos alcançam</w:t>
            </w:r>
          </w:p>
          <w:p>
            <w:r>
              <w:rPr>
                <w:rFonts w:ascii="Arial" w:cs="Arial" w:eastAsia="Arial" w:hAnsi="Arial"/>
                <w:color w:val="444444"/>
                <w:sz w:val="20"/>
                <w:szCs w:val="20"/>
              </w:rPr>
              <w:t xml:space="preserve">Você não aceita "mais ou menos". Você precisa entender de verdade — e quando entende, sua clareza é uma ferramenta que raramente falha. Isso cria soluções que as outras pessoas simplesmente não conseguem ver.</w:t>
            </w:r>
          </w:p>
        </w:tc>
      </w:tr>
    </w:tbl>
    <w:p>
      <w:pPr>
        <w:spacing w:after="0" w:before="0"/>
      </w:pPr>
      <w:r>
        <w:rPr>
          <w:sz w:val="4"/>
          <w:szCs w:val="4"/>
        </w:rPr>
        <w:t xml:space="preserve"/>
      </w:r>
    </w:p>
    <w:tbl>
      <w:tblPr>
        <w:tblW w:type="dxa" w:w="9746"/>
        <w:tblBorders>
          <w:top w:val="none"/>
          <w:left w:val="none"/>
          <w:bottom w:val="none"/>
          <w:right w:val="none"/>
          <w:insideH w:val="single" w:color="auto" w:sz="4"/>
          <w:insideV w:val="single" w:color="auto" w:sz="4"/>
        </w:tblBorders>
        <w:tblCellMar>
          <w:top w:type="dxa" w:w="60"/>
          <w:bottom w:type="dxa" w:w="60"/>
        </w:tblCellMar>
      </w:tblPr>
      <w:tblGrid>
        <w:gridCol w:w="380"/>
        <w:gridCol w:w="9366"/>
      </w:tblGrid>
      <w:tr>
        <w:tc>
          <w:tcPr>
            <w:tcW w:type="dxa" w:w="380"/>
            <w:tcBorders>
              <w:top w:val="none"/>
              <w:left w:val="none"/>
              <w:bottom w:val="none"/>
              <w:right w:val="none"/>
            </w:tcBorders>
            <w:shd w:fill="1A7A8A" w:val="clear"/>
            <w:tcMar>
              <w:top w:type="dxa" w:w="160"/>
              <w:left w:type="dxa" w:w="80"/>
              <w:bottom w:type="dxa" w:w="160"/>
              <w:right w:type="dxa" w:w="80"/>
            </w:tcMar>
            <w:vAlign w:val="center"/>
          </w:tcPr>
          <w:p>
            <w:pPr>
              <w:jc w:val="center"/>
            </w:pPr>
            <w:r>
              <w:rPr>
                <w:rFonts w:ascii="Arial" w:cs="Arial" w:eastAsia="Arial" w:hAnsi="Arial"/>
                <w:b/>
                <w:bCs/>
                <w:color w:val="FFFFFF"/>
                <w:sz w:val="40"/>
                <w:szCs w:val="40"/>
              </w:rPr>
              <w:t xml:space="preserve">3</w:t>
            </w:r>
          </w:p>
        </w:tc>
        <w:tc>
          <w:tcPr>
            <w:tcW w:type="dxa" w:w="9366"/>
            <w:tcBorders>
              <w:top w:val="none"/>
              <w:left w:val="none"/>
              <w:bottom w:val="none"/>
              <w:right w:val="none"/>
            </w:tcBorders>
            <w:shd w:fill="F5F0E8" w:val="clear"/>
            <w:tcMar>
              <w:top w:type="dxa" w:w="140"/>
              <w:left w:type="dxa" w:w="200"/>
              <w:bottom w:type="dxa" w:w="140"/>
              <w:right w:type="dxa" w:w="160"/>
            </w:tcMar>
          </w:tcPr>
          <w:p>
            <w:pPr>
              <w:spacing w:after="60"/>
            </w:pPr>
            <w:r>
              <w:rPr>
                <w:rFonts w:ascii="Arial" w:cs="Arial" w:eastAsia="Arial" w:hAnsi="Arial"/>
                <w:b/>
                <w:bCs/>
                <w:color w:val="1A2030"/>
                <w:sz w:val="22"/>
                <w:szCs w:val="22"/>
              </w:rPr>
              <w:t xml:space="preserve">Você é autônomo de verdade</w:t>
            </w:r>
          </w:p>
          <w:p>
            <w:r>
              <w:rPr>
                <w:rFonts w:ascii="Arial" w:cs="Arial" w:eastAsia="Arial" w:hAnsi="Arial"/>
                <w:color w:val="444444"/>
                <w:sz w:val="20"/>
                <w:szCs w:val="20"/>
              </w:rPr>
              <w:t xml:space="preserve">Você não precisa de aprovação para pensar. Você desenvolve sua própria estrutura interna de referência — e isso te dá uma independência intelectual que a maioria nunca constrói.</w:t>
            </w:r>
          </w:p>
        </w:tc>
      </w:tr>
    </w:tbl>
    <w:p>
      <w:pPr>
        <w:spacing w:after="0" w:before="0"/>
      </w:pPr>
      <w:r>
        <w:rPr>
          <w:sz w:val="4"/>
          <w:szCs w:val="4"/>
        </w:rPr>
        <w:t xml:space="preserve"/>
      </w:r>
    </w:p>
    <w:p>
      <w:r>
        <w:br w:type="page"/>
      </w:r>
    </w:p>
    <w:p>
      <w:pPr>
        <w:spacing w:after="80" w:before="200"/>
      </w:pPr>
      <w:r>
        <w:rPr>
          <w:rFonts w:ascii="Arial" w:cs="Arial" w:eastAsia="Arial" w:hAnsi="Arial"/>
          <w:b/>
          <w:bCs/>
          <w:caps/>
          <w:color w:val="8B0000"/>
          <w:spacing w:val="80"/>
          <w:sz w:val="18"/>
          <w:szCs w:val="18"/>
        </w:rPr>
        <w:t xml:space="preserve">PASSO 2 · ENTENDA SUA SOMBRA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left w:val="none"/>
              <w:bottom w:val="none"/>
              <w:right w:val="none"/>
            </w:tcBorders>
            <w:shd w:fill="8B0000" w:val="clear"/>
            <w:tcMar>
              <w:top w:type="dxa" w:w="0"/>
              <w:bottom w:type="dxa" w:w="0"/>
            </w:tcMar>
          </w:tcPr>
          <w:p>
            <w:pPr>
              <w:spacing w:after="0" w:before="0"/>
            </w:pPr>
            <w:r>
              <w:rPr>
                <w:sz w:val="4"/>
                <w:szCs w:val="4"/>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left w:val="none"/>
              <w:bottom w:val="none"/>
              <w:right w:val="none"/>
            </w:tcBorders>
            <w:shd w:fill="2A0A0A" w:val="clear"/>
            <w:tcMar>
              <w:top w:type="dxa" w:w="140"/>
              <w:left w:type="dxa" w:w="240"/>
              <w:bottom w:type="dxa" w:w="140"/>
              <w:right w:type="dxa" w:w="240"/>
            </w:tcMar>
          </w:tcPr>
          <w:p>
            <w:pPr>
              <w:spacing w:after="60"/>
              <w:jc w:val="center"/>
            </w:pPr>
            <w:r>
              <w:rPr>
                <w:rFonts w:ascii="Arial" w:cs="Arial" w:eastAsia="Arial" w:hAnsi="Arial"/>
                <w:b/>
                <w:bCs/>
                <w:caps/>
                <w:color w:val="C0392B"/>
                <w:spacing w:val="80"/>
                <w:sz w:val="20"/>
                <w:szCs w:val="20"/>
              </w:rPr>
              <w:t xml:space="preserve">O QUE Fe CRIA QUANDO IGNORADA</w:t>
            </w:r>
          </w:p>
          <w:p>
            <w:pPr>
              <w:jc w:val="center"/>
            </w:pPr>
            <w:r>
              <w:rPr>
                <w:rFonts w:ascii="Arial" w:cs="Arial" w:eastAsia="Arial" w:hAnsi="Arial"/>
                <w:color w:val="D0B8B8"/>
                <w:sz w:val="19"/>
                <w:szCs w:val="19"/>
              </w:rPr>
              <w:t xml:space="preserve">Sua função inferior Fe (Sentimento Extrovertido) governa a conexão emocional, o pertencimento, o impacto nos outros. Quando ignorada, vira distância que você não quer criar.</w:t>
            </w:r>
          </w:p>
        </w:tc>
      </w:tr>
    </w:tbl>
    <w:p>
      <w:pPr>
        <w:spacing w:after="0" w:before="0"/>
      </w:pPr>
      <w:r>
        <w:rPr>
          <w:sz w:val="4"/>
          <w:szCs w:val="4"/>
        </w:rPr>
        <w:t xml:space="preserve"/>
      </w:r>
    </w:p>
    <w:tbl>
      <w:tblPr>
        <w:tblW w:type="dxa" w:w="9746"/>
        <w:tblBorders>
          <w:top w:val="none"/>
          <w:left w:val="none"/>
          <w:bottom w:val="none"/>
          <w:right w:val="none"/>
          <w:insideH w:val="single" w:color="auto" w:sz="4"/>
          <w:insideV w:val="single" w:color="auto" w:sz="4"/>
        </w:tblBorders>
        <w:tblCellMar>
          <w:top w:type="dxa" w:w="60"/>
          <w:bottom w:type="dxa" w:w="60"/>
        </w:tblCellMar>
      </w:tblPr>
      <w:tblGrid>
        <w:gridCol w:w="380"/>
        <w:gridCol w:w="9366"/>
      </w:tblGrid>
      <w:tr>
        <w:tc>
          <w:tcPr>
            <w:tcW w:type="dxa" w:w="380"/>
            <w:tcBorders>
              <w:top w:val="none"/>
              <w:left w:val="none"/>
              <w:bottom w:val="none"/>
              <w:right w:val="none"/>
            </w:tcBorders>
            <w:shd w:fill="2A0A0A" w:val="clear"/>
            <w:tcMar>
              <w:top w:type="dxa" w:w="160"/>
              <w:left w:type="dxa" w:w="80"/>
              <w:bottom w:type="dxa" w:w="160"/>
              <w:right w:type="dxa" w:w="80"/>
            </w:tcMar>
            <w:vAlign w:val="center"/>
          </w:tcPr>
          <w:p>
            <w:pPr>
              <w:jc w:val="center"/>
            </w:pPr>
            <w:r>
              <w:rPr>
                <w:rFonts w:ascii="Arial" w:cs="Arial" w:eastAsia="Arial" w:hAnsi="Arial"/>
                <w:b/>
                <w:bCs/>
                <w:color w:val="C0392B"/>
                <w:sz w:val="40"/>
                <w:szCs w:val="40"/>
              </w:rPr>
              <w:t xml:space="preserve">1</w:t>
            </w:r>
          </w:p>
        </w:tc>
        <w:tc>
          <w:tcPr>
            <w:tcW w:type="dxa" w:w="9366"/>
            <w:tcBorders>
              <w:top w:val="none"/>
              <w:left w:val="none"/>
              <w:bottom w:val="none"/>
              <w:right w:val="none"/>
            </w:tcBorders>
            <w:shd w:fill="FDF2F2" w:val="clear"/>
            <w:tcMar>
              <w:top w:type="dxa" w:w="140"/>
              <w:left w:type="dxa" w:w="200"/>
              <w:bottom w:type="dxa" w:w="140"/>
              <w:right w:type="dxa" w:w="160"/>
            </w:tcMar>
          </w:tcPr>
          <w:p>
            <w:pPr>
              <w:spacing w:after="60"/>
            </w:pPr>
            <w:r>
              <w:rPr>
                <w:rFonts w:ascii="Arial" w:cs="Arial" w:eastAsia="Arial" w:hAnsi="Arial"/>
                <w:b/>
                <w:bCs/>
                <w:color w:val="8B0000"/>
                <w:sz w:val="22"/>
                <w:szCs w:val="22"/>
              </w:rPr>
              <w:t xml:space="preserve">A distância que você não quer criar</w:t>
            </w:r>
          </w:p>
          <w:p>
            <w:r>
              <w:rPr>
                <w:rFonts w:ascii="Arial" w:cs="Arial" w:eastAsia="Arial" w:hAnsi="Arial"/>
                <w:color w:val="444444"/>
                <w:sz w:val="20"/>
                <w:szCs w:val="20"/>
              </w:rPr>
              <w:t xml:space="preserve">Alguém já te chamou de frio ou distante — e você genuinamente não entendeu por quê. Fe fraca significa que as conexões emocionais que os outros esperam acontecerem naturalmente precisam de esforço consciente seu. Você cria uma barreira que afasta as pessoas que você mais valoriza.</w:t>
            </w:r>
          </w:p>
        </w:tc>
      </w:tr>
    </w:tbl>
    <w:p>
      <w:pPr>
        <w:spacing w:after="0" w:before="0"/>
      </w:pPr>
      <w:r>
        <w:rPr>
          <w:sz w:val="4"/>
          <w:szCs w:val="4"/>
        </w:rPr>
        <w:t xml:space="preserve"/>
      </w:r>
    </w:p>
    <w:tbl>
      <w:tblPr>
        <w:tblW w:type="dxa" w:w="9746"/>
        <w:tblBorders>
          <w:top w:val="none"/>
          <w:left w:val="none"/>
          <w:bottom w:val="none"/>
          <w:right w:val="none"/>
          <w:insideH w:val="single" w:color="auto" w:sz="4"/>
          <w:insideV w:val="single" w:color="auto" w:sz="4"/>
        </w:tblBorders>
        <w:tblCellMar>
          <w:top w:type="dxa" w:w="60"/>
          <w:bottom w:type="dxa" w:w="60"/>
        </w:tblCellMar>
      </w:tblPr>
      <w:tblGrid>
        <w:gridCol w:w="380"/>
        <w:gridCol w:w="9366"/>
      </w:tblGrid>
      <w:tr>
        <w:tc>
          <w:tcPr>
            <w:tcW w:type="dxa" w:w="380"/>
            <w:tcBorders>
              <w:top w:val="none"/>
              <w:left w:val="none"/>
              <w:bottom w:val="none"/>
              <w:right w:val="none"/>
            </w:tcBorders>
            <w:shd w:fill="2A0A0A" w:val="clear"/>
            <w:tcMar>
              <w:top w:type="dxa" w:w="160"/>
              <w:left w:type="dxa" w:w="80"/>
              <w:bottom w:type="dxa" w:w="160"/>
              <w:right w:type="dxa" w:w="80"/>
            </w:tcMar>
            <w:vAlign w:val="center"/>
          </w:tcPr>
          <w:p>
            <w:pPr>
              <w:jc w:val="center"/>
            </w:pPr>
            <w:r>
              <w:rPr>
                <w:rFonts w:ascii="Arial" w:cs="Arial" w:eastAsia="Arial" w:hAnsi="Arial"/>
                <w:b/>
                <w:bCs/>
                <w:color w:val="C0392B"/>
                <w:sz w:val="40"/>
                <w:szCs w:val="40"/>
              </w:rPr>
              <w:t xml:space="preserve">2</w:t>
            </w:r>
          </w:p>
        </w:tc>
        <w:tc>
          <w:tcPr>
            <w:tcW w:type="dxa" w:w="9366"/>
            <w:tcBorders>
              <w:top w:val="none"/>
              <w:left w:val="none"/>
              <w:bottom w:val="none"/>
              <w:right w:val="none"/>
            </w:tcBorders>
            <w:shd w:fill="FDF2F2" w:val="clear"/>
            <w:tcMar>
              <w:top w:type="dxa" w:w="140"/>
              <w:left w:type="dxa" w:w="200"/>
              <w:bottom w:type="dxa" w:w="140"/>
              <w:right w:type="dxa" w:w="160"/>
            </w:tcMar>
          </w:tcPr>
          <w:p>
            <w:pPr>
              <w:spacing w:after="60"/>
            </w:pPr>
            <w:r>
              <w:rPr>
                <w:rFonts w:ascii="Arial" w:cs="Arial" w:eastAsia="Arial" w:hAnsi="Arial"/>
                <w:b/>
                <w:bCs/>
                <w:color w:val="8B0000"/>
                <w:sz w:val="22"/>
                <w:szCs w:val="22"/>
              </w:rPr>
              <w:t xml:space="preserve">O fechamento nos momentos que importam</w:t>
            </w:r>
          </w:p>
          <w:p>
            <w:r>
              <w:rPr>
                <w:rFonts w:ascii="Arial" w:cs="Arial" w:eastAsia="Arial" w:hAnsi="Arial"/>
                <w:color w:val="444444"/>
                <w:sz w:val="20"/>
                <w:szCs w:val="20"/>
              </w:rPr>
              <w:t xml:space="preserve">Em conflito, em intimidade e em pressão emocional — o LOGIC se fecha. Fe fraca não tem ferramentas para navegar esses momentos. Você se retira justo quando a presença era o que a situação precisava.</w:t>
            </w:r>
          </w:p>
        </w:tc>
      </w:tr>
    </w:tbl>
    <w:p>
      <w:pPr>
        <w:spacing w:after="0" w:before="0"/>
      </w:pPr>
      <w:r>
        <w:rPr>
          <w:sz w:val="4"/>
          <w:szCs w:val="4"/>
        </w:rPr>
        <w:t xml:space="preserve"/>
      </w:r>
    </w:p>
    <w:tbl>
      <w:tblPr>
        <w:tblW w:type="dxa" w:w="9746"/>
        <w:tblBorders>
          <w:top w:val="none"/>
          <w:left w:val="none"/>
          <w:bottom w:val="none"/>
          <w:right w:val="none"/>
          <w:insideH w:val="single" w:color="auto" w:sz="4"/>
          <w:insideV w:val="single" w:color="auto" w:sz="4"/>
        </w:tblBorders>
        <w:tblCellMar>
          <w:top w:type="dxa" w:w="60"/>
          <w:bottom w:type="dxa" w:w="60"/>
        </w:tblCellMar>
      </w:tblPr>
      <w:tblGrid>
        <w:gridCol w:w="380"/>
        <w:gridCol w:w="9366"/>
      </w:tblGrid>
      <w:tr>
        <w:tc>
          <w:tcPr>
            <w:tcW w:type="dxa" w:w="380"/>
            <w:tcBorders>
              <w:top w:val="none"/>
              <w:left w:val="none"/>
              <w:bottom w:val="none"/>
              <w:right w:val="none"/>
            </w:tcBorders>
            <w:shd w:fill="2A0A0A" w:val="clear"/>
            <w:tcMar>
              <w:top w:type="dxa" w:w="160"/>
              <w:left w:type="dxa" w:w="80"/>
              <w:bottom w:type="dxa" w:w="160"/>
              <w:right w:type="dxa" w:w="80"/>
            </w:tcMar>
            <w:vAlign w:val="center"/>
          </w:tcPr>
          <w:p>
            <w:pPr>
              <w:jc w:val="center"/>
            </w:pPr>
            <w:r>
              <w:rPr>
                <w:rFonts w:ascii="Arial" w:cs="Arial" w:eastAsia="Arial" w:hAnsi="Arial"/>
                <w:b/>
                <w:bCs/>
                <w:color w:val="C0392B"/>
                <w:sz w:val="40"/>
                <w:szCs w:val="40"/>
              </w:rPr>
              <w:t xml:space="preserve">3</w:t>
            </w:r>
          </w:p>
        </w:tc>
        <w:tc>
          <w:tcPr>
            <w:tcW w:type="dxa" w:w="9366"/>
            <w:tcBorders>
              <w:top w:val="none"/>
              <w:left w:val="none"/>
              <w:bottom w:val="none"/>
              <w:right w:val="none"/>
            </w:tcBorders>
            <w:shd w:fill="FDF2F2" w:val="clear"/>
            <w:tcMar>
              <w:top w:type="dxa" w:w="140"/>
              <w:left w:type="dxa" w:w="200"/>
              <w:bottom w:type="dxa" w:w="140"/>
              <w:right w:type="dxa" w:w="160"/>
            </w:tcMar>
          </w:tcPr>
          <w:p>
            <w:pPr>
              <w:spacing w:after="60"/>
            </w:pPr>
            <w:r>
              <w:rPr>
                <w:rFonts w:ascii="Arial" w:cs="Arial" w:eastAsia="Arial" w:hAnsi="Arial"/>
                <w:b/>
                <w:bCs/>
                <w:color w:val="8B0000"/>
                <w:sz w:val="22"/>
                <w:szCs w:val="22"/>
              </w:rPr>
              <w:t xml:space="preserve">A lógica que não resolve o que é emocional</w:t>
            </w:r>
          </w:p>
          <w:p>
            <w:r>
              <w:rPr>
                <w:rFonts w:ascii="Arial" w:cs="Arial" w:eastAsia="Arial" w:hAnsi="Arial"/>
                <w:color w:val="444444"/>
                <w:sz w:val="20"/>
                <w:szCs w:val="20"/>
              </w:rPr>
              <w:t xml:space="preserve">Você tenta resolver com análise o que só se resolve com presença. Fe é o território do que as pessoas sentem — e sentimentos não seguem lógica. Sem integrá-la, você perde as relações que mais importam sem nunca entender como.</w:t>
            </w:r>
          </w:p>
        </w:tc>
      </w:tr>
    </w:tbl>
    <w:p>
      <w:pPr>
        <w:spacing w:after="0" w:before="0"/>
      </w:pPr>
      <w:r>
        <w:rPr>
          <w:sz w:val="4"/>
          <w:szCs w:val="4"/>
        </w:rPr>
        <w:t xml:space="preserve"/>
      </w:r>
    </w:p>
    <w:p>
      <w:pPr>
        <w:spacing w:after="0" w:before="0"/>
      </w:pPr>
      <w:r>
        <w:rPr>
          <w:sz w:val="4"/>
          <w:szCs w:val="4"/>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B8860B" w:sz="4"/>
              <w:left w:val="single" w:color="B8860B" w:sz="4"/>
              <w:bottom w:val="single" w:color="B8860B" w:sz="4"/>
              <w:right w:val="single" w:color="B8860B" w:sz="4"/>
            </w:tcBorders>
            <w:shd w:fill="FFF8E8" w:val="clear"/>
            <w:tcMar>
              <w:top w:type="dxa" w:w="200"/>
              <w:left w:type="dxa" w:w="280"/>
              <w:bottom w:type="dxa" w:w="200"/>
              <w:right w:type="dxa" w:w="280"/>
            </w:tcMar>
          </w:tcPr>
          <w:p>
            <w:pPr>
              <w:spacing w:after="80"/>
              <w:jc w:val="center"/>
            </w:pPr>
            <w:r>
              <w:rPr>
                <w:rFonts w:ascii="Arial" w:cs="Arial" w:eastAsia="Arial" w:hAnsi="Arial"/>
                <w:b/>
                <w:bCs/>
                <w:caps/>
                <w:color w:val="B8860B"/>
                <w:sz w:val="20"/>
                <w:szCs w:val="20"/>
              </w:rPr>
              <w:t xml:space="preserve">⚡  A PERGUNTA QUE FICA</w:t>
            </w:r>
          </w:p>
          <w:p>
            <w:pPr>
              <w:jc w:val="center"/>
            </w:pPr>
            <w:r>
              <w:rPr>
                <w:rFonts w:ascii="Arial" w:cs="Arial" w:eastAsia="Arial" w:hAnsi="Arial"/>
                <w:b/>
                <w:bCs/>
                <w:color w:val="1A2030"/>
                <w:sz w:val="26"/>
                <w:szCs w:val="26"/>
              </w:rPr>
              <w:t xml:space="preserve">"Alguém já te chamou de frio ou distante — e você ficou sem entender por quê?"</w:t>
            </w:r>
          </w:p>
        </w:tc>
      </w:tr>
    </w:tbl>
    <w:p>
      <w:r>
        <w:br w:type="page"/>
      </w:r>
    </w:p>
    <w:p>
      <w:pPr>
        <w:spacing w:after="80" w:before="200"/>
      </w:pPr>
      <w:r>
        <w:rPr>
          <w:rFonts w:ascii="Arial" w:cs="Arial" w:eastAsia="Arial" w:hAnsi="Arial"/>
          <w:b/>
          <w:bCs/>
          <w:caps/>
          <w:color w:val="B8860B"/>
          <w:spacing w:val="80"/>
          <w:sz w:val="18"/>
          <w:szCs w:val="18"/>
        </w:rPr>
        <w:t xml:space="preserve">PASSO 3 · A VIDA QUE INTEGRAÇÃO ABRE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left w:val="none"/>
              <w:bottom w:val="none"/>
              <w:right w:val="none"/>
            </w:tcBorders>
            <w:shd w:fill="B8860B" w:val="clear"/>
            <w:tcMar>
              <w:top w:type="dxa" w:w="0"/>
              <w:bottom w:type="dxa" w:w="0"/>
            </w:tcMar>
          </w:tcPr>
          <w:p>
            <w:pPr>
              <w:spacing w:after="0" w:before="0"/>
            </w:pPr>
            <w:r>
              <w:rPr>
                <w:sz w:val="4"/>
                <w:szCs w:val="4"/>
              </w:rPr>
              <w:t xml:space="preserve"/>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left w:val="none"/>
              <w:bottom w:val="none"/>
              <w:right w:val="none"/>
            </w:tcBorders>
            <w:shd w:fill="1A2030" w:val="clear"/>
            <w:tcMar>
              <w:top w:type="dxa" w:w="140"/>
              <w:left w:type="dxa" w:w="240"/>
              <w:bottom w:type="dxa" w:w="140"/>
              <w:right w:type="dxa" w:w="240"/>
            </w:tcMar>
          </w:tcPr>
          <w:p>
            <w:pPr>
              <w:spacing w:after="60"/>
              <w:jc w:val="center"/>
            </w:pPr>
            <w:r>
              <w:rPr>
                <w:rFonts w:ascii="Arial" w:cs="Arial" w:eastAsia="Arial" w:hAnsi="Arial"/>
                <w:b/>
                <w:bCs/>
                <w:caps/>
                <w:color w:val="D4A520"/>
                <w:spacing w:val="80"/>
                <w:sz w:val="20"/>
                <w:szCs w:val="20"/>
              </w:rPr>
              <w:t xml:space="preserve">COMO É A VIDA QUANDO VOCÊ INTEGRA Ti + Fe</w:t>
            </w:r>
          </w:p>
          <w:p>
            <w:pPr>
              <w:jc w:val="center"/>
            </w:pPr>
            <w:r>
              <w:rPr>
                <w:rFonts w:ascii="Arial" w:cs="Arial" w:eastAsia="Arial" w:hAnsi="Arial"/>
                <w:color w:val="D0C8B8"/>
                <w:sz w:val="19"/>
                <w:szCs w:val="19"/>
              </w:rPr>
              <w:t xml:space="preserve">Quando Ti e Fe trabalham juntas — quando sua precisão encontra presença emocional — a vida muda:</w:t>
            </w:r>
          </w:p>
        </w:tc>
      </w:tr>
    </w:tbl>
    <w:p>
      <w:pPr>
        <w:spacing w:after="0" w:before="0"/>
      </w:pPr>
      <w:r>
        <w:rPr>
          <w:sz w:val="4"/>
          <w:szCs w:val="4"/>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B8860B" w:sz="2"/>
              <w:left w:val="single" w:color="1A7A8A" w:sz="12"/>
              <w:bottom w:val="single" w:color="B8860B" w:sz="2"/>
              <w:right w:val="none"/>
            </w:tcBorders>
            <w:shd w:fill="F8F6F2" w:val="clear"/>
            <w:tcMar>
              <w:top w:type="dxa" w:w="180"/>
              <w:left w:type="dxa" w:w="240"/>
              <w:bottom w:type="dxa" w:w="180"/>
              <w:right w:type="dxa" w:w="240"/>
            </w:tcMar>
          </w:tcPr>
          <w:p>
            <w:pPr>
              <w:spacing w:after="80" w:before="80"/>
            </w:pPr>
            <w:r>
              <w:rPr>
                <w:rFonts w:ascii="Arial" w:cs="Arial" w:eastAsia="Arial" w:hAnsi="Arial"/>
                <w:b/>
                <w:bCs/>
                <w:color w:val="1A7A8A"/>
                <w:sz w:val="22"/>
                <w:szCs w:val="22"/>
              </w:rPr>
              <w:t xml:space="preserve">✦  </w:t>
            </w:r>
            <w:r>
              <w:rPr>
                <w:rFonts w:ascii="Arial" w:cs="Arial" w:eastAsia="Arial" w:hAnsi="Arial"/>
                <w:color w:val="1A2030"/>
                <w:sz w:val="22"/>
                <w:szCs w:val="22"/>
              </w:rPr>
              <w:t xml:space="preserve">Suas análises passam a ter impacto real — porque as pessoas ao redor passam a te ouvir de verdade.</w:t>
            </w:r>
          </w:p>
          <w:p>
            <w:pPr>
              <w:spacing w:after="80" w:before="80"/>
            </w:pPr>
            <w:r>
              <w:rPr>
                <w:rFonts w:ascii="Arial" w:cs="Arial" w:eastAsia="Arial" w:hAnsi="Arial"/>
                <w:b/>
                <w:bCs/>
                <w:color w:val="1A7A8A"/>
                <w:sz w:val="22"/>
                <w:szCs w:val="22"/>
              </w:rPr>
              <w:t xml:space="preserve">✦  </w:t>
            </w:r>
            <w:r>
              <w:rPr>
                <w:rFonts w:ascii="Arial" w:cs="Arial" w:eastAsia="Arial" w:hAnsi="Arial"/>
                <w:color w:val="1A2030"/>
                <w:sz w:val="22"/>
                <w:szCs w:val="22"/>
              </w:rPr>
              <w:t xml:space="preserve">Você para de ser chamado de frio — porque aprendeu a mostrar o que sente de um jeito que faz sentido para o outro.</w:t>
            </w:r>
          </w:p>
          <w:p>
            <w:pPr>
              <w:spacing w:after="80" w:before="80"/>
            </w:pPr>
            <w:r>
              <w:rPr>
                <w:rFonts w:ascii="Arial" w:cs="Arial" w:eastAsia="Arial" w:hAnsi="Arial"/>
                <w:b/>
                <w:bCs/>
                <w:color w:val="1A7A8A"/>
                <w:sz w:val="22"/>
                <w:szCs w:val="22"/>
              </w:rPr>
              <w:t xml:space="preserve">✦  </w:t>
            </w:r>
            <w:r>
              <w:rPr>
                <w:rFonts w:ascii="Arial" w:cs="Arial" w:eastAsia="Arial" w:hAnsi="Arial"/>
                <w:color w:val="1A2030"/>
                <w:sz w:val="22"/>
                <w:szCs w:val="22"/>
              </w:rPr>
              <w:t xml:space="preserve">As relações que importam se aprofundam — porque você passou a estar presente, não só preciso.</w:t>
            </w:r>
          </w:p>
          <w:p>
            <w:pPr>
              <w:spacing w:after="80" w:before="80"/>
            </w:pPr>
            <w:r>
              <w:rPr>
                <w:rFonts w:ascii="Arial" w:cs="Arial" w:eastAsia="Arial" w:hAnsi="Arial"/>
                <w:b/>
                <w:bCs/>
                <w:color w:val="1A7A8A"/>
                <w:sz w:val="22"/>
                <w:szCs w:val="22"/>
              </w:rPr>
              <w:t xml:space="preserve">✦  </w:t>
            </w:r>
            <w:r>
              <w:rPr>
                <w:rFonts w:ascii="Arial" w:cs="Arial" w:eastAsia="Arial" w:hAnsi="Arial"/>
                <w:color w:val="1A2030"/>
                <w:sz w:val="22"/>
                <w:szCs w:val="22"/>
              </w:rPr>
              <w:t xml:space="preserve">Você para de perder conexões sem entender por que — porque agora você entende o sistema emocional.</w:t>
            </w:r>
          </w:p>
          <w:p>
            <w:pPr>
              <w:spacing w:after="80" w:before="80"/>
            </w:pPr>
            <w:r>
              <w:rPr>
                <w:rFonts w:ascii="Arial" w:cs="Arial" w:eastAsia="Arial" w:hAnsi="Arial"/>
                <w:b/>
                <w:bCs/>
                <w:color w:val="1A7A8A"/>
                <w:sz w:val="22"/>
                <w:szCs w:val="22"/>
              </w:rPr>
              <w:t xml:space="preserve">✦  </w:t>
            </w:r>
            <w:r>
              <w:rPr>
                <w:rFonts w:ascii="Arial" w:cs="Arial" w:eastAsia="Arial" w:hAnsi="Arial"/>
                <w:color w:val="1A2030"/>
                <w:sz w:val="22"/>
                <w:szCs w:val="22"/>
              </w:rPr>
              <w:t xml:space="preserve">Sua inteligência ganha uma dimensão nova: não só analítica, mas também humana.</w:t>
            </w:r>
          </w:p>
        </w:tc>
      </w:tr>
    </w:tbl>
    <w:p>
      <w:pPr>
        <w:spacing w:after="0" w:before="0"/>
      </w:pPr>
      <w:r>
        <w:rPr>
          <w:sz w:val="4"/>
          <w:szCs w:val="4"/>
        </w:rPr>
        <w:t xml:space="preserve"/>
      </w:r>
    </w:p>
    <w:p>
      <w:pPr>
        <w:spacing w:after="200" w:before="80"/>
        <w:jc w:val="left"/>
      </w:pPr>
      <w:r>
        <w:rPr>
          <w:rFonts w:ascii="Arial" w:cs="Arial" w:eastAsia="Arial" w:hAnsi="Arial"/>
          <w:b/>
          <w:bCs/>
          <w:color w:val="1A7A8A"/>
          <w:sz w:val="23"/>
          <w:szCs w:val="23"/>
        </w:rPr>
        <w:t xml:space="preserve">Você não precisa parar de analisar. Precisa aprender a linguagem que faz sua análise chegar nas pessoas.</w:t>
      </w:r>
    </w:p>
    <w:p>
      <w:pPr>
        <w:spacing w:after="80" w:before="200"/>
      </w:pPr>
      <w:r>
        <w:rPr>
          <w:rFonts w:ascii="Arial" w:cs="Arial" w:eastAsia="Arial" w:hAnsi="Arial"/>
          <w:b/>
          <w:bCs/>
          <w:caps/>
          <w:color w:val="1A7A8A"/>
          <w:spacing w:val="80"/>
          <w:sz w:val="18"/>
          <w:szCs w:val="18"/>
        </w:rPr>
        <w:t xml:space="preserve">SUA MISSÃO — PRIMEIROS 3 DIAS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left w:val="none"/>
              <w:bottom w:val="none"/>
              <w:right w:val="none"/>
            </w:tcBorders>
            <w:shd w:fill="1A7A8A" w:val="clear"/>
            <w:tcMar>
              <w:top w:type="dxa" w:w="0"/>
              <w:bottom w:type="dxa" w:w="0"/>
            </w:tcMar>
          </w:tcPr>
          <w:p>
            <w:pPr>
              <w:spacing w:after="0" w:before="0"/>
            </w:pPr>
            <w:r>
              <w:rPr>
                <w:sz w:val="4"/>
                <w:szCs w:val="4"/>
              </w:rPr>
              <w:t xml:space="preserve"/>
            </w:r>
          </w:p>
        </w:tc>
      </w:tr>
    </w:tbl>
    <w:p>
      <w:pPr>
        <w:spacing w:after="160" w:before="80"/>
        <w:jc w:val="left"/>
      </w:pPr>
      <w:r>
        <w:rPr>
          <w:rFonts w:ascii="Arial" w:cs="Arial" w:eastAsia="Arial" w:hAnsi="Arial"/>
          <w:b w:val="false"/>
          <w:bCs w:val="false"/>
          <w:color w:val="555555"/>
          <w:sz w:val="22"/>
          <w:szCs w:val="22"/>
        </w:rPr>
        <w:t xml:space="preserve">Não é para transformar sua vida esta semana. É para começar a observar o que já existe. 5–10 minutos por dia. Sem julgamento.</w:t>
      </w:r>
    </w:p>
    <w:tbl>
      <w:tblPr>
        <w:tblW w:type="dxa" w:w="9746"/>
        <w:tblBorders>
          <w:top w:val="none"/>
          <w:left w:val="none"/>
          <w:bottom w:val="none"/>
          <w:right w:val="none"/>
          <w:insideH w:val="single" w:color="auto" w:sz="4"/>
          <w:insideV w:val="single" w:color="auto" w:sz="4"/>
        </w:tblBorders>
        <w:tblCellMar>
          <w:top w:type="dxa" w:w="60"/>
          <w:bottom w:type="dxa" w:w="60"/>
        </w:tblCellMar>
      </w:tblPr>
      <w:tblGrid>
        <w:gridCol w:w="520"/>
        <w:gridCol w:w="9226"/>
      </w:tblGrid>
      <w:tr>
        <w:tc>
          <w:tcPr>
            <w:tcW w:type="dxa" w:w="520"/>
            <w:tcBorders>
              <w:top w:val="none"/>
              <w:left w:val="none"/>
              <w:bottom w:val="none"/>
              <w:right w:val="none"/>
            </w:tcBorders>
            <w:shd w:fill="1A7A8A" w:val="clear"/>
            <w:tcMar>
              <w:top w:type="dxa" w:w="120"/>
              <w:left w:type="dxa" w:w="100"/>
              <w:bottom w:type="dxa" w:w="120"/>
              <w:right w:type="dxa" w:w="100"/>
            </w:tcMar>
            <w:vAlign w:val="center"/>
          </w:tcPr>
          <w:p>
            <w:pPr>
              <w:jc w:val="center"/>
            </w:pPr>
            <w:r>
              <w:rPr>
                <w:rFonts w:ascii="Arial" w:cs="Arial" w:eastAsia="Arial" w:hAnsi="Arial"/>
                <w:b/>
                <w:bCs/>
                <w:caps/>
                <w:color w:val="FFFFFF"/>
                <w:sz w:val="20"/>
                <w:szCs w:val="20"/>
              </w:rPr>
              <w:t xml:space="preserve">DIA 1</w:t>
            </w:r>
          </w:p>
        </w:tc>
        <w:tc>
          <w:tcPr>
            <w:tcW w:type="dxa" w:w="9226"/>
            <w:tcBorders>
              <w:top w:val="none"/>
              <w:left w:val="none"/>
              <w:bottom w:val="none"/>
              <w:right w:val="none"/>
            </w:tcBorders>
            <w:shd w:fill="F8F6F2" w:val="clear"/>
            <w:tcMar>
              <w:top w:type="dxa" w:w="120"/>
              <w:left w:type="dxa" w:w="200"/>
              <w:bottom w:type="dxa" w:w="120"/>
              <w:right w:type="dxa" w:w="160"/>
            </w:tcMar>
          </w:tcPr>
          <w:p>
            <w:r>
              <w:rPr>
                <w:rFonts w:ascii="Arial" w:cs="Arial" w:eastAsia="Arial" w:hAnsi="Arial"/>
                <w:color w:val="333333"/>
                <w:sz w:val="22"/>
                <w:szCs w:val="22"/>
              </w:rPr>
              <w:t xml:space="preserve">Hoje, em uma conversa importante, ouça até o fim antes de analisar. Só observe o que muda na resposta do outro.</w:t>
            </w:r>
          </w:p>
        </w:tc>
      </w:tr>
    </w:tbl>
    <w:tbl>
      <w:tblPr>
        <w:tblW w:type="dxa" w:w="9746"/>
        <w:tblBorders>
          <w:top w:val="none"/>
          <w:left w:val="none"/>
          <w:bottom w:val="none"/>
          <w:right w:val="none"/>
          <w:insideH w:val="single" w:color="auto" w:sz="4"/>
          <w:insideV w:val="single" w:color="auto" w:sz="4"/>
        </w:tblBorders>
        <w:tblCellMar>
          <w:top w:type="dxa" w:w="60"/>
          <w:bottom w:type="dxa" w:w="60"/>
        </w:tblCellMar>
      </w:tblPr>
      <w:tblGrid>
        <w:gridCol w:w="520"/>
        <w:gridCol w:w="9226"/>
      </w:tblGrid>
      <w:tr>
        <w:tc>
          <w:tcPr>
            <w:tcW w:type="dxa" w:w="520"/>
            <w:tcBorders>
              <w:top w:val="none"/>
              <w:left w:val="none"/>
              <w:bottom w:val="none"/>
              <w:right w:val="none"/>
            </w:tcBorders>
            <w:shd w:fill="1A7A8A" w:val="clear"/>
            <w:tcMar>
              <w:top w:type="dxa" w:w="120"/>
              <w:left w:type="dxa" w:w="100"/>
              <w:bottom w:type="dxa" w:w="120"/>
              <w:right w:type="dxa" w:w="100"/>
            </w:tcMar>
            <w:vAlign w:val="center"/>
          </w:tcPr>
          <w:p>
            <w:pPr>
              <w:jc w:val="center"/>
            </w:pPr>
            <w:r>
              <w:rPr>
                <w:rFonts w:ascii="Arial" w:cs="Arial" w:eastAsia="Arial" w:hAnsi="Arial"/>
                <w:b/>
                <w:bCs/>
                <w:caps/>
                <w:color w:val="FFFFFF"/>
                <w:sz w:val="20"/>
                <w:szCs w:val="20"/>
              </w:rPr>
              <w:t xml:space="preserve">DIA 2</w:t>
            </w:r>
          </w:p>
        </w:tc>
        <w:tc>
          <w:tcPr>
            <w:tcW w:type="dxa" w:w="9226"/>
            <w:tcBorders>
              <w:top w:val="none"/>
              <w:left w:val="none"/>
              <w:bottom w:val="none"/>
              <w:right w:val="none"/>
            </w:tcBorders>
            <w:shd w:fill="F8F6F2" w:val="clear"/>
            <w:tcMar>
              <w:top w:type="dxa" w:w="120"/>
              <w:left w:type="dxa" w:w="200"/>
              <w:bottom w:type="dxa" w:w="120"/>
              <w:right w:type="dxa" w:w="160"/>
            </w:tcMar>
          </w:tcPr>
          <w:p>
            <w:r>
              <w:rPr>
                <w:rFonts w:ascii="Arial" w:cs="Arial" w:eastAsia="Arial" w:hAnsi="Arial"/>
                <w:color w:val="333333"/>
                <w:sz w:val="22"/>
                <w:szCs w:val="22"/>
              </w:rPr>
              <w:t xml:space="preserve">Identifique um momento esta semana em que você se afastou emocionalmente. O que estava acontecendo?</w:t>
            </w:r>
          </w:p>
        </w:tc>
      </w:tr>
    </w:tbl>
    <w:tbl>
      <w:tblPr>
        <w:tblW w:type="dxa" w:w="9746"/>
        <w:tblBorders>
          <w:top w:val="none"/>
          <w:left w:val="none"/>
          <w:bottom w:val="none"/>
          <w:right w:val="none"/>
          <w:insideH w:val="single" w:color="auto" w:sz="4"/>
          <w:insideV w:val="single" w:color="auto" w:sz="4"/>
        </w:tblBorders>
        <w:tblCellMar>
          <w:top w:type="dxa" w:w="60"/>
          <w:bottom w:type="dxa" w:w="60"/>
        </w:tblCellMar>
      </w:tblPr>
      <w:tblGrid>
        <w:gridCol w:w="520"/>
        <w:gridCol w:w="9226"/>
      </w:tblGrid>
      <w:tr>
        <w:tc>
          <w:tcPr>
            <w:tcW w:type="dxa" w:w="520"/>
            <w:tcBorders>
              <w:top w:val="none"/>
              <w:left w:val="none"/>
              <w:bottom w:val="none"/>
              <w:right w:val="none"/>
            </w:tcBorders>
            <w:shd w:fill="1A7A8A" w:val="clear"/>
            <w:tcMar>
              <w:top w:type="dxa" w:w="120"/>
              <w:left w:type="dxa" w:w="100"/>
              <w:bottom w:type="dxa" w:w="120"/>
              <w:right w:type="dxa" w:w="100"/>
            </w:tcMar>
            <w:vAlign w:val="center"/>
          </w:tcPr>
          <w:p>
            <w:pPr>
              <w:jc w:val="center"/>
            </w:pPr>
            <w:r>
              <w:rPr>
                <w:rFonts w:ascii="Arial" w:cs="Arial" w:eastAsia="Arial" w:hAnsi="Arial"/>
                <w:b/>
                <w:bCs/>
                <w:caps/>
                <w:color w:val="FFFFFF"/>
                <w:sz w:val="20"/>
                <w:szCs w:val="20"/>
              </w:rPr>
              <w:t xml:space="preserve">DIA 3</w:t>
            </w:r>
          </w:p>
        </w:tc>
        <w:tc>
          <w:tcPr>
            <w:tcW w:type="dxa" w:w="9226"/>
            <w:tcBorders>
              <w:top w:val="none"/>
              <w:left w:val="none"/>
              <w:bottom w:val="none"/>
              <w:right w:val="none"/>
            </w:tcBorders>
            <w:shd w:fill="F8F6F2" w:val="clear"/>
            <w:tcMar>
              <w:top w:type="dxa" w:w="120"/>
              <w:left w:type="dxa" w:w="200"/>
              <w:bottom w:type="dxa" w:w="120"/>
              <w:right w:type="dxa" w:w="160"/>
            </w:tcMar>
          </w:tcPr>
          <w:p>
            <w:r>
              <w:rPr>
                <w:rFonts w:ascii="Arial" w:cs="Arial" w:eastAsia="Arial" w:hAnsi="Arial"/>
                <w:color w:val="333333"/>
                <w:sz w:val="22"/>
                <w:szCs w:val="22"/>
              </w:rPr>
              <w:t xml:space="preserve">Diga a alguém que importa para você algo que você valoriza nessa pessoa. Sem análise — só a observação.</w:t>
            </w:r>
          </w:p>
        </w:tc>
      </w:tr>
    </w:tbl>
    <w:p>
      <w:r>
        <w:br w:type="page"/>
      </w:r>
    </w:p>
    <w:p>
      <w:pPr>
        <w:spacing w:after="80" w:before="200"/>
      </w:pPr>
      <w:r>
        <w:rPr>
          <w:rFonts w:ascii="Arial" w:cs="Arial" w:eastAsia="Arial" w:hAnsi="Arial"/>
          <w:b/>
          <w:bCs/>
          <w:caps/>
          <w:color w:val="B8860B"/>
          <w:spacing w:val="80"/>
          <w:sz w:val="18"/>
          <w:szCs w:val="18"/>
        </w:rPr>
        <w:t xml:space="preserve">A JORNADA COMPLETA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left w:val="none"/>
              <w:bottom w:val="none"/>
              <w:right w:val="none"/>
            </w:tcBorders>
            <w:shd w:fill="B8860B" w:val="clear"/>
            <w:tcMar>
              <w:top w:type="dxa" w:w="0"/>
              <w:bottom w:type="dxa" w:w="0"/>
            </w:tcMar>
          </w:tcPr>
          <w:p>
            <w:pPr>
              <w:spacing w:after="0" w:before="0"/>
            </w:pPr>
            <w:r>
              <w:rPr>
                <w:sz w:val="4"/>
                <w:szCs w:val="4"/>
              </w:rPr>
              <w:t xml:space="preserve"/>
            </w:r>
          </w:p>
        </w:tc>
      </w:tr>
    </w:tbl>
    <w:p>
      <w:pPr>
        <w:spacing w:after="80" w:before="80"/>
        <w:jc w:val="left"/>
      </w:pPr>
      <w:r>
        <w:rPr>
          <w:rFonts w:ascii="Arial" w:cs="Arial" w:eastAsia="Arial" w:hAnsi="Arial"/>
          <w:b w:val="false"/>
          <w:bCs w:val="false"/>
          <w:color w:val="555555"/>
          <w:sz w:val="22"/>
          <w:szCs w:val="22"/>
        </w:rPr>
        <w:t xml:space="preserve">Este relatório é o Passo 1 — a Primeira Luz. Você reconheceu o padrão. Agora vem a pergunta real:</w:t>
      </w:r>
    </w:p>
    <w:p>
      <w:pPr>
        <w:spacing w:after="80" w:before="80"/>
        <w:jc w:val="center"/>
      </w:pPr>
      <w:r>
        <w:rPr>
          <w:rFonts w:ascii="Arial" w:cs="Arial" w:eastAsia="Arial" w:hAnsi="Arial"/>
          <w:b/>
          <w:bCs/>
          <w:color w:val="1A2030"/>
          <w:sz w:val="26"/>
          <w:szCs w:val="26"/>
        </w:rPr>
        <w:t xml:space="preserve">"Você quer só conhecer o padrão — ou quer entender como sair dele e viver diferente?"</w:t>
      </w:r>
    </w:p>
    <w:p>
      <w:pPr>
        <w:spacing w:after="200" w:before="80"/>
        <w:jc w:val="left"/>
      </w:pPr>
      <w:r>
        <w:rPr>
          <w:rFonts w:ascii="Arial" w:cs="Arial" w:eastAsia="Arial" w:hAnsi="Arial"/>
          <w:b w:val="false"/>
          <w:bCs w:val="false"/>
          <w:color w:val="555555"/>
          <w:sz w:val="22"/>
          <w:szCs w:val="22"/>
        </w:rPr>
        <w:t xml:space="preserve">O relatório completo vai fundo: 4 padrões de sombra, método de integração passo a passo, e o mapa do que sua vida pode ser quando luz e sombra trabalham juntas.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c>
          <w:tcPr>
            <w:tcW w:type="dxa" w:w="3248"/>
            <w:tcBorders>
              <w:top w:val="single" w:color="CCCCCC" w:sz="2"/>
              <w:left w:val="single" w:color="CCCCCC" w:sz="2"/>
              <w:bottom w:val="single" w:color="CCCCCC" w:sz="2"/>
              <w:right w:val="single" w:color="CCCCCC" w:sz="2"/>
            </w:tcBorders>
            <w:shd w:fill="1A7A8A" w:val="clear"/>
            <w:tcMar>
              <w:top w:type="dxa" w:w="160"/>
              <w:left w:type="dxa" w:w="140"/>
              <w:bottom w:type="dxa" w:w="160"/>
              <w:right w:type="dxa" w:w="140"/>
            </w:tcMar>
          </w:tcPr>
          <w:p>
            <w:pPr>
              <w:spacing w:after="40"/>
              <w:jc w:val="center"/>
            </w:pPr>
            <w:r>
              <w:rPr>
                <w:rFonts w:ascii="Arial" w:cs="Arial" w:eastAsia="Arial" w:hAnsi="Arial"/>
                <w:b/>
                <w:bCs/>
                <w:caps/>
                <w:color w:val="FFFFFF"/>
                <w:sz w:val="15"/>
                <w:szCs w:val="15"/>
              </w:rPr>
              <w:t xml:space="preserve">✦  VOCÊ ESTÁ AQUI</w:t>
            </w:r>
          </w:p>
          <w:p>
            <w:pPr>
              <w:spacing w:after="40"/>
              <w:jc w:val="center"/>
            </w:pPr>
            <w:r>
              <w:rPr>
                <w:rFonts w:ascii="Arial" w:cs="Arial" w:eastAsia="Arial" w:hAnsi="Arial"/>
                <w:b/>
                <w:bCs/>
                <w:color w:val="FFFFFF"/>
                <w:sz w:val="22"/>
                <w:szCs w:val="22"/>
              </w:rPr>
              <w:t xml:space="preserve">Passo 1</w:t>
            </w:r>
          </w:p>
          <w:p>
            <w:pPr>
              <w:jc w:val="center"/>
            </w:pPr>
            <w:r>
              <w:rPr>
                <w:rFonts w:ascii="Arial" w:cs="Arial" w:eastAsia="Arial" w:hAnsi="Arial"/>
                <w:color w:val="F0E8D8"/>
                <w:sz w:val="18"/>
                <w:szCs w:val="18"/>
              </w:rPr>
              <w:t xml:space="preserve">Conhecer luz e sombra</w:t>
            </w:r>
          </w:p>
        </w:tc>
        <w:tc>
          <w:tcPr>
            <w:tcW w:type="dxa" w:w="3248"/>
            <w:tcBorders>
              <w:top w:val="single" w:color="CCCCCC" w:sz="2"/>
              <w:left w:val="single" w:color="CCCCCC" w:sz="2"/>
              <w:bottom w:val="single" w:color="CCCCCC" w:sz="2"/>
              <w:right w:val="single" w:color="CCCCCC" w:sz="2"/>
            </w:tcBorders>
            <w:shd w:fill="F0EDE8" w:val="clear"/>
            <w:tcMar>
              <w:top w:type="dxa" w:w="160"/>
              <w:left w:type="dxa" w:w="140"/>
              <w:bottom w:type="dxa" w:w="160"/>
              <w:right w:type="dxa" w:w="140"/>
            </w:tcMar>
          </w:tcPr>
          <w:p>
            <w:pPr>
              <w:spacing w:after="40"/>
              <w:jc w:val="center"/>
            </w:pPr>
            <w:r>
              <w:rPr>
                <w:rFonts w:ascii="Arial" w:cs="Arial" w:eastAsia="Arial" w:hAnsi="Arial"/>
                <w:b/>
                <w:bCs/>
                <w:color w:val="1A2030"/>
                <w:sz w:val="22"/>
                <w:szCs w:val="22"/>
              </w:rPr>
              <w:t xml:space="preserve">Passo 2</w:t>
            </w:r>
          </w:p>
          <w:p>
            <w:pPr>
              <w:jc w:val="center"/>
            </w:pPr>
            <w:r>
              <w:rPr>
                <w:rFonts w:ascii="Arial" w:cs="Arial" w:eastAsia="Arial" w:hAnsi="Arial"/>
                <w:color w:val="666666"/>
                <w:sz w:val="18"/>
                <w:szCs w:val="18"/>
              </w:rPr>
              <w:t xml:space="preserve">Entender a causa · Integrar</w:t>
            </w:r>
          </w:p>
        </w:tc>
        <w:tc>
          <w:tcPr>
            <w:tcW w:type="dxa" w:w="3248"/>
            <w:tcBorders>
              <w:top w:val="single" w:color="CCCCCC" w:sz="2"/>
              <w:left w:val="single" w:color="CCCCCC" w:sz="2"/>
              <w:bottom w:val="single" w:color="CCCCCC" w:sz="2"/>
              <w:right w:val="single" w:color="CCCCCC" w:sz="2"/>
            </w:tcBorders>
            <w:shd w:fill="E8E5E0" w:val="clear"/>
            <w:tcMar>
              <w:top w:type="dxa" w:w="160"/>
              <w:left w:type="dxa" w:w="140"/>
              <w:bottom w:type="dxa" w:w="160"/>
              <w:right w:type="dxa" w:w="140"/>
            </w:tcMar>
          </w:tcPr>
          <w:p>
            <w:pPr>
              <w:spacing w:after="40"/>
              <w:jc w:val="center"/>
            </w:pPr>
            <w:r>
              <w:rPr>
                <w:rFonts w:ascii="Arial" w:cs="Arial" w:eastAsia="Arial" w:hAnsi="Arial"/>
                <w:b/>
                <w:bCs/>
                <w:color w:val="1A2030"/>
                <w:sz w:val="22"/>
                <w:szCs w:val="22"/>
              </w:rPr>
              <w:t xml:space="preserve">Passo 3</w:t>
            </w:r>
          </w:p>
          <w:p>
            <w:pPr>
              <w:jc w:val="center"/>
            </w:pPr>
            <w:r>
              <w:rPr>
                <w:rFonts w:ascii="Arial" w:cs="Arial" w:eastAsia="Arial" w:hAnsi="Arial"/>
                <w:color w:val="666666"/>
                <w:sz w:val="18"/>
                <w:szCs w:val="18"/>
              </w:rPr>
              <w:t xml:space="preserve">Viver como Self completo</w:t>
            </w:r>
          </w:p>
        </w:tc>
      </w:tr>
    </w:tbl>
    <w:p>
      <w:pPr>
        <w:spacing w:after="0" w:before="0"/>
      </w:pPr>
      <w:r>
        <w:rPr>
          <w:sz w:val="4"/>
          <w:szCs w:val="4"/>
        </w:rPr>
        <w:t xml:space="preserve"/>
      </w:r>
    </w:p>
    <w:p>
      <w:pPr>
        <w:spacing w:after="0" w:before="0"/>
      </w:pPr>
      <w:r>
        <w:rPr>
          <w:sz w:val="4"/>
          <w:szCs w:val="4"/>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B8860B" w:sz="6"/>
              <w:left w:val="single" w:color="B8860B" w:sz="6"/>
              <w:bottom w:val="single" w:color="B8860B" w:sz="6"/>
              <w:right w:val="single" w:color="B8860B" w:sz="6"/>
            </w:tcBorders>
            <w:shd w:fill="1A2030" w:val="clear"/>
            <w:tcMar>
              <w:top w:type="dxa" w:w="280"/>
              <w:left w:type="dxa" w:w="320"/>
              <w:bottom w:type="dxa" w:w="280"/>
              <w:right w:type="dxa" w:w="320"/>
            </w:tcMar>
          </w:tcPr>
          <w:p>
            <w:pPr>
              <w:spacing w:after="120"/>
              <w:jc w:val="center"/>
            </w:pPr>
            <w:r>
              <w:rPr>
                <w:rFonts w:ascii="Arial" w:cs="Arial" w:eastAsia="Arial" w:hAnsi="Arial"/>
                <w:b/>
                <w:bCs/>
                <w:caps/>
                <w:color w:val="D4A520"/>
                <w:spacing w:val="100"/>
                <w:sz w:val="20"/>
                <w:szCs w:val="20"/>
              </w:rPr>
              <w:t xml:space="preserve">✦  RELATÓRIO COMPLETO  ✦</w:t>
            </w:r>
          </w:p>
          <w:p>
            <w:pPr>
              <w:spacing w:after="160"/>
              <w:jc w:val="center"/>
            </w:pPr>
            <w:r>
              <w:rPr>
                <w:rFonts w:ascii="Arial" w:cs="Arial" w:eastAsia="Arial" w:hAnsi="Arial"/>
                <w:color w:val="D0C8B8"/>
                <w:sz w:val="22"/>
                <w:szCs w:val="22"/>
              </w:rPr>
              <w:t xml:space="preserve">O relatório completo revela os 3 momentos exatos em que o LOGIC se fecha sem perceber — e como integrar emoção e razão sem se trair.</w:t>
            </w:r>
          </w:p>
          <w:p>
            <w:pPr>
              <w:spacing w:after="100"/>
              <w:jc w:val="center"/>
            </w:pPr>
            <w:r>
              <w:rPr>
                <w:rFonts w:ascii="Arial" w:cs="Arial" w:eastAsia="Arial" w:hAnsi="Arial"/>
                <w:b/>
                <w:bCs/>
                <w:color w:val="FFFFFF"/>
                <w:sz w:val="20"/>
                <w:szCs w:val="20"/>
              </w:rPr>
              <w:t xml:space="preserve">Inclui:</w:t>
            </w:r>
          </w:p>
          <w:p>
            <w:pPr>
              <w:spacing w:after="60"/>
            </w:pPr>
            <w:r>
              <w:rPr>
                <w:rFonts w:ascii="Arial" w:cs="Arial" w:eastAsia="Arial" w:hAnsi="Arial"/>
                <w:color w:val="B8D0B0"/>
                <w:sz w:val="20"/>
                <w:szCs w:val="20"/>
              </w:rPr>
              <w:t xml:space="preserve">  ✓  4 padrões de sombra em profundidade — com exemplos reais</w:t>
            </w:r>
          </w:p>
          <w:p>
            <w:pPr>
              <w:spacing w:after="60"/>
            </w:pPr>
            <w:r>
              <w:rPr>
                <w:rFonts w:ascii="Arial" w:cs="Arial" w:eastAsia="Arial" w:hAnsi="Arial"/>
                <w:color w:val="B8D0B0"/>
                <w:sz w:val="20"/>
                <w:szCs w:val="20"/>
              </w:rPr>
              <w:t xml:space="preserve">  ✓  Mapa de crescimento em 3 estágios (T1 · T2 · T3)</w:t>
            </w:r>
          </w:p>
          <w:p>
            <w:pPr>
              <w:spacing w:after="60"/>
            </w:pPr>
            <w:r>
              <w:rPr>
                <w:rFonts w:ascii="Arial" w:cs="Arial" w:eastAsia="Arial" w:hAnsi="Arial"/>
                <w:color w:val="B8D0B0"/>
                <w:sz w:val="20"/>
                <w:szCs w:val="20"/>
              </w:rPr>
              <w:t xml:space="preserve">  ✓  Protocolo de crise — o que fazer quando a sombra domina</w:t>
            </w:r>
          </w:p>
          <w:p>
            <w:pPr>
              <w:spacing w:after="60"/>
            </w:pPr>
            <w:r>
              <w:rPr>
                <w:rFonts w:ascii="Arial" w:cs="Arial" w:eastAsia="Arial" w:hAnsi="Arial"/>
                <w:color w:val="B8D0B0"/>
                <w:sz w:val="20"/>
                <w:szCs w:val="20"/>
              </w:rPr>
              <w:t xml:space="preserve">  ✓  Como a sombra afeta finanças, decisões e relações</w:t>
            </w:r>
          </w:p>
          <w:p>
            <w:pPr>
              <w:spacing w:after="60"/>
            </w:pPr>
            <w:r>
              <w:rPr>
                <w:rFonts w:ascii="Arial" w:cs="Arial" w:eastAsia="Arial" w:hAnsi="Arial"/>
                <w:color w:val="B8D0B0"/>
                <w:sz w:val="20"/>
                <w:szCs w:val="20"/>
              </w:rPr>
              <w:t xml:space="preserve">  ✓  Missão de 30 dias personalizada para o seu tipo</w:t>
            </w:r>
          </w:p>
          <w:p>
            <w:pPr>
              <w:spacing w:after="80" w:before="200"/>
              <w:jc w:val="center"/>
            </w:pPr>
            <w:hyperlink w:history="1" r:id="rIdsf3kx6qu6gofmimfijgd0">
              <w:r>
                <w:rPr>
                  <w:rFonts w:ascii="Arial" w:cs="Arial" w:eastAsia="Arial" w:hAnsi="Arial"/>
                  <w:b/>
                  <w:bCs/>
                  <w:color w:val="D4A520"/>
                  <w:sz w:val="24"/>
                  <w:szCs w:val="24"/>
                </w:rPr>
                <w:t xml:space="preserve">→  Acessar o Relatório Completo O Analista</w:t>
              </w:r>
            </w:hyperlink>
          </w:p>
          <w:p>
            <w:pPr>
              <w:jc w:val="center"/>
            </w:pPr>
            <w:r>
              <w:rPr>
                <w:rFonts w:ascii="Arial" w:cs="Arial" w:eastAsia="Arial" w:hAnsi="Arial"/>
                <w:color w:val="8899AA"/>
                <w:sz w:val="18"/>
                <w:szCs w:val="18"/>
              </w:rPr>
              <w:t xml:space="preserve">https://go.hotmart.com/U104717592I</w:t>
            </w:r>
          </w:p>
        </w:tc>
      </w:tr>
    </w:tbl>
    <w:p>
      <w:pPr>
        <w:spacing w:after="0" w:before="0"/>
      </w:pPr>
      <w:r>
        <w:rPr>
          <w:sz w:val="4"/>
          <w:szCs w:val="4"/>
        </w:rPr>
        <w:t xml:space="preserve"/>
      </w:r>
    </w:p>
    <w:p>
      <w:pPr>
        <w:spacing w:after="0" w:before="0"/>
      </w:pPr>
      <w:r>
        <w:rPr>
          <w:sz w:val="4"/>
          <w:szCs w:val="4"/>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left w:val="none"/>
              <w:bottom w:val="none"/>
              <w:right w:val="none"/>
            </w:tcBorders>
            <w:shd w:fill="8899AA" w:val="clear"/>
            <w:tcMar>
              <w:top w:type="dxa" w:w="0"/>
              <w:bottom w:type="dxa" w:w="0"/>
            </w:tcMar>
          </w:tcPr>
          <w:p>
            <w:pPr>
              <w:spacing w:after="0" w:before="0"/>
            </w:pPr>
            <w:r>
              <w:rPr>
                <w:sz w:val="4"/>
                <w:szCs w:val="4"/>
              </w:rPr>
              <w:t xml:space="preserve"/>
            </w:r>
          </w:p>
        </w:tc>
      </w:tr>
    </w:tbl>
    <w:p>
      <w:pPr>
        <w:spacing w:before="120"/>
        <w:jc w:val="center"/>
      </w:pPr>
      <w:r>
        <w:rPr>
          <w:rFonts w:ascii="Arial" w:cs="Arial" w:eastAsia="Arial" w:hAnsi="Arial"/>
          <w:color w:val="8899AA"/>
          <w:sz w:val="18"/>
          <w:szCs w:val="18"/>
        </w:rPr>
        <w:t xml:space="preserve">shadowgram.org  ·  © 2025 Shadowgram  ·  Uso exclusivo do comprador  ·  Proibida a redistribuição</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99AA" w:sz="2"/>
      </w:pBdr>
      <w:spacing w:before="80"/>
      <w:jc w:val="center"/>
    </w:pPr>
    <w:r>
      <w:rPr>
        <w:rFonts w:ascii="Arial" w:cs="Arial" w:eastAsia="Arial" w:hAnsi="Arial"/>
        <w:color w:val="8899AA"/>
        <w:sz w:val="16"/>
        <w:szCs w:val="16"/>
      </w:rPr>
      <w:t xml:space="preserve">Página </w:t>
    </w:r>
    <w:r>
      <w:rPr>
        <w:rFonts w:ascii="Arial" w:cs="Arial" w:eastAsia="Arial" w:hAnsi="Arial"/>
        <w:color w:val="8899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pBdr>
    </w:pPr>
    <w:r>
      <w:rPr>
        <w:rFonts w:ascii="Arial" w:cs="Arial" w:eastAsia="Arial" w:hAnsi="Arial"/>
        <w:b/>
        <w:bCs/>
        <w:color w:val="B8860B"/>
        <w:sz w:val="18"/>
        <w:szCs w:val="18"/>
      </w:rPr>
      <w:t xml:space="preserve">SHADOWGRAM  ·  </w:t>
    </w:r>
    <w:r>
      <w:rPr>
        <w:rFonts w:ascii="Arial" w:cs="Arial" w:eastAsia="Arial" w:hAnsi="Arial"/>
        <w:color w:val="8899AA"/>
        <w:sz w:val="18"/>
        <w:szCs w:val="18"/>
      </w:rPr>
      <w:t xml:space="preserve">LOGIC · O Analista  ·  Primeira Luz</w:t>
    </w:r>
    <w:r>
      <w:rPr>
        <w:rFonts w:ascii="Arial" w:cs="Arial" w:eastAsia="Arial" w:hAnsi="Arial"/>
        <w:color w:val="8899AA"/>
        <w:sz w:val="18"/>
        <w:szCs w:val="18"/>
      </w:rPr>
      <w:t xml:space="preserve">        shadowgram.org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0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f3kx6qu6gofmimfijgd0" Type="http://schemas.openxmlformats.org/officeDocument/2006/relationships/hyperlink" Target="https://go.hotmart.com/U104717592I"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2026-03-03T07:46:10.651Z</dcterms:created>
  <dcterms:modified xsi:type="dcterms:W3CDTF">2026-03-03T07:46:10.651Z</dcterms:modified>
</cp:coreProperties>
</file>

<file path=docProps/custom.xml><?xml version="1.0" encoding="utf-8"?>
<Properties xmlns="http://schemas.openxmlformats.org/officeDocument/2006/custom-properties" xmlns:vt="http://schemas.openxmlformats.org/officeDocument/2006/docPropsVTypes"/>
</file>