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600"/>
        <w:jc w:val="center"/>
      </w:pPr>
      <w:r>
        <w:rPr>
          <w:rFonts w:ascii="Arial" w:cs="Arial" w:eastAsia="Arial" w:hAnsi="Arial"/>
          <w:b/>
          <w:bCs/>
          <w:caps/>
          <w:color w:val="B8860B"/>
          <w:spacing w:val="200"/>
          <w:sz w:val="48"/>
          <w:szCs w:val="48"/>
        </w:rPr>
        <w:t xml:space="preserve">SHADOWGRAM</w:t>
      </w:r>
    </w:p>
    <w:p>
      <w:pPr>
        <w:spacing w:after="60"/>
        <w:jc w:val="center"/>
      </w:pPr>
      <w:r>
        <w:rPr>
          <w:rFonts w:ascii="Arial" w:cs="Arial" w:eastAsia="Arial" w:hAnsi="Arial"/>
          <w:color w:val="8899AA"/>
          <w:sz w:val="24"/>
          <w:szCs w:val="24"/>
        </w:rPr>
        <w:t xml:space="preserve">Relatório de Tipo · Primeira Luz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shd w:fill="D4860B" w:val="clear"/>
            <w:tcMar>
              <w:top w:type="dxa" w:w="0"/>
              <w:bottom w:type="dxa" w:w="0"/>
            </w:tcMar>
          </w:tcPr>
          <w:p>
            <w:pPr>
              <w:spacing w:after="0" w:before="0"/>
            </w:pPr>
            <w:r>
              <w:rPr>
                <w:sz w:val="4"/>
                <w:szCs w:val="4"/>
              </w:rPr>
              <w:t xml:space="preserve"/>
            </w:r>
          </w:p>
        </w:tc>
      </w:tr>
    </w:tbl>
    <w:p>
      <w:pPr>
        <w:spacing w:after="60" w:before="160"/>
        <w:jc w:val="center"/>
      </w:pPr>
      <w:r>
        <w:rPr>
          <w:rFonts w:ascii="Arial" w:cs="Arial" w:eastAsia="Arial" w:hAnsi="Arial"/>
          <w:b/>
          <w:bCs/>
          <w:caps/>
          <w:color w:val="D4860B"/>
          <w:spacing w:val="120"/>
          <w:sz w:val="26"/>
          <w:szCs w:val="26"/>
        </w:rPr>
        <w:t xml:space="preserve">Ne  ·  SPARK</w:t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1A2030"/>
          <w:sz w:val="56"/>
          <w:szCs w:val="56"/>
        </w:rPr>
        <w:t xml:space="preserve">O Explorador</w:t>
      </w:r>
    </w:p>
    <w:p>
      <w:pPr>
        <w:spacing w:after="160"/>
        <w:jc w:val="center"/>
      </w:pPr>
      <w:r>
        <w:rPr>
          <w:rFonts w:ascii="Arial" w:cs="Arial" w:eastAsia="Arial" w:hAnsi="Arial"/>
          <w:color w:val="555555"/>
          <w:sz w:val="24"/>
          <w:szCs w:val="24"/>
        </w:rPr>
        <w:t xml:space="preserve">A intuição que vê o que ainda não existe</w:t>
      </w:r>
    </w:p>
    <w:p>
      <w:pPr>
        <w:spacing w:after="200"/>
        <w:jc w:val="center"/>
      </w:pPr>
      <w:r>
        <w:rPr>
          <w:rFonts w:ascii="Arial" w:cs="Arial" w:eastAsia="Arial" w:hAnsi="Arial"/>
          <w:sz w:val="72"/>
          <w:szCs w:val="72"/>
        </w:rPr>
        <w:t xml:space="preserve">Beija-flor ⚡</w:t>
      </w:r>
    </w:p>
    <w:tbl>
      <w:tblPr>
        <w:tblW w:type="dxa" w:w="834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73"/>
        <w:gridCol w:w="4173"/>
      </w:tblGrid>
      <w:tr>
        <w:tc>
          <w:tcPr>
            <w:tcW w:type="dxa" w:w="417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0E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caps/>
                <w:color w:val="8899AA"/>
                <w:sz w:val="16"/>
                <w:szCs w:val="16"/>
              </w:rPr>
              <w:t xml:space="preserve">✦  FUNÇÃO DOMINANTE</w:t>
            </w:r>
          </w:p>
          <w:p>
            <w:r>
              <w:rPr>
                <w:rFonts w:ascii="Arial" w:cs="Arial" w:eastAsia="Arial" w:hAnsi="Arial"/>
                <w:b/>
                <w:bCs/>
                <w:color w:val="D4860B"/>
                <w:sz w:val="20"/>
                <w:szCs w:val="20"/>
              </w:rPr>
              <w:t xml:space="preserve">Ne · Intuição Extrovertida</w:t>
            </w:r>
          </w:p>
        </w:tc>
        <w:tc>
          <w:tcPr>
            <w:tcW w:type="dxa" w:w="417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caps/>
                <w:color w:val="8899AA"/>
                <w:sz w:val="16"/>
                <w:szCs w:val="16"/>
              </w:rPr>
              <w:t xml:space="preserve">🌑  FUNÇÃO INFERIOR</w:t>
            </w:r>
          </w:p>
          <w:p>
            <w:r>
              <w:rPr>
                <w:rFonts w:ascii="Arial" w:cs="Arial" w:eastAsia="Arial" w:hAnsi="Arial"/>
                <w:b/>
                <w:bCs/>
                <w:color w:val="8B0000"/>
                <w:sz w:val="20"/>
                <w:szCs w:val="20"/>
              </w:rPr>
              <w:t xml:space="preserve">Si · Sensação Introvertida</w:t>
            </w:r>
          </w:p>
        </w:tc>
      </w:tr>
      <w:tr>
        <w:tc>
          <w:tcPr>
            <w:tcW w:type="dxa" w:w="417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aps/>
                <w:color w:val="8899AA"/>
                <w:sz w:val="16"/>
                <w:szCs w:val="16"/>
              </w:rPr>
              <w:t xml:space="preserve">MBTI® CORRESPONDENTE</w:t>
            </w:r>
          </w:p>
          <w:p>
            <w:r>
              <w:rPr>
                <w:rFonts w:ascii="Arial" w:cs="Arial" w:eastAsia="Arial" w:hAnsi="Arial"/>
                <w:b/>
                <w:bCs/>
                <w:color w:val="1A2030"/>
                <w:sz w:val="20"/>
                <w:szCs w:val="20"/>
              </w:rPr>
              <w:t xml:space="preserve">ENFP · ENTP</w:t>
            </w:r>
          </w:p>
        </w:tc>
        <w:tc>
          <w:tcPr>
            <w:tcW w:type="dxa" w:w="417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aps/>
                <w:color w:val="8899AA"/>
                <w:sz w:val="16"/>
                <w:szCs w:val="16"/>
              </w:rPr>
              <w:t xml:space="preserve">ARQUÉTIPO SHADOWGRAM</w:t>
            </w:r>
          </w:p>
          <w:p>
            <w:r>
              <w:rPr>
                <w:rFonts w:ascii="Arial" w:cs="Arial" w:eastAsia="Arial" w:hAnsi="Arial"/>
                <w:b/>
                <w:bCs/>
                <w:color w:val="D4860B"/>
                <w:sz w:val="20"/>
                <w:szCs w:val="20"/>
              </w:rPr>
              <w:t xml:space="preserve">SPARK · O Explorador</w:t>
            </w:r>
          </w:p>
        </w:tc>
      </w:tr>
    </w:tbl>
    <w:p>
      <w:pPr>
        <w:spacing w:after="40" w:before="160"/>
        <w:jc w:val="center"/>
      </w:pPr>
      <w:r>
        <w:rPr>
          <w:rFonts w:ascii="Arial" w:cs="Arial" w:eastAsia="Arial" w:hAnsi="Arial"/>
          <w:color w:val="8899AA"/>
          <w:sz w:val="16"/>
          <w:szCs w:val="16"/>
        </w:rPr>
        <w:t xml:space="preserve">* MBTI® is a registered trademark of The Myers &amp; Briggs Foundation.</w:t>
      </w:r>
    </w:p>
    <w:p>
      <w:pPr>
        <w:spacing w:after="300"/>
        <w:jc w:val="center"/>
      </w:pPr>
      <w:r>
        <w:rPr>
          <w:rFonts w:ascii="Arial" w:cs="Arial" w:eastAsia="Arial" w:hAnsi="Arial"/>
          <w:color w:val="8899AA"/>
          <w:sz w:val="16"/>
          <w:szCs w:val="16"/>
        </w:rPr>
        <w:t xml:space="preserve">Shadowgram é um framework independente, sem vínculo com a fundação.</w:t>
      </w:r>
    </w:p>
    <w:p>
      <w:r>
        <w:br w:type="pag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aps/>
          <w:color w:val="D4860B"/>
          <w:spacing w:val="80"/>
          <w:sz w:val="18"/>
          <w:szCs w:val="18"/>
        </w:rPr>
        <w:t xml:space="preserve">PASSO 1 · CONHEÇA SUA LUZ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shd w:fill="D4860B" w:val="clear"/>
            <w:tcMar>
              <w:top w:type="dxa" w:w="0"/>
              <w:bottom w:type="dxa" w:w="0"/>
            </w:tcMar>
          </w:tcPr>
          <w:p>
            <w:pPr>
              <w:spacing w:after="0" w:before="0"/>
            </w:pPr>
            <w:r>
              <w:rPr>
                <w:sz w:val="4"/>
                <w:szCs w:val="4"/>
              </w:rPr>
              <w:t xml:space="preserve"/>
            </w:r>
          </w:p>
        </w:tc>
      </w:tr>
    </w:tbl>
    <w:p>
      <w:pPr>
        <w:spacing w:after="160" w:before="120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3"/>
          <w:szCs w:val="23"/>
        </w:rPr>
        <w:t xml:space="preserve">Este relatório não é uma classificação. É um espelho. O Shadowgram revela o padrão que move você por dentro — e o que está travando sua jornada sem que você perceba.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shd w:fill="D4860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pacing w:val="80"/>
                <w:sz w:val="20"/>
                <w:szCs w:val="20"/>
              </w:rPr>
              <w:t xml:space="preserve">O QUE Ne FAZ DE VOCÊ ÚNICO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F0E8D8"/>
                <w:sz w:val="19"/>
                <w:szCs w:val="19"/>
              </w:rPr>
              <w:t xml:space="preserve">Sua função dominante Ne (Intuição Extrovertida) é o motor da sua mente. Ela opera o tempo todo — mesmo quando você não percebe.</w:t>
            </w:r>
          </w:p>
        </w:tc>
      </w:tr>
    </w:tbl>
    <w:p>
      <w:pPr>
        <w:spacing w:after="0" w:before="0"/>
      </w:pPr>
      <w:r>
        <w:rPr>
          <w:sz w:val="4"/>
          <w:szCs w:val="4"/>
        </w:rPr>
        <w:t xml:space="preserve"/>
      </w:r>
    </w:p>
    <w:tbl>
      <w:tblPr>
        <w:tblW w:type="dxa" w:w="974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CellMar>
          <w:top w:type="dxa" w:w="60"/>
          <w:bottom w:type="dxa" w:w="60"/>
        </w:tblCellMar>
      </w:tblPr>
      <w:tblGrid>
        <w:gridCol w:w="380"/>
        <w:gridCol w:w="9366"/>
      </w:tblGrid>
      <w:tr>
        <w:tc>
          <w:tcPr>
            <w:tcW w:type="dxa" w:w="380"/>
            <w:tcBorders>
              <w:top w:val="none"/>
              <w:left w:val="none"/>
              <w:bottom w:val="none"/>
              <w:right w:val="none"/>
            </w:tcBorders>
            <w:shd w:fill="D4860B" w:val="clear"/>
            <w:tcMar>
              <w:top w:type="dxa" w:w="160"/>
              <w:left w:type="dxa" w:w="80"/>
              <w:bottom w:type="dxa" w:w="1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1</w:t>
            </w:r>
          </w:p>
        </w:tc>
        <w:tc>
          <w:tcPr>
            <w:tcW w:type="dxa" w:w="9366"/>
            <w:tcBorders>
              <w:top w:val="none"/>
              <w:left w:val="none"/>
              <w:bottom w:val="none"/>
              <w:right w:val="none"/>
            </w:tcBorders>
            <w:shd w:fill="F5F0E8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A2030"/>
                <w:sz w:val="22"/>
                <w:szCs w:val="22"/>
              </w:rPr>
              <w:t xml:space="preserve">Você vê o que ainda não existe</w:t>
            </w:r>
          </w:p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Onde outros veem obstáculos, você vê possibilidades. "E se a gente tentasse assim?" é sua pergunta natural. Essa visão não é ingenuidade — é uma inteligência rara que move o mundo.</w:t>
            </w:r>
          </w:p>
        </w:tc>
      </w:tr>
    </w:tbl>
    <w:p>
      <w:pPr>
        <w:spacing w:after="0" w:before="0"/>
      </w:pPr>
      <w:r>
        <w:rPr>
          <w:sz w:val="4"/>
          <w:szCs w:val="4"/>
        </w:rPr>
        <w:t xml:space="preserve"/>
      </w:r>
    </w:p>
    <w:tbl>
      <w:tblPr>
        <w:tblW w:type="dxa" w:w="974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CellMar>
          <w:top w:type="dxa" w:w="60"/>
          <w:bottom w:type="dxa" w:w="60"/>
        </w:tblCellMar>
      </w:tblPr>
      <w:tblGrid>
        <w:gridCol w:w="380"/>
        <w:gridCol w:w="9366"/>
      </w:tblGrid>
      <w:tr>
        <w:tc>
          <w:tcPr>
            <w:tcW w:type="dxa" w:w="380"/>
            <w:tcBorders>
              <w:top w:val="none"/>
              <w:left w:val="none"/>
              <w:bottom w:val="none"/>
              <w:right w:val="none"/>
            </w:tcBorders>
            <w:shd w:fill="D4860B" w:val="clear"/>
            <w:tcMar>
              <w:top w:type="dxa" w:w="160"/>
              <w:left w:type="dxa" w:w="80"/>
              <w:bottom w:type="dxa" w:w="1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2</w:t>
            </w:r>
          </w:p>
        </w:tc>
        <w:tc>
          <w:tcPr>
            <w:tcW w:type="dxa" w:w="9366"/>
            <w:tcBorders>
              <w:top w:val="none"/>
              <w:left w:val="none"/>
              <w:bottom w:val="none"/>
              <w:right w:val="none"/>
            </w:tcBorders>
            <w:shd w:fill="F5F0E8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A2030"/>
                <w:sz w:val="22"/>
                <w:szCs w:val="22"/>
              </w:rPr>
              <w:t xml:space="preserve">Você conecta o que ninguém conecta</w:t>
            </w:r>
          </w:p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Jazz e negociação. Biologia e liderança. Você encontra padrões entre coisas aparentemente sem relação — e isso gera soluções que os outros simplesmente não veem.</w:t>
            </w:r>
          </w:p>
        </w:tc>
      </w:tr>
    </w:tbl>
    <w:p>
      <w:pPr>
        <w:spacing w:after="0" w:before="0"/>
      </w:pPr>
      <w:r>
        <w:rPr>
          <w:sz w:val="4"/>
          <w:szCs w:val="4"/>
        </w:rPr>
        <w:t xml:space="preserve"/>
      </w:r>
    </w:p>
    <w:tbl>
      <w:tblPr>
        <w:tblW w:type="dxa" w:w="974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CellMar>
          <w:top w:type="dxa" w:w="60"/>
          <w:bottom w:type="dxa" w:w="60"/>
        </w:tblCellMar>
      </w:tblPr>
      <w:tblGrid>
        <w:gridCol w:w="380"/>
        <w:gridCol w:w="9366"/>
      </w:tblGrid>
      <w:tr>
        <w:tc>
          <w:tcPr>
            <w:tcW w:type="dxa" w:w="380"/>
            <w:tcBorders>
              <w:top w:val="none"/>
              <w:left w:val="none"/>
              <w:bottom w:val="none"/>
              <w:right w:val="none"/>
            </w:tcBorders>
            <w:shd w:fill="D4860B" w:val="clear"/>
            <w:tcMar>
              <w:top w:type="dxa" w:w="160"/>
              <w:left w:type="dxa" w:w="80"/>
              <w:bottom w:type="dxa" w:w="1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3</w:t>
            </w:r>
          </w:p>
        </w:tc>
        <w:tc>
          <w:tcPr>
            <w:tcW w:type="dxa" w:w="9366"/>
            <w:tcBorders>
              <w:top w:val="none"/>
              <w:left w:val="none"/>
              <w:bottom w:val="none"/>
              <w:right w:val="none"/>
            </w:tcBorders>
            <w:shd w:fill="F5F0E8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A2030"/>
                <w:sz w:val="22"/>
                <w:szCs w:val="22"/>
              </w:rPr>
              <w:t xml:space="preserve">Você contagia com entusiasmo real</w:t>
            </w:r>
          </w:p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Quando você acredita em algo, as pessoas ao redor começam a acreditar também. Isso é liderança genuína — sem cargo, sem discurso, só pela força da sua convicção.</w:t>
            </w:r>
          </w:p>
        </w:tc>
      </w:tr>
    </w:tbl>
    <w:p>
      <w:pPr>
        <w:spacing w:after="0" w:before="0"/>
      </w:pPr>
      <w:r>
        <w:rPr>
          <w:sz w:val="4"/>
          <w:szCs w:val="4"/>
        </w:rPr>
        <w:t xml:space="preserve"/>
      </w:r>
    </w:p>
    <w:p>
      <w:r>
        <w:br w:type="pag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aps/>
          <w:color w:val="8B0000"/>
          <w:spacing w:val="80"/>
          <w:sz w:val="18"/>
          <w:szCs w:val="18"/>
        </w:rPr>
        <w:t xml:space="preserve">PASSO 2 · ENTENDA SUA SOMBRA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shd w:fill="8B0000" w:val="clear"/>
            <w:tcMar>
              <w:top w:type="dxa" w:w="0"/>
              <w:bottom w:type="dxa" w:w="0"/>
            </w:tcMar>
          </w:tcPr>
          <w:p>
            <w:pPr>
              <w:spacing w:after="0" w:before="0"/>
            </w:pPr>
            <w:r>
              <w:rPr>
                <w:sz w:val="4"/>
                <w:szCs w:val="4"/>
              </w:rPr>
              <w:t xml:space="preserve"/>
            </w:r>
          </w:p>
        </w:tc>
      </w:tr>
    </w:tbl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shd w:fill="2A0A0A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C0392B"/>
                <w:spacing w:val="80"/>
                <w:sz w:val="20"/>
                <w:szCs w:val="20"/>
              </w:rPr>
              <w:t xml:space="preserve">O QUE Si CRIA QUANDO IGNORADA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D0B8B8"/>
                <w:sz w:val="19"/>
                <w:szCs w:val="19"/>
              </w:rPr>
              <w:t xml:space="preserve">Sua função inferior Si (Sensação Introvertida) é a sombra da sua personalidade. Quanto mais você ignora, mais ela sabota — sem avisar.</w:t>
            </w:r>
          </w:p>
        </w:tc>
      </w:tr>
    </w:tbl>
    <w:p>
      <w:pPr>
        <w:spacing w:after="0" w:before="0"/>
      </w:pPr>
      <w:r>
        <w:rPr>
          <w:sz w:val="4"/>
          <w:szCs w:val="4"/>
        </w:rPr>
        <w:t xml:space="preserve"/>
      </w:r>
    </w:p>
    <w:tbl>
      <w:tblPr>
        <w:tblW w:type="dxa" w:w="974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CellMar>
          <w:top w:type="dxa" w:w="60"/>
          <w:bottom w:type="dxa" w:w="60"/>
        </w:tblCellMar>
      </w:tblPr>
      <w:tblGrid>
        <w:gridCol w:w="380"/>
        <w:gridCol w:w="9366"/>
      </w:tblGrid>
      <w:tr>
        <w:tc>
          <w:tcPr>
            <w:tcW w:type="dxa" w:w="380"/>
            <w:tcBorders>
              <w:top w:val="none"/>
              <w:left w:val="none"/>
              <w:bottom w:val="none"/>
              <w:right w:val="none"/>
            </w:tcBorders>
            <w:shd w:fill="2A0A0A" w:val="clear"/>
            <w:tcMar>
              <w:top w:type="dxa" w:w="160"/>
              <w:left w:type="dxa" w:w="80"/>
              <w:bottom w:type="dxa" w:w="1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40"/>
                <w:szCs w:val="40"/>
              </w:rPr>
              <w:t xml:space="preserve">1</w:t>
            </w:r>
          </w:p>
        </w:tc>
        <w:tc>
          <w:tcPr>
            <w:tcW w:type="dxa" w:w="9366"/>
            <w:tcBorders>
              <w:top w:val="none"/>
              <w:left w:val="none"/>
              <w:bottom w:val="none"/>
              <w:right w:val="none"/>
            </w:tcBorders>
            <w:shd w:fill="FDF2F2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8B0000"/>
                <w:sz w:val="22"/>
                <w:szCs w:val="22"/>
              </w:rPr>
              <w:t xml:space="preserve">O cemitério de projetos abandonados</w:t>
            </w:r>
          </w:p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A empolgação Ne faz você começar com tudo. A Si fraca impede de terminar. Resultado: dezenas de começos, poucos fins. Isso não é falta de força de vontade — é a Si pedindo estrutura que você ainda não aprendeu a dar.</w:t>
            </w:r>
          </w:p>
        </w:tc>
      </w:tr>
    </w:tbl>
    <w:p>
      <w:pPr>
        <w:spacing w:after="0" w:before="0"/>
      </w:pPr>
      <w:r>
        <w:rPr>
          <w:sz w:val="4"/>
          <w:szCs w:val="4"/>
        </w:rPr>
        <w:t xml:space="preserve"/>
      </w:r>
    </w:p>
    <w:tbl>
      <w:tblPr>
        <w:tblW w:type="dxa" w:w="974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CellMar>
          <w:top w:type="dxa" w:w="60"/>
          <w:bottom w:type="dxa" w:w="60"/>
        </w:tblCellMar>
      </w:tblPr>
      <w:tblGrid>
        <w:gridCol w:w="380"/>
        <w:gridCol w:w="9366"/>
      </w:tblGrid>
      <w:tr>
        <w:tc>
          <w:tcPr>
            <w:tcW w:type="dxa" w:w="380"/>
            <w:tcBorders>
              <w:top w:val="none"/>
              <w:left w:val="none"/>
              <w:bottom w:val="none"/>
              <w:right w:val="none"/>
            </w:tcBorders>
            <w:shd w:fill="2A0A0A" w:val="clear"/>
            <w:tcMar>
              <w:top w:type="dxa" w:w="160"/>
              <w:left w:type="dxa" w:w="80"/>
              <w:bottom w:type="dxa" w:w="1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40"/>
                <w:szCs w:val="40"/>
              </w:rPr>
              <w:t xml:space="preserve">2</w:t>
            </w:r>
          </w:p>
        </w:tc>
        <w:tc>
          <w:tcPr>
            <w:tcW w:type="dxa" w:w="9366"/>
            <w:tcBorders>
              <w:top w:val="none"/>
              <w:left w:val="none"/>
              <w:bottom w:val="none"/>
              <w:right w:val="none"/>
            </w:tcBorders>
            <w:shd w:fill="FDF2F2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8B0000"/>
                <w:sz w:val="22"/>
                <w:szCs w:val="22"/>
              </w:rPr>
              <w:t xml:space="preserve">A rotina que sufoca</w:t>
            </w:r>
          </w:p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Disciplina contínua parece kryptonita. O que era emocionante na segunda semana já parece sufocante na quarta. A causa: sua Ne precisa de novidade, mas sem Si como âncora, qualquer estrutura parece uma prisão.</w:t>
            </w:r>
          </w:p>
        </w:tc>
      </w:tr>
    </w:tbl>
    <w:p>
      <w:pPr>
        <w:spacing w:after="0" w:before="0"/>
      </w:pPr>
      <w:r>
        <w:rPr>
          <w:sz w:val="4"/>
          <w:szCs w:val="4"/>
        </w:rPr>
        <w:t xml:space="preserve"/>
      </w:r>
    </w:p>
    <w:tbl>
      <w:tblPr>
        <w:tblW w:type="dxa" w:w="974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CellMar>
          <w:top w:type="dxa" w:w="60"/>
          <w:bottom w:type="dxa" w:w="60"/>
        </w:tblCellMar>
      </w:tblPr>
      <w:tblGrid>
        <w:gridCol w:w="380"/>
        <w:gridCol w:w="9366"/>
      </w:tblGrid>
      <w:tr>
        <w:tc>
          <w:tcPr>
            <w:tcW w:type="dxa" w:w="380"/>
            <w:tcBorders>
              <w:top w:val="none"/>
              <w:left w:val="none"/>
              <w:bottom w:val="none"/>
              <w:right w:val="none"/>
            </w:tcBorders>
            <w:shd w:fill="2A0A0A" w:val="clear"/>
            <w:tcMar>
              <w:top w:type="dxa" w:w="160"/>
              <w:left w:type="dxa" w:w="80"/>
              <w:bottom w:type="dxa" w:w="1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40"/>
                <w:szCs w:val="40"/>
              </w:rPr>
              <w:t xml:space="preserve">3</w:t>
            </w:r>
          </w:p>
        </w:tc>
        <w:tc>
          <w:tcPr>
            <w:tcW w:type="dxa" w:w="9366"/>
            <w:tcBorders>
              <w:top w:val="none"/>
              <w:left w:val="none"/>
              <w:bottom w:val="none"/>
              <w:right w:val="none"/>
            </w:tcBorders>
            <w:shd w:fill="FDF2F2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8B0000"/>
                <w:sz w:val="22"/>
                <w:szCs w:val="22"/>
              </w:rPr>
              <w:t xml:space="preserve">Os mesmos erros com entusiasmo genuíno</w:t>
            </w:r>
          </w:p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Si aprende com o passado e evita repetição. Si fraca não registra. Por isso o SPARK pode cometer o mesmo erro pela terceira vez — com a mesma energia de quem está fazendo pela primeira.</w:t>
            </w:r>
          </w:p>
        </w:tc>
      </w:tr>
    </w:tbl>
    <w:p>
      <w:pPr>
        <w:spacing w:after="0" w:before="0"/>
      </w:pPr>
      <w:r>
        <w:rPr>
          <w:sz w:val="4"/>
          <w:szCs w:val="4"/>
        </w:rPr>
        <w:t xml:space="preserve"/>
      </w:r>
    </w:p>
    <w:p>
      <w:pPr>
        <w:spacing w:after="0" w:before="0"/>
      </w:pPr>
      <w:r>
        <w:rPr>
          <w:sz w:val="4"/>
          <w:szCs w:val="4"/>
        </w:rP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Borders>
              <w:top w:val="single" w:color="B8860B" w:sz="4"/>
              <w:left w:val="single" w:color="B8860B" w:sz="4"/>
              <w:bottom w:val="single" w:color="B8860B" w:sz="4"/>
              <w:right w:val="single" w:color="B8860B" w:sz="4"/>
            </w:tcBorders>
            <w:shd w:fill="FFF8E8" w:val="clear"/>
            <w:tcMar>
              <w:top w:type="dxa" w:w="200"/>
              <w:left w:type="dxa" w:w="280"/>
              <w:bottom w:type="dxa" w:w="200"/>
              <w:right w:type="dxa" w:w="280"/>
            </w:tcMar>
          </w:tcPr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B8860B"/>
                <w:sz w:val="20"/>
                <w:szCs w:val="20"/>
              </w:rPr>
              <w:t xml:space="preserve">⚡  A PERGUNTA QUE FICA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2030"/>
                <w:sz w:val="26"/>
                <w:szCs w:val="26"/>
              </w:rPr>
              <w:t xml:space="preserve">"Quantas ideias brilhantes você já abandonou a 90% do caminho?"</w:t>
            </w:r>
          </w:p>
        </w:tc>
      </w:tr>
    </w:tbl>
    <w:p>
      <w:r>
        <w:br w:type="pag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aps/>
          <w:color w:val="B8860B"/>
          <w:spacing w:val="80"/>
          <w:sz w:val="18"/>
          <w:szCs w:val="18"/>
        </w:rPr>
        <w:t xml:space="preserve">PASSO 3 · A VIDA QUE INTEGRAÇÃO ABRE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shd w:fill="B8860B" w:val="clear"/>
            <w:tcMar>
              <w:top w:type="dxa" w:w="0"/>
              <w:bottom w:type="dxa" w:w="0"/>
            </w:tcMar>
          </w:tcPr>
          <w:p>
            <w:pPr>
              <w:spacing w:after="0" w:before="0"/>
            </w:pPr>
            <w:r>
              <w:rPr>
                <w:sz w:val="4"/>
                <w:szCs w:val="4"/>
              </w:rPr>
              <w:t xml:space="preserve"/>
            </w:r>
          </w:p>
        </w:tc>
      </w:tr>
    </w:tbl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shd w:fill="1A2030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D4A520"/>
                <w:spacing w:val="80"/>
                <w:sz w:val="20"/>
                <w:szCs w:val="20"/>
              </w:rPr>
              <w:t xml:space="preserve">COMO É A VIDA QUANDO VOCÊ INTEGRA Ne + Si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D0C8B8"/>
                <w:sz w:val="19"/>
                <w:szCs w:val="19"/>
              </w:rPr>
              <w:t xml:space="preserve">Quando Ne e Si trabalham juntas — quando você usa sua criatividade COM estrutura, não apesar dela — a vida muda de forma concreta:</w:t>
            </w:r>
          </w:p>
        </w:tc>
      </w:tr>
    </w:tbl>
    <w:p>
      <w:pPr>
        <w:spacing w:after="0" w:before="0"/>
      </w:pPr>
      <w:r>
        <w:rPr>
          <w:sz w:val="4"/>
          <w:szCs w:val="4"/>
        </w:rP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Borders>
              <w:top w:val="single" w:color="B8860B" w:sz="2"/>
              <w:left w:val="single" w:color="D4860B" w:sz="12"/>
              <w:bottom w:val="single" w:color="B8860B" w:sz="2"/>
              <w:right w:val="none"/>
            </w:tcBorders>
            <w:shd w:fill="F8F6F2" w:val="clear"/>
            <w:tcMar>
              <w:top w:type="dxa" w:w="180"/>
              <w:left w:type="dxa" w:w="240"/>
              <w:bottom w:type="dxa" w:w="180"/>
              <w:right w:type="dxa" w:w="2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D4860B"/>
                <w:sz w:val="22"/>
                <w:szCs w:val="22"/>
              </w:rPr>
              <w:t xml:space="preserve">✦  </w:t>
            </w:r>
            <w:r>
              <w:rPr>
                <w:rFonts w:ascii="Arial" w:cs="Arial" w:eastAsia="Arial" w:hAnsi="Arial"/>
                <w:color w:val="1A2030"/>
                <w:sz w:val="22"/>
                <w:szCs w:val="22"/>
              </w:rPr>
              <w:t xml:space="preserve">Você começa projetos e os termina. Não todos — mas os que realmente importam.</w:t>
            </w:r>
          </w:p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D4860B"/>
                <w:sz w:val="22"/>
                <w:szCs w:val="22"/>
              </w:rPr>
              <w:t xml:space="preserve">✦  </w:t>
            </w:r>
            <w:r>
              <w:rPr>
                <w:rFonts w:ascii="Arial" w:cs="Arial" w:eastAsia="Arial" w:hAnsi="Arial"/>
                <w:color w:val="1A2030"/>
                <w:sz w:val="22"/>
                <w:szCs w:val="22"/>
              </w:rPr>
              <w:t xml:space="preserve">Suas ideias chegam ao mundo, não ficam só na sua cabeça.</w:t>
            </w:r>
          </w:p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D4860B"/>
                <w:sz w:val="22"/>
                <w:szCs w:val="22"/>
              </w:rPr>
              <w:t xml:space="preserve">✦  </w:t>
            </w:r>
            <w:r>
              <w:rPr>
                <w:rFonts w:ascii="Arial" w:cs="Arial" w:eastAsia="Arial" w:hAnsi="Arial"/>
                <w:color w:val="1A2030"/>
                <w:sz w:val="22"/>
                <w:szCs w:val="22"/>
              </w:rPr>
              <w:t xml:space="preserve">As pessoas passam a confiar não só na sua visão, mas na sua capacidade de entregar.</w:t>
            </w:r>
          </w:p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D4860B"/>
                <w:sz w:val="22"/>
                <w:szCs w:val="22"/>
              </w:rPr>
              <w:t xml:space="preserve">✦  </w:t>
            </w:r>
            <w:r>
              <w:rPr>
                <w:rFonts w:ascii="Arial" w:cs="Arial" w:eastAsia="Arial" w:hAnsi="Arial"/>
                <w:color w:val="1A2030"/>
                <w:sz w:val="22"/>
                <w:szCs w:val="22"/>
              </w:rPr>
              <w:t xml:space="preserve">O entusiasmo vira combustível sustentável — não uma fogueira que apaga sozinha.</w:t>
            </w:r>
          </w:p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D4860B"/>
                <w:sz w:val="22"/>
                <w:szCs w:val="22"/>
              </w:rPr>
              <w:t xml:space="preserve">✦  </w:t>
            </w:r>
            <w:r>
              <w:rPr>
                <w:rFonts w:ascii="Arial" w:cs="Arial" w:eastAsia="Arial" w:hAnsi="Arial"/>
                <w:color w:val="1A2030"/>
                <w:sz w:val="22"/>
                <w:szCs w:val="22"/>
              </w:rPr>
              <w:t xml:space="preserve">Você para de se sentir culpado pelos começos abandonados — porque aprendeu a escolher e concluir.</w:t>
            </w:r>
          </w:p>
        </w:tc>
      </w:tr>
    </w:tbl>
    <w:p>
      <w:pPr>
        <w:spacing w:after="0" w:before="0"/>
      </w:pPr>
      <w:r>
        <w:rPr>
          <w:sz w:val="4"/>
          <w:szCs w:val="4"/>
        </w:rPr>
        <w:t xml:space="preserve"/>
      </w:r>
    </w:p>
    <w:p>
      <w:pPr>
        <w:spacing w:after="200" w:before="80"/>
        <w:jc w:val="left"/>
      </w:pPr>
      <w:r>
        <w:rPr>
          <w:rFonts w:ascii="Arial" w:cs="Arial" w:eastAsia="Arial" w:hAnsi="Arial"/>
          <w:b/>
          <w:bCs/>
          <w:color w:val="D4860B"/>
          <w:sz w:val="23"/>
          <w:szCs w:val="23"/>
        </w:rPr>
        <w:t xml:space="preserve">Isso não é uma versão diferente de você. É você funcionando com tudo que já tem — só que integrado.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aps/>
          <w:color w:val="D4860B"/>
          <w:spacing w:val="80"/>
          <w:sz w:val="18"/>
          <w:szCs w:val="18"/>
        </w:rPr>
        <w:t xml:space="preserve">SUA MISSÃO — PRIMEIROS 3 DIAS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shd w:fill="D4860B" w:val="clear"/>
            <w:tcMar>
              <w:top w:type="dxa" w:w="0"/>
              <w:bottom w:type="dxa" w:w="0"/>
            </w:tcMar>
          </w:tcPr>
          <w:p>
            <w:pPr>
              <w:spacing w:after="0" w:before="0"/>
            </w:pPr>
            <w:r>
              <w:rPr>
                <w:sz w:val="4"/>
                <w:szCs w:val="4"/>
              </w:rPr>
              <w:t xml:space="preserve"/>
            </w:r>
          </w:p>
        </w:tc>
      </w:tr>
    </w:tbl>
    <w:p>
      <w:pPr>
        <w:spacing w:after="160" w:before="8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Não é para transformar sua vida esta semana. É para começar a observar o que já existe. 5–10 minutos por dia. Sem julgamento.</w:t>
      </w:r>
    </w:p>
    <w:tbl>
      <w:tblPr>
        <w:tblW w:type="dxa" w:w="974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CellMar>
          <w:top w:type="dxa" w:w="60"/>
          <w:bottom w:type="dxa" w:w="60"/>
        </w:tblCellMar>
      </w:tblPr>
      <w:tblGrid>
        <w:gridCol w:w="520"/>
        <w:gridCol w:w="9226"/>
      </w:tblGrid>
      <w:t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shd w:fill="D4860B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20"/>
                <w:szCs w:val="20"/>
              </w:rPr>
              <w:t xml:space="preserve">DIA 1</w:t>
            </w:r>
          </w:p>
        </w:tc>
        <w:tc>
          <w:tcPr>
            <w:tcW w:type="dxa" w:w="9226"/>
            <w:tcBorders>
              <w:top w:val="none"/>
              <w:left w:val="none"/>
              <w:bottom w:val="none"/>
              <w:right w:val="none"/>
            </w:tcBorders>
            <w:shd w:fill="F8F6F2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Liste 3 projetos que você começou e não terminou. Sem julgamento — só observe o padrão.</w:t>
            </w:r>
          </w:p>
        </w:tc>
      </w:tr>
    </w:tbl>
    <w:tbl>
      <w:tblPr>
        <w:tblW w:type="dxa" w:w="974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CellMar>
          <w:top w:type="dxa" w:w="60"/>
          <w:bottom w:type="dxa" w:w="60"/>
        </w:tblCellMar>
      </w:tblPr>
      <w:tblGrid>
        <w:gridCol w:w="520"/>
        <w:gridCol w:w="9226"/>
      </w:tblGrid>
      <w:t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shd w:fill="D4860B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20"/>
                <w:szCs w:val="20"/>
              </w:rPr>
              <w:t xml:space="preserve">DIA 2</w:t>
            </w:r>
          </w:p>
        </w:tc>
        <w:tc>
          <w:tcPr>
            <w:tcW w:type="dxa" w:w="9226"/>
            <w:tcBorders>
              <w:top w:val="none"/>
              <w:left w:val="none"/>
              <w:bottom w:val="none"/>
              <w:right w:val="none"/>
            </w:tcBorders>
            <w:shd w:fill="F8F6F2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Hoje, quando sua mente pular para a próxima ideia, anote: "Essa ideia nova vale mais do que o que estou fazendo agora?" Só observe.</w:t>
            </w:r>
          </w:p>
        </w:tc>
      </w:tr>
    </w:tbl>
    <w:tbl>
      <w:tblPr>
        <w:tblW w:type="dxa" w:w="974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CellMar>
          <w:top w:type="dxa" w:w="60"/>
          <w:bottom w:type="dxa" w:w="60"/>
        </w:tblCellMar>
      </w:tblPr>
      <w:tblGrid>
        <w:gridCol w:w="520"/>
        <w:gridCol w:w="9226"/>
      </w:tblGrid>
      <w:t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shd w:fill="D4860B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20"/>
                <w:szCs w:val="20"/>
              </w:rPr>
              <w:t xml:space="preserve">DIA 3</w:t>
            </w:r>
          </w:p>
        </w:tc>
        <w:tc>
          <w:tcPr>
            <w:tcW w:type="dxa" w:w="9226"/>
            <w:tcBorders>
              <w:top w:val="none"/>
              <w:left w:val="none"/>
              <w:bottom w:val="none"/>
              <w:right w:val="none"/>
            </w:tcBorders>
            <w:shd w:fill="F8F6F2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Escolha UMA coisa pequena inacabada e conclua hoje. Note o que sente ao terminar.</w:t>
            </w:r>
          </w:p>
        </w:tc>
      </w:tr>
    </w:tbl>
    <w:p>
      <w:r>
        <w:br w:type="pag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aps/>
          <w:color w:val="B8860B"/>
          <w:spacing w:val="80"/>
          <w:sz w:val="18"/>
          <w:szCs w:val="18"/>
        </w:rPr>
        <w:t xml:space="preserve">A JORNADA COMPLETA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shd w:fill="B8860B" w:val="clear"/>
            <w:tcMar>
              <w:top w:type="dxa" w:w="0"/>
              <w:bottom w:type="dxa" w:w="0"/>
            </w:tcMar>
          </w:tcPr>
          <w:p>
            <w:pPr>
              <w:spacing w:after="0" w:before="0"/>
            </w:pPr>
            <w:r>
              <w:rPr>
                <w:sz w:val="4"/>
                <w:szCs w:val="4"/>
              </w:rPr>
              <w:t xml:space="preserve"/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Este relatório é o Passo 1 — a Primeira Luz. Você reconheceu o padrão. Agora vem a pergunta real:</w:t>
      </w:r>
    </w:p>
    <w:p>
      <w:pPr>
        <w:spacing w:after="80" w:before="80"/>
        <w:jc w:val="center"/>
      </w:pPr>
      <w:r>
        <w:rPr>
          <w:rFonts w:ascii="Arial" w:cs="Arial" w:eastAsia="Arial" w:hAnsi="Arial"/>
          <w:b/>
          <w:bCs/>
          <w:color w:val="1A2030"/>
          <w:sz w:val="26"/>
          <w:szCs w:val="26"/>
        </w:rPr>
        <w:t xml:space="preserve">"Você quer só conhecer o padrão — ou quer entender como sair dele e viver diferente?"</w:t>
      </w:r>
    </w:p>
    <w:p>
      <w:pPr>
        <w:spacing w:after="200" w:before="8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O relatório completo vai fundo: 4 padrões de sombra, método de integração passo a passo, e o mapa do que sua vida pode ser quando luz e sombra trabalham juntas.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8"/>
        <w:gridCol w:w="3248"/>
        <w:gridCol w:w="3248"/>
      </w:tblGrid>
      <w:tr>
        <w:tc>
          <w:tcPr>
            <w:tcW w:type="dxa" w:w="3248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4860B" w:val="clear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5"/>
                <w:szCs w:val="15"/>
              </w:rPr>
              <w:t xml:space="preserve">✦  VOCÊ ESTÁ AQUI</w:t>
            </w:r>
          </w:p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Passo 1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F0E8D8"/>
                <w:sz w:val="18"/>
                <w:szCs w:val="18"/>
              </w:rPr>
              <w:t xml:space="preserve">Conhecer luz e sombra</w:t>
            </w:r>
          </w:p>
        </w:tc>
        <w:tc>
          <w:tcPr>
            <w:tcW w:type="dxa" w:w="3248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0EDE8" w:val="clear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1A2030"/>
                <w:sz w:val="22"/>
                <w:szCs w:val="22"/>
              </w:rPr>
              <w:t xml:space="preserve">Passo 2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Entender a causa · Integrar</w:t>
            </w:r>
          </w:p>
        </w:tc>
        <w:tc>
          <w:tcPr>
            <w:tcW w:type="dxa" w:w="3248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E8E5E0" w:val="clear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1A2030"/>
                <w:sz w:val="22"/>
                <w:szCs w:val="22"/>
              </w:rPr>
              <w:t xml:space="preserve">Passo 3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Viver como Self completo</w:t>
            </w:r>
          </w:p>
        </w:tc>
      </w:tr>
    </w:tbl>
    <w:p>
      <w:pPr>
        <w:spacing w:after="0" w:before="0"/>
      </w:pPr>
      <w:r>
        <w:rPr>
          <w:sz w:val="4"/>
          <w:szCs w:val="4"/>
        </w:rPr>
        <w:t xml:space="preserve"/>
      </w:r>
    </w:p>
    <w:p>
      <w:pPr>
        <w:spacing w:after="0" w:before="0"/>
      </w:pPr>
      <w:r>
        <w:rPr>
          <w:sz w:val="4"/>
          <w:szCs w:val="4"/>
        </w:rP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Borders>
              <w:top w:val="single" w:color="B8860B" w:sz="6"/>
              <w:left w:val="single" w:color="B8860B" w:sz="6"/>
              <w:bottom w:val="single" w:color="B8860B" w:sz="6"/>
              <w:right w:val="single" w:color="B8860B" w:sz="6"/>
            </w:tcBorders>
            <w:shd w:fill="1A2030" w:val="clear"/>
            <w:tcMar>
              <w:top w:type="dxa" w:w="280"/>
              <w:left w:type="dxa" w:w="320"/>
              <w:bottom w:type="dxa" w:w="280"/>
              <w:right w:type="dxa" w:w="320"/>
            </w:tcMar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D4A520"/>
                <w:spacing w:val="100"/>
                <w:sz w:val="20"/>
                <w:szCs w:val="20"/>
              </w:rPr>
              <w:t xml:space="preserve">✦  RELATÓRIO COMPLETO  ✦</w:t>
            </w:r>
          </w:p>
          <w:p>
            <w:pPr>
              <w:spacing w:after="160"/>
              <w:jc w:val="center"/>
            </w:pPr>
            <w:r>
              <w:rPr>
                <w:rFonts w:ascii="Arial" w:cs="Arial" w:eastAsia="Arial" w:hAnsi="Arial"/>
                <w:color w:val="D0C8B8"/>
                <w:sz w:val="22"/>
                <w:szCs w:val="22"/>
              </w:rPr>
              <w:t xml:space="preserve">O relatório completo revela os 4 gatilhos exatos que ativam o abandono no tipo SPARK — e o método específico para construir consistência sem perder criatividade.</w:t>
            </w:r>
          </w:p>
          <w:p>
            <w:pPr>
              <w:spacing w:after="10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Inclui: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B8D0B0"/>
                <w:sz w:val="20"/>
                <w:szCs w:val="20"/>
              </w:rPr>
              <w:t xml:space="preserve">  ✓  4 padrões de sombra em profundidade — com exemplos reais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B8D0B0"/>
                <w:sz w:val="20"/>
                <w:szCs w:val="20"/>
              </w:rPr>
              <w:t xml:space="preserve">  ✓  Mapa de crescimento em 3 estágios (T1 · T2 · T3)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B8D0B0"/>
                <w:sz w:val="20"/>
                <w:szCs w:val="20"/>
              </w:rPr>
              <w:t xml:space="preserve">  ✓  Protocolo de crise — o que fazer quando a sombra domina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B8D0B0"/>
                <w:sz w:val="20"/>
                <w:szCs w:val="20"/>
              </w:rPr>
              <w:t xml:space="preserve">  ✓  Como a sombra afeta finanças, decisões e relações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B8D0B0"/>
                <w:sz w:val="20"/>
                <w:szCs w:val="20"/>
              </w:rPr>
              <w:t xml:space="preserve">  ✓  Missão de 30 dias personalizada para o seu tipo</w:t>
            </w:r>
          </w:p>
          <w:p>
            <w:pPr>
              <w:spacing w:after="80" w:before="200"/>
              <w:jc w:val="center"/>
            </w:pPr>
            <w:hyperlink w:history="1" r:id="rId_f8w9ivmbedffbpgqf5xi">
              <w:r>
                <w:rPr>
                  <w:rFonts w:ascii="Arial" w:cs="Arial" w:eastAsia="Arial" w:hAnsi="Arial"/>
                  <w:b/>
                  <w:bCs/>
                  <w:color w:val="D4A520"/>
                  <w:sz w:val="24"/>
                  <w:szCs w:val="24"/>
                </w:rPr>
                <w:t xml:space="preserve">→  Acessar o Relatório Completo O Explorador</w:t>
              </w:r>
            </w:hyperlink>
          </w:p>
          <w:p>
            <w:pPr>
              <w:jc w:val="center"/>
            </w:pPr>
            <w:r>
              <w:rPr>
                <w:rFonts w:ascii="Arial" w:cs="Arial" w:eastAsia="Arial" w:hAnsi="Arial"/>
                <w:color w:val="8899AA"/>
                <w:sz w:val="18"/>
                <w:szCs w:val="18"/>
              </w:rPr>
              <w:t xml:space="preserve">https://go.hotmart.com/J104717194W</w:t>
            </w:r>
          </w:p>
        </w:tc>
      </w:tr>
    </w:tbl>
    <w:p>
      <w:pPr>
        <w:spacing w:after="0" w:before="0"/>
      </w:pPr>
      <w:r>
        <w:rPr>
          <w:sz w:val="4"/>
          <w:szCs w:val="4"/>
        </w:rPr>
        <w:t xml:space="preserve"/>
      </w:r>
    </w:p>
    <w:p>
      <w:pPr>
        <w:spacing w:after="0" w:before="0"/>
      </w:pPr>
      <w:r>
        <w:rPr>
          <w:sz w:val="4"/>
          <w:szCs w:val="4"/>
        </w:rP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shd w:fill="8899AA" w:val="clear"/>
            <w:tcMar>
              <w:top w:type="dxa" w:w="0"/>
              <w:bottom w:type="dxa" w:w="0"/>
            </w:tcMar>
          </w:tcPr>
          <w:p>
            <w:pPr>
              <w:spacing w:after="0" w:before="0"/>
            </w:pPr>
            <w:r>
              <w:rPr>
                <w:sz w:val="4"/>
                <w:szCs w:val="4"/>
              </w:rPr>
              <w:t xml:space="preserve"/>
            </w:r>
          </w:p>
        </w:tc>
      </w:tr>
    </w:tbl>
    <w:p>
      <w:pPr>
        <w:spacing w:before="120"/>
        <w:jc w:val="center"/>
      </w:pPr>
      <w:r>
        <w:rPr>
          <w:rFonts w:ascii="Arial" w:cs="Arial" w:eastAsia="Arial" w:hAnsi="Arial"/>
          <w:color w:val="8899AA"/>
          <w:sz w:val="18"/>
          <w:szCs w:val="18"/>
        </w:rPr>
        <w:t xml:space="preserve">shadowgram.org  ·  © 2025 Shadowgram  ·  Uso exclusivo do comprador  ·  Proibida a redistribuição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8899AA" w:sz="2"/>
      </w:pBdr>
      <w:spacing w:before="80"/>
      <w:jc w:val="center"/>
    </w:pPr>
    <w:r>
      <w:rPr>
        <w:rFonts w:ascii="Arial" w:cs="Arial" w:eastAsia="Arial" w:hAnsi="Arial"/>
        <w:color w:val="8899AA"/>
        <w:sz w:val="16"/>
        <w:szCs w:val="16"/>
      </w:rPr>
      <w:t xml:space="preserve">Página </w:t>
    </w:r>
    <w:r>
      <w:rPr>
        <w:rFonts w:ascii="Arial" w:cs="Arial" w:eastAsia="Arial" w:hAnsi="Arial"/>
        <w:color w:val="8899A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8860B" w:sz="4"/>
      </w:pBdr>
    </w:pPr>
    <w:r>
      <w:rPr>
        <w:rFonts w:ascii="Arial" w:cs="Arial" w:eastAsia="Arial" w:hAnsi="Arial"/>
        <w:b/>
        <w:bCs/>
        <w:color w:val="B8860B"/>
        <w:sz w:val="18"/>
        <w:szCs w:val="18"/>
      </w:rPr>
      <w:t xml:space="preserve">SHADOWGRAM  ·  </w:t>
    </w:r>
    <w:r>
      <w:rPr>
        <w:rFonts w:ascii="Arial" w:cs="Arial" w:eastAsia="Arial" w:hAnsi="Arial"/>
        <w:color w:val="8899AA"/>
        <w:sz w:val="18"/>
        <w:szCs w:val="18"/>
      </w:rPr>
      <w:t xml:space="preserve">SPARK · O Explorador  ·  Primeira Luz</w:t>
    </w:r>
    <w:r>
      <w:rPr>
        <w:rFonts w:ascii="Arial" w:cs="Arial" w:eastAsia="Arial" w:hAnsi="Arial"/>
        <w:color w:val="8899AA"/>
        <w:sz w:val="18"/>
        <w:szCs w:val="18"/>
      </w:rPr>
      <w:t xml:space="preserve">        shadowgram.org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20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_f8w9ivmbedffbpgqf5xi" Type="http://schemas.openxmlformats.org/officeDocument/2006/relationships/hyperlink" Target="https://go.hotmart.com/J104717194W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2026-03-03T07:46:10.545Z</dcterms:created>
  <dcterms:modified xsi:type="dcterms:W3CDTF">2026-03-03T07:46:10.545Z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