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60"/>
        <w:jc w:val="center"/>
      </w:pPr>
      <w:r>
        <w:rPr>
          <w:rFonts w:ascii="Arial" w:cs="Arial" w:eastAsia="Arial" w:hAnsi="Arial"/>
          <w:color w:val="8899AA"/>
          <w:sz w:val="26"/>
          <w:szCs w:val="26"/>
        </w:rPr>
        <w:t xml:space="preserve">Pacote de Emails — Tipo PLAYER · O Jogador</w:t>
      </w:r>
    </w:p>
    <w:p>
      <w:pPr>
        <w:spacing w:after="60"/>
        <w:jc w:val="center"/>
      </w:pPr>
      <w:r>
        <w:rPr>
          <w:rFonts w:ascii="Arial" w:cs="Arial" w:eastAsia="Arial" w:hAnsi="Arial"/>
          <w:sz w:val="60"/>
          <w:szCs w:val="60"/>
        </w:rPr>
        <w:t xml:space="preserve">Leopardo 🐆</w:t>
      </w:r>
    </w:p>
    <w:p>
      <w:pPr>
        <w:pBdr>
          <w:bottom w:val="single" w:color="C0392B" w:sz="8"/>
        </w:pBdr>
        <w:spacing w:after="100" w:before="10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Como usar este pacote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146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1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Disparar imediatamente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Após confirmação de email · máx. 5 min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2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24h após Email 1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clicou no link de compra</w:t>
            </w:r>
          </w:p>
        </w:tc>
      </w:tr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EMAIL 3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0EDE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48h após Email 2</w:t>
            </w:r>
          </w:p>
        </w:tc>
        <w:tc>
          <w:tcPr>
            <w:tcW w:type="dxa" w:w="614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Somente se não comprou · Urgência final</w:t>
            </w:r>
          </w:p>
        </w:tc>
      </w:tr>
    </w:tbl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1  —  DISPARO IMEDIATO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Relatório + 1 pergunta que pica · Objetivo: abrir o relatório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Seu relatório PLAYER chegou 🔥 + uma pergunta que vai te pegar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jogador(a) 👋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Seu relatório gratuito Shadowgram tipo PLAYER está em anexo.</w:t>
      </w:r>
    </w:p>
    <w:p>
      <w:pPr>
        <w:spacing w:after="100" w:before="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Mas antes de abrir — me diz uma coisa: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"Suas conquistas têm prazo de validade curto — você conquista, comemora, e logo já precisa do próximo?"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 isso soa familiar — o relatório vai nomear o ciclo com precisão.</w:t>
      </w:r>
    </w:p>
    <w:p>
      <w:pPr>
        <w:spacing w:after="0" w:before="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📎  Abrir meu Relatório →</w:t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 relatório você vai encontrar: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luz Se — a presença e ação que movem mundos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Sua sombra Ni — por que a profundidade escapa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O custo do ciclo de recomeço eterno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✓  Missão de 3 dias — pausa antes de agir</w:t>
      </w:r>
    </w:p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Boa leitura.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Você recebeu este email porque fez o diagnóstico gratuito Shadowgram. Cancelar inscrição: [link]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2  —  24H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O que o gratuito não conta · Objetivo: despertar desejo pelo completo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 que o relatório gratuito PLAYER não te conta...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jogador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Você abriu seu relatório PLAYER?</w:t>
      </w:r>
    </w:p>
    <w:p>
      <w:pPr>
        <w:spacing w:after="120" w:before="8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sim — você reconheceu o ciclo. Conquista, euforia, tédio, recomeço. E a pergunta que fica: "Por que nunca é suficiente por tempo suficiente?"</w:t>
      </w:r>
    </w:p>
    <w:p>
      <w:pPr>
        <w:pBdr>
          <w:bottom w:val="single" w:color="C0392B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"Por que o tipo PLAYER repete os mesmos padrões mesmo depois de perceber — e como sair desse ciclo de verdade?"</w:t>
            </w:r>
          </w:p>
        </w:tc>
      </w:tr>
    </w:tbl>
    <w:p>
      <w:pPr>
        <w:pBdr>
          <w:bottom w:val="single" w:color="C0392B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Saber o nome da sombra não é suficiente para mudar.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relatório completo Luz e Sombra vai além: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8F6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O relatório completo 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Os 4 padrões Ni em profundidade — por que o legado escapa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A técnica dos 3 segundos específica para o tipo PLAYER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Como transformar ação intensa em resultado que dura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PLAYER nas relações — por que a intensidade afasta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✓  Missão de 30 dias personalizada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4"/>
              <w:left w:val="single" w:color="B8860B" w:sz="8"/>
              <w:bottom w:val="single" w:color="B8860B" w:sz="4"/>
              <w:right w:val="none"/>
            </w:tcBorders>
            <w:shd w:fill="FFF8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4"/>
                <w:szCs w:val="24"/>
              </w:rPr>
              <w:t xml:space="preserve">"Você já perdeu uma relação importante por agir no impulso sem pensar nas consequências?"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relatório completo revela o mapa desse padrão — e a saída.</w:t>
      </w:r>
    </w:p>
    <w:p>
      <w:pPr>
        <w:spacing w:after="0" w:before="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PLAYER</w:t>
            </w:r>
          </w:p>
          <w:p>
            <w:pPr>
              <w:spacing w:after="60"/>
              <w:jc w:val="center"/>
            </w:pPr>
            <w:hyperlink w:history="1" r:id="rIdcwm9dyvmoyxpwobpzcs2k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https://go.hotmart.com/I104717428N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r>
        <w:br w:type="pag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aps/>
          <w:color w:val="1A2030"/>
          <w:sz w:val="32"/>
          <w:szCs w:val="32"/>
        </w:rPr>
        <w:t xml:space="preserve">EMAIL 3  —  48H DEPOIS</w:t>
      </w:r>
    </w:p>
    <w:p>
      <w:pPr>
        <w:spacing w:after="160"/>
      </w:pPr>
      <w:r>
        <w:rPr>
          <w:rFonts w:ascii="Arial" w:cs="Arial" w:eastAsia="Arial" w:hAnsi="Arial"/>
          <w:color w:val="8899AA"/>
          <w:sz w:val="20"/>
          <w:szCs w:val="20"/>
        </w:rPr>
        <w:t xml:space="preserve">3 perguntas + prova social · Objetivo: decisão final de compra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DDDDDD"/>
                <w:sz w:val="18"/>
                <w:szCs w:val="18"/>
              </w:rPr>
              <w:t xml:space="preserve">📧  ASSUNTO: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PLAYER: 3 perguntas. Você sabe as respostas?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b/>
          <w:bCs/>
          <w:color w:val="1A2030"/>
          <w:sz w:val="24"/>
          <w:szCs w:val="24"/>
        </w:rPr>
        <w:t xml:space="preserve">Oi, o jogador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Três perguntas rápidas sobre o tipo PLAYER: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Quais são os 4 padrões que sabotam a consistência do PLAYER?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Como transformar ação intensa em legado que dura?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</w:tblCellMar>
      </w:tblPr>
      <w:tblGrid>
        <w:gridCol w:w="500"/>
        <w:gridCol w:w="9246"/>
      </w:tblGrid>
      <w:tr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924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Por que o PLAYER repete os mesmos ciclos mesmo depois de perceber?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12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você ficou em dúvida em alguma — ou se respondeu "sim" e não sabe por quê —</w:t>
      </w:r>
    </w:p>
    <w:p>
      <w:pPr>
        <w:spacing w:after="120" w:before="60"/>
        <w:jc w:val="left"/>
      </w:pPr>
      <w:r>
        <w:rPr>
          <w:rFonts w:ascii="Arial" w:cs="Arial" w:eastAsia="Arial" w:hAnsi="Arial"/>
          <w:b/>
          <w:bCs/>
          <w:color w:val="1A2030"/>
          <w:sz w:val="22"/>
          <w:szCs w:val="22"/>
        </w:rPr>
        <w:t xml:space="preserve">O relatório completo Luz e Sombra · PLAYER foi feito pra isso.</w:t>
      </w:r>
    </w:p>
    <w:p>
      <w:pPr>
        <w:pBdr>
          <w:bottom w:val="single" w:color="C0392B" w:sz="8"/>
        </w:pBdr>
        <w:spacing w:after="10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DDDDD" w:sz="2"/>
              <w:left w:val="single" w:color="B8860B" w:sz="6"/>
              <w:bottom w:val="single" w:color="DDDDDD" w:sz="2"/>
              <w:right w:val="none"/>
            </w:tcBorders>
            <w:shd w:fill="F5F0E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"Eu achei que era impulsividade e ponto. O relatório me mostrou o sistema por baixo — e um método real para parar de repetir."</w:t>
            </w:r>
          </w:p>
          <w:p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— Feedback real de usuário PLAYER</w:t>
            </w:r>
          </w:p>
        </w:tc>
      </w:tr>
    </w:tbl>
    <w:p>
      <w:pPr>
        <w:pBdr>
          <w:bottom w:val="single" w:color="C0392B" w:sz="8"/>
        </w:pBdr>
        <w:spacing w:after="100" w:before="100"/>
      </w:pPr>
    </w:p>
    <w:p>
      <w:pPr>
        <w:spacing w:after="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Mais de 2.400 pessoas já fizeram o diagnóstico este mês.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D4A520"/>
                <w:sz w:val="26"/>
                <w:szCs w:val="26"/>
              </w:rPr>
              <w:t xml:space="preserve">→  Acessar o Relatório Completo PLAYER</w:t>
            </w:r>
          </w:p>
          <w:p>
            <w:pPr>
              <w:spacing w:after="60"/>
              <w:jc w:val="center"/>
            </w:pPr>
            <w:hyperlink w:history="1" r:id="rIdwmefogrd9hl877jkk2jfq">
              <w:r>
                <w:rPr>
                  <w:rFonts w:ascii="Arial" w:cs="Arial" w:eastAsia="Arial" w:hAnsi="Arial"/>
                  <w:color w:val="8899AA"/>
                  <w:sz w:val="20"/>
                  <w:szCs w:val="20"/>
                </w:rPr>
                <w:t xml:space="preserve">https://go.hotmart.com/I104717428N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Acesso vitalício · Resultado imediato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— Equipe Shadowgram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8899AA"/>
          <w:sz w:val="22"/>
          <w:szCs w:val="22"/>
        </w:rPr>
        <w:t xml:space="preserve">shadowgram.org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8899AA" w:sz="8"/>
        </w:pBdr>
        <w:spacing w:after="100" w:before="100"/>
      </w:pPr>
    </w:p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Material interno · Não distribuir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Pacote de Emails · PLAYER · O Jogador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wm9dyvmoyxpwobpzcs2k" Type="http://schemas.openxmlformats.org/officeDocument/2006/relationships/hyperlink" Target="https://go.hotmart.com/I104717428N" TargetMode="External"/><Relationship Id="rIdwmefogrd9hl877jkk2jfq" Type="http://schemas.openxmlformats.org/officeDocument/2006/relationships/hyperlink" Target="https://go.hotmart.com/I104717428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2026-03-03T07:13:22.410Z</dcterms:created>
  <dcterms:modified xsi:type="dcterms:W3CDTF">2026-03-03T07:13:22.410Z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