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bstract"/>
      </w:pPr>
      <w:r>
        <w:t xml:space="preserve">论文的摘要是对论文研究内容和成果的高度概括。</w:t>
      </w:r>
      <w:r>
        <w:t xml:space="preserve"> </w:t>
      </w:r>
      <w:r>
        <w:t xml:space="preserve">摘要应对论文所研究的问题及其研究目的进行描述，对研究方法和过程进行简单介绍，对研究成果和所得结论进行概括。</w:t>
      </w:r>
      <w:r>
        <w:t xml:space="preserve"> </w:t>
      </w:r>
      <w:r>
        <w:t xml:space="preserve">摘要应具有独立性和自明性，其内容应包含与论文全文同等量的主要信息。</w:t>
      </w:r>
      <w:r>
        <w:t xml:space="preserve"> </w:t>
      </w:r>
      <w:r>
        <w:t xml:space="preserve">使读者即使不阅读全文，通过摘要就能了解论文的总体内容和主要成果。</w:t>
      </w:r>
    </w:p>
    <w:p>
      <w:pPr>
        <w:pStyle w:val="Abstract"/>
      </w:pPr>
      <w:r>
        <w:t xml:space="preserve">论文摘要的书写应力求精确、简明。</w:t>
      </w:r>
      <w:r>
        <w:t xml:space="preserve"> </w:t>
      </w:r>
      <w:r>
        <w:t xml:space="preserve">切忌写成对论文书写内容进行提要的形式，尤其要避免</w:t>
      </w:r>
      <w:r>
        <w:t xml:space="preserve">“</w:t>
      </w:r>
      <w:r>
        <w:t xml:space="preserve">第</w:t>
      </w:r>
      <w:r>
        <w:t xml:space="preserve"> </w:t>
      </w:r>
      <w:r>
        <w:t xml:space="preserve">1</w:t>
      </w:r>
      <w:r>
        <w:t xml:space="preserve"> </w:t>
      </w:r>
      <w:r>
        <w:t xml:space="preserve">章……；第</w:t>
      </w:r>
      <w:r>
        <w:t xml:space="preserve"> </w:t>
      </w:r>
      <w:r>
        <w:t xml:space="preserve">2</w:t>
      </w:r>
      <w:r>
        <w:t xml:space="preserve"> </w:t>
      </w:r>
      <w:r>
        <w:t xml:space="preserve">章……；……</w:t>
      </w:r>
      <w:r>
        <w:t xml:space="preserve">”</w:t>
      </w:r>
      <w:r>
        <w:t xml:space="preserve">这种或类似的陈述方式。</w:t>
      </w:r>
    </w:p>
    <w:p>
      <w:pPr>
        <w:pStyle w:val="Abstract"/>
      </w:pPr>
      <w:r>
        <w:t xml:space="preserve">关键词是为了文献标引工作、用以表示全文主要内容信息的单词或术语。</w:t>
      </w:r>
      <w:r>
        <w:t xml:space="preserve"> </w:t>
      </w:r>
      <w:r>
        <w:t xml:space="preserve">关键词不超过</w:t>
      </w:r>
      <w:r>
        <w:t xml:space="preserve"> </w:t>
      </w:r>
      <w:r>
        <w:t xml:space="preserve">5</w:t>
      </w:r>
      <w:r>
        <w:t xml:space="preserve"> </w:t>
      </w:r>
      <w:r>
        <w:t xml:space="preserve">个，每个关键词中间用分号分隔。</w:t>
      </w:r>
    </w:p>
    <w:p>
      <w:pPr>
        <w:pStyle w:val="FirstParagraph"/>
      </w:pPr>
      <w:r>
        <w:t xml:space="preserve">An abstract of a dissertation is a summary and extraction of research work and contributions.</w:t>
      </w:r>
      <w:r>
        <w:t xml:space="preserve"> </w:t>
      </w:r>
      <w:r>
        <w:t xml:space="preserve">Included in an abstract should be description of research topic and research objective, brief introduction to methodology and research process, and summary of conclusion and contributions of the research.</w:t>
      </w:r>
      <w:r>
        <w:t xml:space="preserve"> </w:t>
      </w:r>
      <w:r>
        <w:t xml:space="preserve">An abstract should be characterized by independence and clarity and carry identical information with the dissertation.</w:t>
      </w:r>
      <w:r>
        <w:t xml:space="preserve"> </w:t>
      </w:r>
      <w:r>
        <w:t xml:space="preserve">It should be such that the general idea and major contributions of the dissertation are conveyed without reading the dissertation.</w:t>
      </w:r>
    </w:p>
    <w:p>
      <w:pPr>
        <w:pStyle w:val="BodyText"/>
      </w:pPr>
      <w:r>
        <w:t xml:space="preserve">An abstract should be concise and to the point.</w:t>
      </w:r>
      <w:r>
        <w:t xml:space="preserve"> </w:t>
      </w:r>
      <w:r>
        <w:t xml:space="preserve">It is a misunderstanding to make an abstract an outline of the dissertation and words</w:t>
      </w:r>
      <w:r>
        <w:t xml:space="preserve"> </w:t>
      </w:r>
      <w:r>
        <w:t xml:space="preserve">“</w:t>
      </w:r>
      <w:r>
        <w:t xml:space="preserve">the first chapter</w:t>
      </w:r>
      <w:r>
        <w:t xml:space="preserve">”</w:t>
      </w:r>
      <w:r>
        <w:t xml:space="preserve">,</w:t>
      </w:r>
      <w:r>
        <w:t xml:space="preserve"> </w:t>
      </w:r>
      <w:r>
        <w:t xml:space="preserve">“</w:t>
      </w:r>
      <w:r>
        <w:t xml:space="preserve">the second chapter</w:t>
      </w:r>
      <w:r>
        <w:t xml:space="preserve">”</w:t>
      </w:r>
      <w:r>
        <w:t xml:space="preserve"> </w:t>
      </w:r>
      <w:r>
        <w:t xml:space="preserve">and the like should be avoided in the abstract.</w:t>
      </w:r>
    </w:p>
    <w:p>
      <w:pPr>
        <w:pStyle w:val="BodyText"/>
      </w:pPr>
      <w:r>
        <w:t xml:space="preserve">Keywords are terms used in a dissertation for indexing, reflecting core information of the dissertation.</w:t>
      </w:r>
      <w:r>
        <w:t xml:space="preserve"> </w:t>
      </w:r>
      <w:r>
        <w:t xml:space="preserve">An abstract may contain a maximum of 5 keywords, with semi-colons used in between to separate one another.</w:t>
      </w:r>
    </w:p>
    <w:bookmarkStart w:id="37" w:name="绪论"/>
    <w:p>
      <w:pPr>
        <w:pStyle w:val="Heading1"/>
      </w:pPr>
      <w:r>
        <w:t xml:space="preserve">绪论</w:t>
      </w:r>
    </w:p>
    <w:bookmarkStart w:id="23" w:name="研究背景"/>
    <w:p>
      <w:pPr>
        <w:pStyle w:val="Heading2"/>
      </w:pPr>
      <w:r>
        <w:t xml:space="preserve">研究背景</w:t>
      </w:r>
    </w:p>
    <w:bookmarkStart w:id="20" w:name="宏观政策"/>
    <w:p>
      <w:pPr>
        <w:pStyle w:val="Heading3"/>
      </w:pPr>
      <w:r>
        <w:t xml:space="preserve">宏观政策</w:t>
      </w:r>
    </w:p>
    <w:p>
      <w:pPr>
        <w:pStyle w:val="FirstParagraph"/>
      </w:pPr>
      <w:r>
        <w:t xml:space="preserve">近年来，我国政府积极推动新能源汽车产业的发展，将其作为战略性新兴产业加以重点支持和引导。根据中国汽车工业协会的数据，新能源汽车产量连续8年保持全球第一，在2022年达到705.8万辆，同比增长96.9%；销量为688.7万辆，同比增长93.4%，市场渗透率达到25.6%。这些数据表明我国新能源汽车市场已经进入规模扩张的爆发期和全面市场化的拓展期。</w:t>
      </w:r>
    </w:p>
    <w:p>
      <w:pPr>
        <w:pStyle w:val="BodyText"/>
      </w:pPr>
      <w:r>
        <w:t xml:space="preserve">这一举措是基于多方面考虑的宏观政策背景所推动的。首先，随着全球能源环境问题的日益突出，为应对气候变化、减少污染排放，我国积极响应国际社会的环保呼吁，加大了对清洁能源的投入和支持力度。新能源汽车作为清洁能源的代表，具有减少碳排放、降低能源消耗等显著优势，符合国家能源转型和环境保护的发展方向。</w:t>
      </w:r>
    </w:p>
    <w:p>
      <w:pPr>
        <w:pStyle w:val="BodyText"/>
      </w:pPr>
      <w:r>
        <w:t xml:space="preserve">其次，新能源汽车产业被视为我国经济结构调整和升级的重要方向之一。通过发展新能源汽车产业，可以促进汽车产业向高端、智能化方向发展，提升我国制造业的整体竞争力。同时，新能源汽车产业链涉及到电池、充电设施等多个细分领域，有助于形成完整的产业生态体系，推动相关产业链的协同发展。</w:t>
      </w:r>
    </w:p>
    <w:p>
      <w:pPr>
        <w:pStyle w:val="BodyText"/>
      </w:pPr>
      <w:r>
        <w:t xml:space="preserve">此外，新能源汽车产业也被看作是扩大内需、促进经济增长的重要引擎之一。政府通过一系列政策措施，如购车补贴、免征购置税等，鼓励消费者购买新能源汽车，推动市场需求的扩大，促进了相关产业链的发展和就业增长。</w:t>
      </w:r>
    </w:p>
    <w:p>
      <w:pPr>
        <w:pStyle w:val="BodyText"/>
      </w:pPr>
      <w:r>
        <w:t xml:space="preserve">综上所述，我国政府积极推动新能源汽车产业的发展，为新能源汽车上市公司提供了良好的发展环境和政策支持。在这一背景下，研究我国新能源上市公司的最优资本结构，以比亚迪公司为例，对于指导产业健康发展、提高企业竞争力具有重要意义。</w:t>
      </w:r>
    </w:p>
    <w:bookmarkEnd w:id="20"/>
    <w:bookmarkStart w:id="21" w:name="行业发展现状"/>
    <w:p>
      <w:pPr>
        <w:pStyle w:val="Heading3"/>
      </w:pPr>
      <w:r>
        <w:t xml:space="preserve">行业发展现状</w:t>
      </w:r>
    </w:p>
    <w:p>
      <w:pPr>
        <w:pStyle w:val="FirstParagraph"/>
      </w:pPr>
      <w:r>
        <w:t xml:space="preserve">新能源行业是中国经济发展的重要支柱，也是实现碳达峰、碳中和目标的关键领域。近年来，中国政府出台了一系列政策，大力推动新能源行业的发展。这些政策包括新能源汽车购置税减免政策、新能源发电补贴政策等，旨在通过政策引导，推动新能源技术的研发和应用，提高新能源产业的竞争力。</w:t>
      </w:r>
    </w:p>
    <w:p>
      <w:pPr>
        <w:pStyle w:val="BodyText"/>
      </w:pPr>
      <w:r>
        <w:t xml:space="preserve">在这个背景下，中国的新能源行业发展迅速。据统计，2021年，全国新能源发电装机容量约占全国电源总容量的26.6%，其中风电装机容量为</w:t>
      </w:r>
      <m:oMath>
        <m:r>
          <m:t>3.28</m:t>
        </m:r>
        <m:r>
          <m:rPr>
            <m:sty m:val="p"/>
          </m:rPr>
          <m:t>×</m:t>
        </m:r>
        <m:sSup>
          <m:e>
            <m:r>
              <m:t>10</m:t>
            </m:r>
          </m:e>
          <m:sup>
            <m:r>
              <m:t>8</m:t>
            </m:r>
          </m:sup>
        </m:sSup>
        <m:r>
          <m:t> </m:t>
        </m:r>
        <m:r>
          <m:rPr>
            <m:nor/>
            <m:sty m:val="p"/>
          </m:rPr>
          <m:t>kW</m:t>
        </m:r>
      </m:oMath>
      <w:r>
        <w:t xml:space="preserve">，光伏发电为</w:t>
      </w:r>
      <m:oMath>
        <m:r>
          <m:t>3.06</m:t>
        </m:r>
        <m:r>
          <m:rPr>
            <m:sty m:val="p"/>
          </m:rPr>
          <m:t>×</m:t>
        </m:r>
        <m:sSup>
          <m:e>
            <m:r>
              <m:t>10</m:t>
            </m:r>
          </m:e>
          <m:sup>
            <m:r>
              <m:t>8</m:t>
            </m:r>
          </m:sup>
        </m:sSup>
        <m:r>
          <m:t> </m:t>
        </m:r>
        <m:r>
          <m:rPr>
            <m:nor/>
            <m:sty m:val="p"/>
          </m:rPr>
          <m:t>kW</m:t>
        </m:r>
      </m:oMath>
      <w:r>
        <w:t xml:space="preserve">。全国新能源发电量为</w:t>
      </w:r>
      <m:oMath>
        <m:r>
          <m:t>9.785</m:t>
        </m:r>
        <m:r>
          <m:rPr>
            <m:sty m:val="p"/>
          </m:rPr>
          <m:t>×</m:t>
        </m:r>
        <m:sSup>
          <m:e>
            <m:r>
              <m:t>10</m:t>
            </m:r>
          </m:e>
          <m:sup>
            <m:r>
              <m:t>11</m:t>
            </m:r>
          </m:sup>
        </m:sSup>
        <m:r>
          <m:t> </m:t>
        </m:r>
        <m:r>
          <m:rPr>
            <m:nor/>
            <m:sty m:val="p"/>
          </m:rPr>
          <m:t>kW</m:t>
        </m:r>
        <m:r>
          <m:rPr>
            <m:sty m:val="p"/>
          </m:rPr>
          <m:t>⋅</m:t>
        </m:r>
        <m:r>
          <m:rPr>
            <m:nor/>
            <m:sty m:val="p"/>
          </m:rPr>
          <m:t>h</m:t>
        </m:r>
      </m:oMath>
      <w:r>
        <w:t xml:space="preserve">，约占总发电量的11.7%，其中风电发电量为</w:t>
      </w:r>
      <m:oMath>
        <m:r>
          <m:t>6.526</m:t>
        </m:r>
        <m:r>
          <m:rPr>
            <m:sty m:val="p"/>
          </m:rPr>
          <m:t>×</m:t>
        </m:r>
        <m:sSup>
          <m:e>
            <m:r>
              <m:t>10</m:t>
            </m:r>
          </m:e>
          <m:sup>
            <m:r>
              <m:t>11</m:t>
            </m:r>
          </m:sup>
        </m:sSup>
        <m:r>
          <m:t> </m:t>
        </m:r>
        <m:r>
          <m:rPr>
            <m:nor/>
            <m:sty m:val="p"/>
          </m:rPr>
          <m:t>kW</m:t>
        </m:r>
        <m:r>
          <m:rPr>
            <m:sty m:val="p"/>
          </m:rPr>
          <m:t>⋅</m:t>
        </m:r>
        <m:r>
          <m:rPr>
            <m:nor/>
            <m:sty m:val="p"/>
          </m:rPr>
          <m:t>h</m:t>
        </m:r>
      </m:oMath>
      <w:r>
        <w:t xml:space="preserve">，光伏发电量为</w:t>
      </w:r>
      <m:oMath>
        <m:r>
          <m:t>3.259</m:t>
        </m:r>
        <m:r>
          <m:rPr>
            <m:sty m:val="p"/>
          </m:rPr>
          <m:t>×</m:t>
        </m:r>
        <m:sSup>
          <m:e>
            <m:r>
              <m:t>10</m:t>
            </m:r>
          </m:e>
          <m:sup>
            <m:r>
              <m:t>11</m:t>
            </m:r>
          </m:sup>
        </m:sSup>
        <m:r>
          <m:t> </m:t>
        </m:r>
        <m:r>
          <m:rPr>
            <m:nor/>
            <m:sty m:val="p"/>
          </m:rPr>
          <m:t>kW</m:t>
        </m:r>
        <m:r>
          <m:rPr>
            <m:sty m:val="p"/>
          </m:rPr>
          <m:t>⋅</m:t>
        </m:r>
        <m:r>
          <m:rPr>
            <m:nor/>
            <m:sty m:val="p"/>
          </m:rPr>
          <m:t>h</m:t>
        </m:r>
      </m:oMath>
      <w:r>
        <w:t xml:space="preserve">。这些数据充分证明了新能源行业在中国的发展势头。</w:t>
      </w:r>
    </w:p>
    <w:p>
      <w:pPr>
        <w:pStyle w:val="BodyText"/>
      </w:pPr>
      <w:r>
        <w:t xml:space="preserve">此外，新能源汽车产业也取得了显著的发展。2022年，全国新能源汽车产量700.3万辆，比上年增长90.5%。这一数据显示出中国新能源汽车市场的巨大潜力和发展空间。</w:t>
      </w:r>
    </w:p>
    <w:p>
      <w:pPr>
        <w:pStyle w:val="BodyText"/>
      </w:pPr>
      <w:r>
        <w:t xml:space="preserve">然而，新能源行业的发展也面临一些挑战。首先，新能源技术的研发和应用还需要进一步加强，以提高新能源的效率和经济性。其次，新能源产业的发展需要大量的资金投入，而资本市场的支持是关键。因此，如何构建最优的资本结构，以满足新能源企业的发展需要，是一个重要的课题。</w:t>
      </w:r>
    </w:p>
    <w:p>
      <w:pPr>
        <w:pStyle w:val="BodyText"/>
      </w:pPr>
      <w:r>
        <w:t xml:space="preserve">以比亚迪公司为例，作为我国新能源上市公司的代表，其资本结构的优化对于公司的发展具有重要意义。比亚迪公司是一家致力于</w:t>
      </w:r>
      <w:r>
        <w:t xml:space="preserve">“</w:t>
      </w:r>
      <w:r>
        <w:t xml:space="preserve">用技术创新，满足人们对美好生活的向往</w:t>
      </w:r>
      <w:r>
        <w:t xml:space="preserve">”</w:t>
      </w:r>
      <w:r>
        <w:t xml:space="preserve">的高新技术企业，其业务布局涵盖电子、汽车、新能源和轨道交通等领域。因此，研究比亚迪公司的资本结构，不仅可以为比亚迪公司的发展提供参考，也可以为我国新能源行业的发展提供借鉴。</w:t>
      </w:r>
    </w:p>
    <w:p>
      <w:pPr>
        <w:pStyle w:val="BodyText"/>
      </w:pPr>
      <w:r>
        <w:t xml:space="preserve">总的来说，我国新能源行业的发展前景广阔，但也面临一些挑战。因此，我们需要进一步加强新能源技术的研发和应用，优化新能源企业的资本结构，以推动新能源行业的持续健康发展。</w:t>
      </w:r>
    </w:p>
    <w:bookmarkEnd w:id="21"/>
    <w:bookmarkStart w:id="22" w:name="企业发展需要"/>
    <w:p>
      <w:pPr>
        <w:pStyle w:val="Heading3"/>
      </w:pPr>
      <w:r>
        <w:t xml:space="preserve">企业发展需要</w:t>
      </w:r>
    </w:p>
    <w:p>
      <w:pPr>
        <w:pStyle w:val="FirstParagraph"/>
      </w:pPr>
      <w:r>
        <w:t xml:space="preserve">资本结构优化策略是企业发展中的重中之重。比亚迪作为我国新能源产业的代表，其资本结构优化策略将成为研究的重点。需要深入探讨比亚迪在资本结构方面的选择和调整，包括债务与权益的比例、债务结构、资本成本管理等方面的策略和实践。通过对比亚迪公司的经验研究，可以为其他新能源上市公司提供优化资本结构的启示和借鉴。</w:t>
      </w:r>
    </w:p>
    <w:p>
      <w:pPr>
        <w:pStyle w:val="BodyText"/>
      </w:pPr>
      <w:r>
        <w:t xml:space="preserve">另外，研究还需要关注融资渠道与方式。这包括比亚迪公司选择的融资渠道和方式，如股权融资、债券融资、银行贷款等。需要分析各种融资方式对企业财务状况、成本结构以及未来发展战略的影响，探讨如何有效利用各种融资方式来支持企业的发展需求。</w:t>
      </w:r>
    </w:p>
    <w:p>
      <w:pPr>
        <w:pStyle w:val="BodyText"/>
      </w:pPr>
      <w:r>
        <w:t xml:space="preserve">此外，资本结构与企业绩效之间的关系也是研究的重要内容。通过分析比亚迪公司的财务指标、股价表现、市场份额等方面的数据，评估资本结构对企业盈利能力、成长性和市场竞争力的影响。这有助于找到最佳的资本结构配置方案，提高企业长期价值。</w:t>
      </w:r>
    </w:p>
    <w:p>
      <w:pPr>
        <w:pStyle w:val="BodyText"/>
      </w:pPr>
      <w:r>
        <w:t xml:space="preserve">最后，研究还应关注风险管理与资本结构之间的关系，技术创新与资本支持的相互影响，以及战略规划与资本配置之间的协调。这些方面的研究将有助于全面理解新能源上市公司在资本结构优化方面的挑战与机遇，推动我国新能源产业的健康发展和可持续增长。</w:t>
      </w:r>
    </w:p>
    <w:bookmarkEnd w:id="22"/>
    <w:bookmarkEnd w:id="23"/>
    <w:bookmarkStart w:id="28" w:name="研究目的与研究意义"/>
    <w:p>
      <w:pPr>
        <w:pStyle w:val="Heading2"/>
      </w:pPr>
      <w:r>
        <w:t xml:space="preserve">研究目的与研究意义</w:t>
      </w:r>
    </w:p>
    <w:bookmarkStart w:id="24" w:name="研究目的"/>
    <w:p>
      <w:pPr>
        <w:pStyle w:val="Heading3"/>
      </w:pPr>
      <w:r>
        <w:t xml:space="preserve">研究目的</w:t>
      </w:r>
    </w:p>
    <w:p>
      <w:pPr>
        <w:pStyle w:val="FirstParagraph"/>
      </w:pPr>
      <w:r>
        <w:t xml:space="preserve">优化新能源上市公司的资本结构是本文的核心目标。以比亚迪公司为案例，详细分析其资本结构现状，并深入剖析存在的问题。基于多目标规划法，设计资本结构优化模型，为比亚迪公司提供参考，实现资本结构优化，最终达到企业价值最大化的目标。</w:t>
      </w:r>
    </w:p>
    <w:p>
      <w:pPr>
        <w:pStyle w:val="BodyText"/>
      </w:pPr>
      <w:r>
        <w:t xml:space="preserve">同时，本文旨在为我国其他新能源上市公司提供理论参考。在新能源产业普遍存在高债务融资和债务比例失衡等问题的背景下，本文以比亚迪公司为典型案例，紧密结合理论知识与新能源行业情况，提出具体的资本结构优化建议。这些建议对其他新能源公司具有借鉴意义，帮助它们找出问题并加以改正，推动整个新能源市场健康发展</w:t>
      </w:r>
    </w:p>
    <w:bookmarkEnd w:id="24"/>
    <w:bookmarkStart w:id="27" w:name="研究意义"/>
    <w:p>
      <w:pPr>
        <w:pStyle w:val="Heading3"/>
      </w:pPr>
      <w:r>
        <w:t xml:space="preserve">研究意义</w:t>
      </w:r>
    </w:p>
    <w:bookmarkStart w:id="25" w:name="理论研究意义"/>
    <w:p>
      <w:pPr>
        <w:pStyle w:val="Heading4"/>
      </w:pPr>
      <w:r>
        <w:t xml:space="preserve">理论研究意义</w:t>
      </w:r>
    </w:p>
    <w:p>
      <w:pPr>
        <w:pStyle w:val="FirstParagraph"/>
      </w:pPr>
      <w:r>
        <w:t xml:space="preserve">丰富和发展资本结构理论：通过对新能源上市公司，特别是比亚迪公司的资本结构进行深入研究，我们可以丰富和发展现有的资本结构理论。这项研究将有助于我们更好地理解新能源行业的特殊性，以及这些特殊性如何影响公司的资本结构。这不仅可以为我们提供新的理论视角，也可以为我们提供新的研究方法。</w:t>
      </w:r>
    </w:p>
    <w:p>
      <w:pPr>
        <w:pStyle w:val="BodyText"/>
      </w:pPr>
      <w:r>
        <w:t xml:space="preserve">提供理论依据：这项研究将为新能源上市公司的资本结构决策提供理论依据。通过优化资本结构，新能源上市公司可以降低财务风险，提高企业价值，从而实现可持续发展。这将有助于新能源上市公司制定更科学、更合理的财务决策。</w:t>
      </w:r>
    </w:p>
    <w:p>
      <w:pPr>
        <w:pStyle w:val="BodyText"/>
      </w:pPr>
      <w:r>
        <w:t xml:space="preserve">推动相关领域的研究：这项研究还将推动新能源、财务管理、企业战略等相关领域的研究。通过对新能源上市公司的资本结构进行深入研究，我们可以发现新的研究问题，开启新的研究方向。这将有助于我们更全面、更深入地理解新能源行业，也将有助于我们更好地服务新能源行业的发展。</w:t>
      </w:r>
    </w:p>
    <w:bookmarkEnd w:id="25"/>
    <w:bookmarkStart w:id="26" w:name="现实研究意义"/>
    <w:p>
      <w:pPr>
        <w:pStyle w:val="Heading4"/>
      </w:pPr>
      <w:r>
        <w:t xml:space="preserve">现实研究意义</w:t>
      </w:r>
    </w:p>
    <w:p>
      <w:pPr>
        <w:pStyle w:val="FirstParagraph"/>
      </w:pPr>
      <w:r>
        <w:t xml:space="preserve">丰富和发展资本结构理论：通过对新能源上市公司，特别是比亚迪公司的资本结构进行深入研究，我们可以丰富和发展现有的资本结构理论。这项研究将有助于我们更好地理解新能源行业的特殊性，以及这些特殊性如何影响公司的资本结构。这不仅可以为我们提供新的理论视角，也可以为我们提供新的研究方法。</w:t>
      </w:r>
    </w:p>
    <w:p>
      <w:pPr>
        <w:pStyle w:val="BodyText"/>
      </w:pPr>
      <w:r>
        <w:t xml:space="preserve">提供理论依据：这项研究将为新能源上市公司的资本结构决策提供理论依据。通过优化资本结构，新能源上市公司可以降低财务风险，提高企业价值，从而实现可持续发展。这将有助于新能源上市公司制定更科学、更合理的财务决策。</w:t>
      </w:r>
    </w:p>
    <w:p>
      <w:pPr>
        <w:pStyle w:val="BodyText"/>
      </w:pPr>
      <w:r>
        <w:t xml:space="preserve">推动相关领域的研究：这项研究还将推动新能源、财务管理、企业战略等相关领域的研究。通过对新能源上市公司的资本结构进行深入研究，我们可以发现新的研究问题，开启新的研究方向。这将有助于我们更全面、更深入地理解新能源行业，也将有助于我们更好地服务新能源行业的发展。</w:t>
      </w:r>
    </w:p>
    <w:bookmarkEnd w:id="26"/>
    <w:bookmarkEnd w:id="27"/>
    <w:bookmarkEnd w:id="28"/>
    <w:bookmarkStart w:id="36" w:name="国内外文献综述"/>
    <w:p>
      <w:pPr>
        <w:pStyle w:val="Heading2"/>
      </w:pPr>
      <w:r>
        <w:t xml:space="preserve">国内外文献综述</w:t>
      </w:r>
    </w:p>
    <w:bookmarkStart w:id="32" w:name="国外文献综述"/>
    <w:p>
      <w:pPr>
        <w:pStyle w:val="Heading3"/>
      </w:pPr>
      <w:r>
        <w:t xml:space="preserve">国外文献综述</w:t>
      </w:r>
    </w:p>
    <w:bookmarkStart w:id="29" w:name="关于资本结构理论的研究"/>
    <w:p>
      <w:pPr>
        <w:pStyle w:val="Heading4"/>
      </w:pPr>
      <w:r>
        <w:t xml:space="preserve">关于资本结构理论的研究</w:t>
      </w:r>
    </w:p>
    <w:p>
      <w:pPr>
        <w:pStyle w:val="FirstParagraph"/>
      </w:pPr>
      <w:r>
        <w:t xml:space="preserve">Liaqat I等人在研究中发现静态建模方法存在一定局限性，不能使公司根据经济不确定性建立最优资本结构。通过采用巴基斯坦金融部门的动态框架，填补了资本结构演变过程中的空白。他们基于2006年至2019年的次级金融部门数据，采用了两步系统广义矩估计方法（GMM）来解决问题。研究结果验证了巴基斯坦金融部门存在动态资本结构，并强调了各个部门独特环境对杠杆机制的重大影响。结果在替代估计方法下均具有稳健性，并提供了有用的政策启示。</w:t>
      </w:r>
    </w:p>
    <w:bookmarkEnd w:id="29"/>
    <w:bookmarkStart w:id="30" w:name="关于资本结构影响因素的研究"/>
    <w:p>
      <w:pPr>
        <w:pStyle w:val="Heading4"/>
      </w:pPr>
      <w:r>
        <w:t xml:space="preserve">关于资本结构影响因素的研究</w:t>
      </w:r>
    </w:p>
    <w:p>
      <w:pPr>
        <w:pStyle w:val="FirstParagraph"/>
      </w:pPr>
      <w:r>
        <w:t xml:space="preserve">Spitsin等人在论文中分析资本结构对公司绩效（资产回报率）的影响。研究采用了俄罗斯联邦转型经济中大量高科技制造和服务公司的大样本。除了总体分析外，还进行了分别考察公司年龄、规模和地理因素（聚集效应）对资本结构影响的研究。研究假设最佳资本结构的存在及其在经济危机中的可变性。利用了2013年至2017年间包含1,826家企业的大样本。采用面板数据修正标准误估计技术（Prais–Winsten 回归）进行估计，以考虑数据的面板特性和分布特性。最佳资本结构的存在性基于曲线（二次方程）函数进行评估。研究结果与静态权衡理论预测一致，并表明该理论适用于转型经济国家。有效管理资本结构可以使资产回报率提高16-22%。对于小型企业而言，最佳借入资本比例较大，而对于大型企业则较小；聚集区企业的最佳借入资本比例高于其他地区企业。相比于小型企业，大型企业的盈利能力增长更大。高借入资本比例导致盈利能力下降，即企业亏损。年轻和成熟企业之间的盈利能力增长没有明显差异。最大化资产回报率的最佳借入资本比例范围为0-21%。</w:t>
      </w:r>
    </w:p>
    <w:p>
      <w:pPr>
        <w:pStyle w:val="BodyText"/>
      </w:pPr>
      <w:r>
        <w:t xml:space="preserve">Li L, Islam SZ 的研究表明澳大利亚上市公司的样本中展示了企业特定和行业因素在杠杆决策中的重要性，时间跨度为1999年至2012年。实证研究结果显示，一些企业特定因素在不同行业间存在变化，而之前的研究发现这些因素的影响相等。此外，我们发现行业因素对澳大利亚企业资本结构的形成具有直接和间接的影响，但某些行业因素的结果受到杠杆比率选择的影响。总体而言，我们得出结论认为，行业因素在公司资本结构形成方面至关重要。</w:t>
      </w:r>
    </w:p>
    <w:bookmarkEnd w:id="30"/>
    <w:bookmarkStart w:id="31" w:name="关于资本结构优化的研究"/>
    <w:p>
      <w:pPr>
        <w:pStyle w:val="Heading4"/>
      </w:pPr>
      <w:r>
        <w:t xml:space="preserve">关于资本结构优化的研究</w:t>
      </w:r>
    </w:p>
    <w:p>
      <w:pPr>
        <w:pStyle w:val="FirstParagraph"/>
      </w:pPr>
      <w:r>
        <w:t xml:space="preserve">Brusov的研究表明资本结构对公司资本化和长期目标的实现至关重要，而Modigliani-Miller (MM) 和 Brusov-Filatova-Orekhova (BFO)理论是其中两大主流。他们在研究中考虑实际运营中的各种因素，如变动收入、税收、和预缴税，结果表明尽管MM理论有局限性，但通过考虑实践效应，其适用性得到增强。而BFO理论则更广泛适用于各种公司，这对实际决策具有重要意义。</w:t>
      </w:r>
    </w:p>
    <w:bookmarkEnd w:id="31"/>
    <w:bookmarkEnd w:id="32"/>
    <w:bookmarkStart w:id="35" w:name="国内文献综述"/>
    <w:p>
      <w:pPr>
        <w:pStyle w:val="Heading3"/>
      </w:pPr>
      <w:r>
        <w:t xml:space="preserve">国内文献综述</w:t>
      </w:r>
    </w:p>
    <w:bookmarkStart w:id="33" w:name="关于资本结构影响因素的研究-1"/>
    <w:p>
      <w:pPr>
        <w:pStyle w:val="Heading4"/>
      </w:pPr>
      <w:r>
        <w:t xml:space="preserve">关于资本结构影响因素的研究</w:t>
      </w:r>
    </w:p>
    <w:p>
      <w:pPr>
        <w:pStyle w:val="FirstParagraph"/>
      </w:pPr>
      <w:r>
        <w:t xml:space="preserve">王斐</w:t>
      </w:r>
      <w:r>
        <w:t xml:space="preserve">的研究利用静态PanelData模型对36家房地产上市公司1999年至2006年的财务数据进行模型估计，分析了其资本结构影响因素。并采用动态PanelData模型，并利用广义矩估计方法对资本结构调整模型进行估计，进一步分析了房地产上市公司资本结构的调整及其影响因素。最终得出研究结论：</w:t>
      </w:r>
      <w:r>
        <w:t xml:space="preserve"> </w:t>
      </w:r>
      <w:r>
        <w:t xml:space="preserve">(1)我国房地产行业的负债率明显高于其他行业，且A股上市的房地产公司的负债率也显著高于香港的房地产企业。</w:t>
      </w:r>
      <w:r>
        <w:t xml:space="preserve"> </w:t>
      </w:r>
      <w:r>
        <w:t xml:space="preserve">(2)当期资本结构受上期影响，不同公司之间的负债行为具有相关性。</w:t>
      </w:r>
      <w:r>
        <w:t xml:space="preserve"> </w:t>
      </w:r>
      <w:r>
        <w:t xml:space="preserve">(3)房地产上市公司存在目标资本结构，且调整成本相对较低。</w:t>
      </w:r>
      <w:r>
        <w:t xml:space="preserve"> </w:t>
      </w:r>
      <w:r>
        <w:t xml:space="preserve">(4)负债水平与房地产开发水平、内部资源能力、成长性、竞争程度等因素相关，与股权集中度、公司规模正相关，与证券的系统风险关系不显著。</w:t>
      </w:r>
      <w:r>
        <w:t xml:space="preserve"> </w:t>
      </w:r>
      <w:r>
        <w:t xml:space="preserve">(5)土地储备水平与长期负债水平正相关，但与流动负债水平和总负债水平负相关。</w:t>
      </w:r>
      <w:r>
        <w:t xml:space="preserve"> </w:t>
      </w:r>
      <w:r>
        <w:t xml:space="preserve">(6)实际税率仅对流动负债水平的选择有负的影响，对长期负债水平和总负债水平的影响不显著。</w:t>
      </w:r>
      <w:r>
        <w:t xml:space="preserve"> </w:t>
      </w:r>
    </w:p>
    <w:p>
      <w:pPr>
        <w:pStyle w:val="BodyText"/>
      </w:pPr>
      <w:r>
        <w:t xml:space="preserve">顾婕以旅游业 20 家上市公司 2014—2018 年财务年报数据为样本，使用静态 OLS 回归分析对其资 本结构影响因素进行模型估计，并使用动态 GMM 估计模型对旅游业上市公司资本结构的调整及影响因 素进一步分析。结果显示：无论静态还是动态模型下，企业规模与资产负债率均呈正相关，盈利能力与资 产负债率呈负相关，而成长性影响并不显著。非债务税盾在静态模型中与资产负债率相关性不显著，而 在动态模型中与资产负债率呈正相关。</w:t>
      </w:r>
    </w:p>
    <w:bookmarkEnd w:id="33"/>
    <w:bookmarkStart w:id="34" w:name="关于资本结构优化的研究-1"/>
    <w:p>
      <w:pPr>
        <w:pStyle w:val="Heading4"/>
      </w:pPr>
      <w:r>
        <w:t xml:space="preserve">关于资本结构优化的研究</w:t>
      </w:r>
    </w:p>
    <w:p>
      <w:pPr>
        <w:pStyle w:val="FirstParagraph"/>
      </w:pPr>
      <w:r>
        <w:t xml:space="preserve">陈良华，叶茂，迟颖颖的研究通过梳理目标资本结构的三类表达方法，在原有线性拟合路径估算目标资本结构的模型基础上，引入具有共同因子、次级因子交互效 应的面板模型，构建涵盖影响企业目标资本结构的微观、中观和宏观因素的优化估算框架。再以中国沪深 A 股证券市场 2009—2018 年的房地产行业上市公司年度数据为样本，对一般模型和优化模型下的目标资本结构、资本结构动态调整速度和偏离程度进行估算并对比分析。他们的实证研究表明采用优化的目标资本结构模型，在降低目标资本结构估计偏差的同时，还表现出与一般模型下的资本动态调整速度和偏离程度的差异。</w:t>
      </w:r>
    </w:p>
    <w:p>
      <w:pPr>
        <w:pStyle w:val="BodyText"/>
      </w:pPr>
      <w:r>
        <w:t xml:space="preserve">张翔在研究中使用比较分析法对荣盛发展的资本结构进行纵向趋势和横向行业之间的对比，结果发现企业存在着负债水平偏高、过度依赖流动负债，银行贷款依存度高，企业经营增收不增利等问题。其次，在对荣盛发展资本结构优化中，选取企业价值最大化为目标展开优化设计，通过静态优化方程先确定静态最优资本结构，再采取熵权法对公司的内、外部影响因素进行权重测算，从而确定资本结构动态优化方向，根据最终优化结果以及房地产行业外部环境，确定荣盛发展最终资本结构优化区间为[70.98%，76.39%]，并对处于该资本结构下的优化效果进行估计。</w:t>
      </w:r>
    </w:p>
    <w:p>
      <w:pPr>
        <w:pStyle w:val="BodyText"/>
      </w:pPr>
      <w:r>
        <w:t xml:space="preserve">姚孟廷在研究中通过分析资本结构优化的多目标属性，企业要实现总价值最大化的目标体现为企业的盈利能力、营运效率、抗风险能力和发展能力的最大化，建立多目标规划法求解最优资本结构模型。确定模型的约束条件时，基于多目标结合了影响房地产上市企业的内部因素和</w:t>
      </w:r>
      <w:r>
        <w:t xml:space="preserve">“</w:t>
      </w:r>
      <w:r>
        <w:t xml:space="preserve">三条红线</w:t>
      </w:r>
      <w:r>
        <w:t xml:space="preserve">”</w:t>
      </w:r>
      <w:r>
        <w:t xml:space="preserve">政策。 同时运用熵权法确权和前十强房地产上市企业数据对实际资本结构进行调整，综合考虑宏观政策因素、行业因素和企业内部因素对最优资本结构的影响。最终基于万科地产年报数据通过多目标规划模型的静态优化和与熵权法的动态调整，计算确定了万科地产最优资本结构区间为[77.81-80.14]。针对计算结果，提出了提升偿债能力、引入新的融资方式等四项优化建议。</w:t>
      </w:r>
    </w:p>
    <w:p>
      <w:pPr>
        <w:pStyle w:val="BodyText"/>
      </w:pPr>
      <w:r>
        <w:t xml:space="preserve">马毓璟和孔陇在研究中通过熵权法与层次分析法（AHP）建立资本结构优化模型，得到影响因子占比权重，引入静态最优资本结构方程进行静态资产负债率分析，得到了资本结构最优区间，并据此提出了资本结构优化方案：提升内源融资比例，严格控制资产负债率；开拓多元化融资渠道，释放股权流动性；依托发展战略，制定资本结构优化机制。</w:t>
      </w:r>
    </w:p>
    <w:bookmarkEnd w:id="34"/>
    <w:bookmarkEnd w:id="35"/>
    <w:bookmarkEnd w:id="36"/>
    <w:bookmarkEnd w:id="37"/>
    <w:bookmarkStart w:id="57" w:name="资本结构相关概述及其基本理论"/>
    <w:p>
      <w:pPr>
        <w:pStyle w:val="Heading1"/>
      </w:pPr>
      <w:r>
        <w:t xml:space="preserve">资本结构相关概述及其基本理论</w:t>
      </w:r>
    </w:p>
    <w:bookmarkStart w:id="40" w:name="理论概述"/>
    <w:p>
      <w:pPr>
        <w:pStyle w:val="Heading2"/>
      </w:pPr>
      <w:r>
        <w:t xml:space="preserve">理论概述</w:t>
      </w:r>
    </w:p>
    <w:bookmarkStart w:id="38" w:name="资本结构"/>
    <w:p>
      <w:pPr>
        <w:pStyle w:val="Heading3"/>
      </w:pPr>
      <w:r>
        <w:t xml:space="preserve">资本结构</w:t>
      </w:r>
    </w:p>
    <w:p>
      <w:pPr>
        <w:pStyle w:val="FirstParagraph"/>
      </w:pPr>
      <w:r>
        <w:t xml:space="preserve">资本结构理论是财务管理领域的一个重要理论分支，主要研究企业在筹集资金时，应该如何合理选择和配置债务和权益两种融资方式，以达到最优的财务结构和经营效益。简而言之，资本结构理论涉及到企业融资结构的构建和管理，以及资本结构对企业价值、成本、风险等方面的影响。</w:t>
      </w:r>
    </w:p>
    <w:p>
      <w:pPr>
        <w:pStyle w:val="BodyText"/>
      </w:pPr>
      <w:r>
        <w:t xml:space="preserve">资本结构理论的核心在于探讨债务和权益两种融资方式对企业价值和财务状况的影响。传统上，资本结构理论主要关注于债务和权益的成本、风险以及税收优惠等因素，并提出了不同的理论观点和模型，如Modigliani-Miller理论、静态财务理论、税收理论、Pecking Order理论等。</w:t>
      </w:r>
    </w:p>
    <w:p>
      <w:pPr>
        <w:pStyle w:val="BodyText"/>
      </w:pPr>
      <w:r>
        <w:t xml:space="preserve">总体来说，资本结构理论旨在帮助企业找到最优的融资结构，即在保证企业稳健经营和财务安全的前提下，最大化企业价值，优化成本和风险的平衡。不同的企业在选择资本结构时，会考虑公司规模、行业特点、市场环境、经营策略等因素，并根据具体情况进行权衡和调整，以实现长期的经营成功和可持续发展。</w:t>
      </w:r>
    </w:p>
    <w:bookmarkEnd w:id="38"/>
    <w:bookmarkStart w:id="39" w:name="资本结构优化"/>
    <w:p>
      <w:pPr>
        <w:pStyle w:val="Heading3"/>
      </w:pPr>
      <w:r>
        <w:t xml:space="preserve">资本结构优化</w:t>
      </w:r>
    </w:p>
    <w:p>
      <w:pPr>
        <w:pStyle w:val="FirstParagraph"/>
      </w:pPr>
      <w:r>
        <w:t xml:space="preserve">资本结构优化是企业财务管理中一个重要的课题，它涉及到如何合理配置内部和外部资本资源，以实现最佳的融资比例，从而降低资金成本、提高企业价值和盈利能力。本文将从资本结构优化的背景、影响因素、优化模型和方法以及实证研究等方面进行探讨。</w:t>
      </w:r>
    </w:p>
    <w:p>
      <w:pPr>
        <w:pStyle w:val="BodyText"/>
      </w:pPr>
      <w:r>
        <w:t xml:space="preserve">首先，资本结构优化的背景十分重要。随着市场竞争的日益激烈和经济环境的不断变化，企业面临着资金成本上升、融资渠道多样化等挑战。因此，优化资本结构成为了企业在这样的环境下提升竞争力和抵御风险的关键。在这个背景下，研究资本结构优化的理论和实践意义愈发凸显。</w:t>
      </w:r>
    </w:p>
    <w:p>
      <w:pPr>
        <w:pStyle w:val="BodyText"/>
      </w:pPr>
      <w:r>
        <w:t xml:space="preserve">其次，资本结构的优化受到多种因素的影响。内部因素包括企业的盈利能力、成长性、资产结构以及管理层的财务决策偏好等；外部因素则包括利率水平、市场情况、税收政策等。资本结构的优化需要对这些因素进行综合考虑，并寻求最优的组合方案。</w:t>
      </w:r>
    </w:p>
    <w:p>
      <w:pPr>
        <w:pStyle w:val="BodyText"/>
      </w:pPr>
      <w:r>
        <w:t xml:space="preserve">针对资本结构优化，学术界提出了多种模型和方法。常见的包括静态理论模型、动态调整模型、财务比率分析、风险管理模型等。这些模型和方法各有特点，适用于不同的情况和目标。例如，静态理论模型可以帮助企业确定最佳的债务与股权比例；动态调整模型则能够根据市场变化及时调整资本结构，降低风险。</w:t>
      </w:r>
    </w:p>
    <w:p>
      <w:pPr>
        <w:pStyle w:val="BodyText"/>
      </w:pPr>
      <w:r>
        <w:t xml:space="preserve">此外，实证研究也是资本结构优化领域的重要内容。通过对企业实际案例或者统计数据的分析，可以验证不同资本结构对企业绩效的影响。研究表明，合理优化资本结构可以有效降低企业资金成本、提高企业市场竞争力，进而提升企业价值和盈利能力。</w:t>
      </w:r>
    </w:p>
    <w:p>
      <w:pPr>
        <w:pStyle w:val="BodyText"/>
      </w:pPr>
      <w:r>
        <w:t xml:space="preserve">综上所述，资本结构优化是企业财务管理中一个重要且复杂的课题。通过深入研究资本结构的影响因素、优化模型和实证研究，可以为企业提供有效的理论指导和实践建议，从而实现可持续发展和长期价值创造。</w:t>
      </w:r>
    </w:p>
    <w:bookmarkEnd w:id="39"/>
    <w:bookmarkEnd w:id="40"/>
    <w:bookmarkStart w:id="44" w:name="资本结构相关理论"/>
    <w:p>
      <w:pPr>
        <w:pStyle w:val="Heading2"/>
      </w:pPr>
      <w:r>
        <w:t xml:space="preserve">资本结构相关理论</w:t>
      </w:r>
    </w:p>
    <w:bookmarkStart w:id="41" w:name="mm理论及其修正"/>
    <w:p>
      <w:pPr>
        <w:pStyle w:val="Heading3"/>
      </w:pPr>
      <w:r>
        <w:t xml:space="preserve">MM理论及其修正</w:t>
      </w:r>
    </w:p>
    <w:p>
      <w:pPr>
        <w:pStyle w:val="FirstParagraph"/>
      </w:pPr>
      <w:r>
        <w:t xml:space="preserve">莫迪格利亚尼-米勒理论（Modigliani-Miller theorem），简称MM理论，是由意大利经济学家弗朗科·莫迪格利亚尼和美国经济学家默顿·米勒于20世纪50年代末至60年代初提出的经典理论之一。</w:t>
      </w:r>
      <w:r>
        <w:t xml:space="preserve">该理论的主要研究对象是企业的财务结构，特别是债务与权益的比例对企业价值和股东财富的影响。MM理论最初在理想市场条件下假设了没有税收、没有破产成本以及完全竞争的环境。在这种理想情况下，他们得出的结论是公司的财务结构不会对公司总价值产生影响，因为投资者可以通过自己的融资组合来复制公司的财务结构，从而在理想市场中不会因为公司的财务结构而获得额外的价值。</w:t>
      </w:r>
    </w:p>
    <w:p>
      <w:pPr>
        <w:pStyle w:val="BodyText"/>
      </w:pPr>
      <w:r>
        <w:t xml:space="preserve">然而，现实市场并非完全符合理想条件。因此，MM理论也在后续的研究中得到了不断修正和扩展。其中，最重要的修正是有税MM理论和无摩擦成本MM理论。有税MM理论考虑了税收对公司财务结构的影响，指出在存在税收的情况下，公司可以通过适当配置债务和权益来最小化税收支出，从而影响公司的总价值。而无摩擦成本MM理论则关注了破产成本对公司财务结构的影响，认为在没有破产成本的情况下，公司的财务结构对公司的价值没有影响，因为投资者可以自由调整融资组合，而不会受到破产成本的制约。</w:t>
      </w:r>
    </w:p>
    <w:p>
      <w:pPr>
        <w:pStyle w:val="BodyText"/>
      </w:pPr>
      <w:r>
        <w:t xml:space="preserve">除了这两个主要的变体，MM理论的修正还包括考虑了信息不对称、机构投资者、市场不完全竞争等因素的扩展模型。这些修正和扩展使得MM理论更加贴近现实市场的情况，为企业的财务决策提供了更为全面和具体的指导原则。</w:t>
      </w:r>
    </w:p>
    <w:p>
      <w:pPr>
        <w:pStyle w:val="BodyText"/>
      </w:pPr>
      <w:r>
        <w:t xml:space="preserve">总的来说，MM理论及其修正为我们理解企业财务结构与价值关系提供了重要的理论框架和启示。然而，在实际应用中，我们仍然需要考虑到现实市场的复杂性和特殊条件，结合理论研究和实证分析，进行更加科学和有效的财务管理决策。</w:t>
      </w:r>
    </w:p>
    <w:bookmarkEnd w:id="41"/>
    <w:bookmarkStart w:id="42" w:name="权衡理论"/>
    <w:p>
      <w:pPr>
        <w:pStyle w:val="Heading3"/>
      </w:pPr>
      <w:r>
        <w:t xml:space="preserve">权衡理论</w:t>
      </w:r>
    </w:p>
    <w:p>
      <w:pPr>
        <w:pStyle w:val="FirstParagraph"/>
      </w:pPr>
      <w:r>
        <w:t xml:space="preserve">权衡理论（Prospect Theory）是行为经济学领域中的一种理论模型，旨在解释人们在面对风险和不确定性时的决策行为。该理论由丹尼尔·卡尼曼（Daniel Kahneman）和阿莫斯·特沃斯基（Amos Tversky）于1979年提出，并成为行为经济学的重要基石之一。权衡理论与传统的期望效用理论有所不同，强调了人们对于潜在利益损失和获得的非对称感知，以及对于损失的厌恶程度远大于对于同等规模利益的喜好程度。在权衡理论中，决策者会将可能的结果相对于某个参考点（如当前状态、预期结果等）进行比较，而非简单地根据期望效用来评估决策。</w:t>
      </w:r>
    </w:p>
    <w:p>
      <w:pPr>
        <w:pStyle w:val="BodyText"/>
      </w:pPr>
      <w:r>
        <w:t xml:space="preserve">权衡理论的核心概念包括价值函数、参考点、损失厌恶和边际效应。首先是价值函数，即人们对利益和损失的感受并不对称，更加敏感于损失。其次是参考点的概念，决策者会将结果相对于参考点的变化来衡量，并以此做出决策。损失厌恶则强调了对于损失的敏感程度远大于对于同等规模利益的喜好程度，这导致了决策者更加谨慎和保守的行为。最后，边际效应指出随着风险程度的增加，人们的边际效用递减速度会放缓或停滞，从而影响决策者在面对不确定性时的决策倾向。</w:t>
      </w:r>
    </w:p>
    <w:p>
      <w:pPr>
        <w:pStyle w:val="BodyText"/>
      </w:pPr>
      <w:r>
        <w:t xml:space="preserve">权衡理论在解释决策行为中的心理、情感因素方面提供了新的视角，对于经济学、金融学以及管理学等领域的研究具有重要的理论意义和实践价值。该理论的应用不仅可以帮助人们更好地理解和预测决策者的行为，还可以为决策者提供决策策略和风险管理方面的指导，促进经济和社会领域的发展和稳定。</w:t>
      </w:r>
    </w:p>
    <w:bookmarkEnd w:id="42"/>
    <w:bookmarkStart w:id="43" w:name="优序融资理论"/>
    <w:p>
      <w:pPr>
        <w:pStyle w:val="Heading3"/>
      </w:pPr>
      <w:r>
        <w:t xml:space="preserve">优序融资理论</w:t>
      </w:r>
    </w:p>
    <w:p>
      <w:pPr>
        <w:pStyle w:val="FirstParagraph"/>
      </w:pPr>
      <w:r>
        <w:t xml:space="preserve">优序融资理论（Pecking Order Theory）是财务管理领域的一种理论模型，旨在解释企业在融资决策中的偏好和行为。该理论由斯图尔特·迈尔斯（Stewart Myers）和尼古拉斯·马杰利安尼（Nicolas Majluf）于1984年提出，成为了企业财务理论中的重要组成部分。优序融资理论强调了企业在选择融资方式时的优先顺序，即内部融资优先于外部融资，并且外部融资更倾向于使用债务而非股权。</w:t>
      </w:r>
    </w:p>
    <w:p>
      <w:pPr>
        <w:pStyle w:val="BodyText"/>
      </w:pPr>
      <w:r>
        <w:t xml:space="preserve">该理论的核心观点包括三个主要假设：信息不对称、市场反应和优先融资。首先，信息不对称假设认为企业内部对于自身价值和未来业务情况了解更充分，而外部投资者则相对缺乏这些信息，导致内部融资更为便利。其次，市场反应假设指出当企业使用股权进行融资时，市场会对此进行负面反应，可能导致股价下跌，而使用债务融资则不会引起同样程度的市场反应。最后，优先融资假设认为企业倾向于首先使用内部融资，然后是债务融资，最后才考虑发行新股票，因为内部融资和债务融资的成本相对较低。</w:t>
      </w:r>
    </w:p>
    <w:p>
      <w:pPr>
        <w:pStyle w:val="BodyText"/>
      </w:pPr>
      <w:r>
        <w:t xml:space="preserve">优序融资理论的实质在于企业倾向于采用最低成本的融资方式，同时避免引起市场反应和信息不对称所带来的负面影响。在实际应用中，优序融资理论对于企业在融资决策中的实践具有指导意义，有助于企业更好地平衡内部资源利用和外部融资需求，提高财务效率和稳健性。该理论也为学术界和业界提供了研究和实践的框架，促进了企业融资理论和实践的不断深入和发展。</w:t>
      </w:r>
    </w:p>
    <w:bookmarkEnd w:id="43"/>
    <w:bookmarkEnd w:id="44"/>
    <w:bookmarkStart w:id="56" w:name="资本结构优化相关理论"/>
    <w:p>
      <w:pPr>
        <w:pStyle w:val="Heading2"/>
      </w:pPr>
      <w:r>
        <w:t xml:space="preserve">资本结构优化相关理论</w:t>
      </w:r>
    </w:p>
    <w:bookmarkStart w:id="49" w:name="资本结构优化的目标"/>
    <w:p>
      <w:pPr>
        <w:pStyle w:val="Heading3"/>
      </w:pPr>
      <w:r>
        <w:t xml:space="preserve">资本结构优化的目标</w:t>
      </w:r>
    </w:p>
    <w:bookmarkStart w:id="45" w:name="实现利润最大化"/>
    <w:p>
      <w:pPr>
        <w:pStyle w:val="Heading4"/>
      </w:pPr>
      <w:r>
        <w:t xml:space="preserve">实现利润最大化</w:t>
      </w:r>
    </w:p>
    <w:p>
      <w:pPr>
        <w:pStyle w:val="FirstParagraph"/>
      </w:pPr>
      <w:r>
        <w:t xml:space="preserve">通过合理配置内部和外部资本资源，企业可以降低资金成本，提高资产回报率，从而增加企业的利润水平。优化资本结构使得企业能够更有效地运用资金，降低财务风险，进而实现利润最大化的目标。</w:t>
      </w:r>
    </w:p>
    <w:bookmarkEnd w:id="45"/>
    <w:bookmarkStart w:id="46" w:name="企业价值最大化"/>
    <w:p>
      <w:pPr>
        <w:pStyle w:val="Heading4"/>
      </w:pPr>
      <w:r>
        <w:t xml:space="preserve">企业价值最大化</w:t>
      </w:r>
    </w:p>
    <w:p>
      <w:pPr>
        <w:pStyle w:val="FirstParagraph"/>
      </w:pPr>
      <w:r>
        <w:t xml:space="preserve">合理的资本结构可以提高企业的市场价值和股东权益价值，从而增强企业的整体价值。通过降低财务风险、提高盈利能力和改善企业财务稳健性，优化资本结构有助于提升企业的竞争力和市场地位，进而实现企业价值最大化的目标。</w:t>
      </w:r>
    </w:p>
    <w:bookmarkEnd w:id="46"/>
    <w:bookmarkStart w:id="47" w:name="每股收益最大化"/>
    <w:p>
      <w:pPr>
        <w:pStyle w:val="Heading4"/>
      </w:pPr>
      <w:r>
        <w:t xml:space="preserve">每股收益最大化</w:t>
      </w:r>
    </w:p>
    <w:p>
      <w:pPr>
        <w:pStyle w:val="FirstParagraph"/>
      </w:pPr>
      <w:r>
        <w:t xml:space="preserve">通过降低资金成本和提高资产回报率，企业可以增加每股盈余，提高股东的收益水平。优化资本结构使得企业更有效地利用资金，提高盈利能力，从而实现每股收益最大化的目标。</w:t>
      </w:r>
    </w:p>
    <w:bookmarkEnd w:id="47"/>
    <w:bookmarkStart w:id="48" w:name="资金成本最小化"/>
    <w:p>
      <w:pPr>
        <w:pStyle w:val="Heading4"/>
      </w:pPr>
      <w:r>
        <w:t xml:space="preserve">资金成本最小化</w:t>
      </w:r>
    </w:p>
    <w:p>
      <w:pPr>
        <w:pStyle w:val="FirstParagraph"/>
      </w:pPr>
      <w:r>
        <w:t xml:space="preserve">通过合理配置债务和权益的比例，企业可以降低融资成本，包括利息支出和股权成本。优化资本结构有助于降低财务风险，提高偿债能力，从而减少融资成本，实现资金成本最小化的目标。</w:t>
      </w:r>
    </w:p>
    <w:bookmarkEnd w:id="48"/>
    <w:bookmarkEnd w:id="49"/>
    <w:bookmarkStart w:id="54" w:name="资本结构静态优化"/>
    <w:p>
      <w:pPr>
        <w:pStyle w:val="Heading3"/>
      </w:pPr>
      <w:r>
        <w:t xml:space="preserve">资本结构静态优化</w:t>
      </w:r>
    </w:p>
    <w:p>
      <w:pPr>
        <w:pStyle w:val="FirstParagraph"/>
      </w:pPr>
      <w:r>
        <w:t xml:space="preserve">资本结构静态优化是指企业在特定时间点上通过调整债务和权益的比例，以达到最佳的资本结构配置，从而实现利润最大化、价值最大化和风险最小化的目标。这种优化是在假设企业经营环境和市场条件不变的情况下进行的。</w:t>
      </w:r>
    </w:p>
    <w:p>
      <w:pPr>
        <w:pStyle w:val="BodyText"/>
      </w:pPr>
      <w:r>
        <w:t xml:space="preserve">静态优化的核心目标包括以下几个方面：</w:t>
      </w:r>
    </w:p>
    <w:bookmarkStart w:id="50" w:name="最小化资金成本"/>
    <w:p>
      <w:pPr>
        <w:pStyle w:val="Heading4"/>
      </w:pPr>
      <w:r>
        <w:t xml:space="preserve">最小化资金成本</w:t>
      </w:r>
    </w:p>
    <w:p>
      <w:pPr>
        <w:pStyle w:val="FirstParagraph"/>
      </w:pPr>
      <w:r>
        <w:t xml:space="preserve">通过选择最合适的债务和权益比例，企业可以最小化融资成本，包括利息支出和股权成本。通常情况下，债务的成本较低，因此静态优化的目标之一是确保债务水平不过高，以免财务风险过大。</w:t>
      </w:r>
    </w:p>
    <w:bookmarkEnd w:id="50"/>
    <w:bookmarkStart w:id="51" w:name="最大化利润"/>
    <w:p>
      <w:pPr>
        <w:pStyle w:val="Heading4"/>
      </w:pPr>
      <w:r>
        <w:t xml:space="preserve">最大化利润</w:t>
      </w:r>
    </w:p>
    <w:p>
      <w:pPr>
        <w:pStyle w:val="FirstParagraph"/>
      </w:pPr>
      <w:r>
        <w:t xml:space="preserve">优化资本结构可以帮助企业提高盈利能力，从而最大化利润。通过降低资金成本、提高资产回报率等方式，静态优化可以使企业在同等销售额或资产规模下获得更高的利润水平。</w:t>
      </w:r>
    </w:p>
    <w:bookmarkEnd w:id="51"/>
    <w:bookmarkStart w:id="52" w:name="最大化企业价值"/>
    <w:p>
      <w:pPr>
        <w:pStyle w:val="Heading4"/>
      </w:pPr>
      <w:r>
        <w:t xml:space="preserve">最大化企业价值</w:t>
      </w:r>
    </w:p>
    <w:p>
      <w:pPr>
        <w:pStyle w:val="FirstParagraph"/>
      </w:pPr>
      <w:r>
        <w:t xml:space="preserve">优化资本结构有助于提高企业的市场价值和股东权益价值，进而实现价值最大化的目标。合理的资本结构可以降低财务风险、提高市场竞争力，从而增强企业整体的价值。</w:t>
      </w:r>
    </w:p>
    <w:bookmarkEnd w:id="52"/>
    <w:bookmarkStart w:id="53" w:name="最小化财务风险"/>
    <w:p>
      <w:pPr>
        <w:pStyle w:val="Heading4"/>
      </w:pPr>
      <w:r>
        <w:t xml:space="preserve">最小化财务风险</w:t>
      </w:r>
    </w:p>
    <w:p>
      <w:pPr>
        <w:pStyle w:val="FirstParagraph"/>
      </w:pPr>
      <w:r>
        <w:t xml:space="preserve">最小化财务风险：静态优化还可以帮助企业降低财务风险，包括偿债风险、流动性风险等。通过适度的债务融资和稳健的资产负债结构，企业可以更好地应对市场波动和不确定性。</w:t>
      </w:r>
    </w:p>
    <w:p>
      <w:pPr>
        <w:pStyle w:val="BodyText"/>
      </w:pPr>
      <w:r>
        <w:t xml:space="preserve">在进行资本结构静态优化时，企业需要考虑到自身的经营特点、行业竞争环境、市场条件、税收政策等因素，并结合财务分析和风险评估，制定最合适的资本结构策略。值得注意的是，静态优化是在特定时点上进行的，随着市场和经济环境的变化，企业可能需要定期评估和调整资本结构，以保持适应性和竞争力。</w:t>
      </w:r>
    </w:p>
    <w:p>
      <w:pPr>
        <w:pStyle w:val="BodyText"/>
      </w:pPr>
      <w:r>
        <w:t xml:space="preserve">本文以多目标规划作为静态优化的方法，选择资产流动性，资产构成，偿债能力等作为约束条件，企业规模作为控制变量，搭建企业资本结构优化模型。</w:t>
      </w:r>
    </w:p>
    <w:bookmarkEnd w:id="53"/>
    <w:bookmarkEnd w:id="54"/>
    <w:bookmarkStart w:id="55" w:name="资本结构动态优化"/>
    <w:p>
      <w:pPr>
        <w:pStyle w:val="Heading3"/>
      </w:pPr>
      <w:r>
        <w:t xml:space="preserve">资本结构动态优化</w:t>
      </w:r>
    </w:p>
    <w:p>
      <w:pPr>
        <w:pStyle w:val="FirstParagraph"/>
      </w:pPr>
      <w:r>
        <w:t xml:space="preserve">资本结构动态优化是指企业在不同时间点上根据市场环境、经济条件和经营策略的变化，灵活调整债务和权益的比例，以实现最佳的资本结构配置。与静态优化相比，动态优化更加注重对变化环境的适应性和灵活性，以求在不同时期实现利润最大化、企业价值最大化、每股收益最大化和资金成本最小化等多个目标。</w:t>
      </w:r>
    </w:p>
    <w:p>
      <w:pPr>
        <w:pStyle w:val="BodyText"/>
      </w:pPr>
      <w:r>
        <w:t xml:space="preserve">首先，资本结构动态优化强调了对市场和经济环境变化的灵活应对。随着市场需求、行业竞争和宏观经济状况的变化，企业需要不断调整资本结构，以适应新的挑战和机遇。动态优化可以帮助企业及时调整债务和权益比例，保持财务健康和竞争力。</w:t>
      </w:r>
    </w:p>
    <w:p>
      <w:pPr>
        <w:pStyle w:val="BodyText"/>
      </w:pPr>
      <w:r>
        <w:t xml:space="preserve">其次，资本结构动态优化注重了长期发展和可持续经营的考虑。企业在制定资本结构优化策略时，需要考虑到长期发展规划、投资项目和资金需求等因素，以确保企业在未来的发展过程中能够保持稳健的财务状况和竞争优势。</w:t>
      </w:r>
    </w:p>
    <w:p>
      <w:pPr>
        <w:pStyle w:val="BodyText"/>
      </w:pPr>
      <w:r>
        <w:t xml:space="preserve">另外，资本结构动态优化还强调了风险管理和资产负债结构的平衡。企业需要根据自身的风险承受能力和经营特点，灵活调整债务和权益比例，以降低财务风险并保持偿债能力。同时，动态优化也可以帮助企业优化资产负债结构，提高资产的流动性和收益水平。</w:t>
      </w:r>
    </w:p>
    <w:p>
      <w:pPr>
        <w:pStyle w:val="BodyText"/>
      </w:pPr>
      <w:r>
        <w:t xml:space="preserve">最后，资本结构动态优化还可以帮助企业提高融资效率和获取融资的灵活性。随着市场条件和投资需求的变化，企业可能需要不同类型和期限的融资工具，动态优化可以帮助企业灵活选择最适合的融资方式，以最小化资金成本并满足资金需求。</w:t>
      </w:r>
    </w:p>
    <w:p>
      <w:pPr>
        <w:pStyle w:val="BodyText"/>
      </w:pPr>
      <w:r>
        <w:t xml:space="preserve">资本结构动态优化是一种灵活、综合考虑多个因素的资本管理策略，旨在帮助企业适应变化环境，实现长期发展目标，并最大化利益和价值。通过动态优化，企业可以更加灵活地应对市场挑战，保持竞争优势。</w:t>
      </w:r>
    </w:p>
    <w:p>
      <w:pPr>
        <w:pStyle w:val="BodyText"/>
      </w:pPr>
      <w:r>
        <w:t xml:space="preserve">本文通过熵权法确定相关因素对于企业资本结构的影响因素，从而确定关键影响因素，结合最优资本结构的静态值，确定资本结构优化的动态区间</w:t>
      </w:r>
    </w:p>
    <w:bookmarkEnd w:id="55"/>
    <w:bookmarkEnd w:id="56"/>
    <w:bookmarkEnd w:id="57"/>
    <w:bookmarkStart w:id="69" w:name="比亚迪概况"/>
    <w:p>
      <w:pPr>
        <w:pStyle w:val="Heading1"/>
      </w:pPr>
      <w:r>
        <w:t xml:space="preserve">比亚迪概况</w:t>
      </w:r>
    </w:p>
    <w:bookmarkStart w:id="63" w:name="汽车行业概况"/>
    <w:p>
      <w:pPr>
        <w:pStyle w:val="Heading2"/>
      </w:pPr>
      <w:r>
        <w:t xml:space="preserve">汽车行业概况</w:t>
      </w:r>
    </w:p>
    <w:bookmarkStart w:id="58" w:name="汽车行业资本结构特征"/>
    <w:p>
      <w:pPr>
        <w:pStyle w:val="Heading3"/>
      </w:pPr>
      <w:r>
        <w:t xml:space="preserve">汽车行业资本结构特征</w:t>
      </w:r>
    </w:p>
    <w:p>
      <w:pPr>
        <w:pStyle w:val="FirstParagraph"/>
      </w:pPr>
      <w:r>
        <w:t xml:space="preserve">中国上市公司汽车行业在资本结构上展现出独特的特征。首先，该行业的资本结构常常呈现较高的资产负债比例。这一现象是由汽车行业的资本密集型特性所决定的，公司需要大量的资金用于研发、生产和销售汽车产品，因此倾向于采用较高比例的债务融资来支持经营活动。</w:t>
      </w:r>
    </w:p>
    <w:p>
      <w:pPr>
        <w:pStyle w:val="BodyText"/>
      </w:pPr>
      <w:r>
        <w:t xml:space="preserve">其次，中国汽车行业上市公司的资本结构通常保持相对稳健的债务结构。尽管资产负债比例较高，但许多大型企业倾向于保持一定比例的权益融资，以降低财务风险并提高偿债能力。这种债务结构的稳健性有助于企业在面对市场波动和经济不确定性时保持稳定。</w:t>
      </w:r>
    </w:p>
    <w:p>
      <w:pPr>
        <w:pStyle w:val="BodyText"/>
      </w:pPr>
      <w:r>
        <w:t xml:space="preserve">此外，中国汽车行业的大型企业倾向于采取多元化融资方式。这包括银行贷款、发行债券、股权融资等多种途径，以降低融资成本、分散风险，并增强企业的融资灵活性。这种多元化的融资结构使得企业能够更好地适应市场变化和资金需求的变化。</w:t>
      </w:r>
    </w:p>
    <w:p>
      <w:pPr>
        <w:pStyle w:val="BodyText"/>
      </w:pPr>
      <w:r>
        <w:t xml:space="preserve">另外，中国汽车行业上市公司的资本结构特征也受到经济周期和市场需求波动的影响较大。在行业景气期，企业可能会更加倾向于增加债务融资以支持扩张和投资；而在市场低迷时，可能会调整资本结构以降低财务风险。这种动态的资本结构调整有助于企业应对不同环境下的挑战和机遇。</w:t>
      </w:r>
    </w:p>
    <w:bookmarkEnd w:id="58"/>
    <w:bookmarkStart w:id="62" w:name="汽车行业资本结构现状"/>
    <w:p>
      <w:pPr>
        <w:pStyle w:val="Heading3"/>
      </w:pPr>
      <w:r>
        <w:t xml:space="preserve">汽车行业资本结构现状</w:t>
      </w:r>
    </w:p>
    <w:p>
      <w:pPr>
        <w:pStyle w:val="FirstParagraph"/>
      </w:pPr>
      <w:r>
        <w:t xml:space="preserve">如表3.1所示，汽车制造业在过去几年间的资产负债率呈现逐年上升的趋势，从2018年的52.85%增长至2023年的64.35%。这种增长反映了该行业更多地依赖债务来支撑经营和发展，可能受到行业竞争加剧、技术升级所需的资金投入等因素的影响。然而，高资产负债率也带来了债务管理的挑战，增加了企业的财务风险。因此，汽车制造业需要更加谨慎地管理债务，合理配置资本结构，提高盈利能力和现金流水平，以确保财务健康和可持续发展。同时，企业还需关注行业竞争和技术升级的影响，不断提升竞争力和创新能力，适应市场变化，实现长期可持续性。</w:t>
      </w:r>
    </w:p>
    <w:bookmarkStart w:id="59" w:name="tab:rates"/>
    <w:p>
      <w:pPr>
        <w:pStyle w:val="TableCaption"/>
      </w:pPr>
      <w:r>
        <w:t xml:space="preserve">中国汽车行业上市公司负债率</w:t>
      </w:r>
    </w:p>
    <w:tbl>
      <w:tblPr>
        <w:tblStyle w:val="Table"/>
        <w:tblW w:type="auto" w:w="0"/>
        <w:tblLook w:firstRow="1" w:lastRow="0" w:firstColumn="0" w:lastColumn="0" w:noHBand="0" w:noVBand="0" w:val="0020"/>
        <w:tblCaption w:val="中国汽车行业上市公司负债率"/>
      </w:tblPr>
      <w:tblGrid>
        <w:gridCol w:w="3960"/>
        <w:gridCol w:w="3960"/>
      </w:tblGrid>
      <w:tr>
        <w:trPr>
          <w:tblHeader w:val="true"/>
        </w:trPr>
        <w:tc>
          <w:tcPr/>
          <w:p>
            <w:pPr>
              <w:pStyle w:val="Compact"/>
              <w:jc w:val="center"/>
            </w:pPr>
            <w:r>
              <w:t xml:space="preserve">时间</w:t>
            </w:r>
          </w:p>
        </w:tc>
        <w:tc>
          <w:tcPr/>
          <w:p>
            <w:pPr>
              <w:pStyle w:val="Compact"/>
              <w:jc w:val="center"/>
            </w:pPr>
            <w:r>
              <w:t xml:space="preserve">资产负债率</w:t>
            </w:r>
          </w:p>
        </w:tc>
      </w:tr>
      <w:tr>
        <w:tc>
          <w:tcPr/>
          <w:p>
            <w:pPr>
              <w:pStyle w:val="Compact"/>
              <w:jc w:val="center"/>
            </w:pPr>
            <w:r>
              <w:t xml:space="preserve">2018</w:t>
            </w:r>
          </w:p>
        </w:tc>
        <w:tc>
          <w:tcPr/>
          <w:p>
            <w:pPr>
              <w:pStyle w:val="Compact"/>
              <w:jc w:val="center"/>
            </w:pPr>
            <w:r>
              <w:t xml:space="preserve">52.85%</w:t>
            </w:r>
          </w:p>
        </w:tc>
      </w:tr>
      <w:tr>
        <w:tc>
          <w:tcPr/>
          <w:p>
            <w:pPr>
              <w:pStyle w:val="Compact"/>
              <w:jc w:val="center"/>
            </w:pPr>
            <w:r>
              <w:t xml:space="preserve">2019</w:t>
            </w:r>
          </w:p>
        </w:tc>
        <w:tc>
          <w:tcPr/>
          <w:p>
            <w:pPr>
              <w:pStyle w:val="Compact"/>
              <w:jc w:val="center"/>
            </w:pPr>
            <w:r>
              <w:t xml:space="preserve">53.51%</w:t>
            </w:r>
          </w:p>
        </w:tc>
      </w:tr>
      <w:tr>
        <w:tc>
          <w:tcPr/>
          <w:p>
            <w:pPr>
              <w:pStyle w:val="Compact"/>
              <w:jc w:val="center"/>
            </w:pPr>
            <w:r>
              <w:t xml:space="preserve">2020</w:t>
            </w:r>
          </w:p>
        </w:tc>
        <w:tc>
          <w:tcPr/>
          <w:p>
            <w:pPr>
              <w:pStyle w:val="Compact"/>
              <w:jc w:val="center"/>
            </w:pPr>
            <w:r>
              <w:t xml:space="preserve">56.65%</w:t>
            </w:r>
          </w:p>
        </w:tc>
      </w:tr>
      <w:tr>
        <w:tc>
          <w:tcPr/>
          <w:p>
            <w:pPr>
              <w:pStyle w:val="Compact"/>
              <w:jc w:val="center"/>
            </w:pPr>
            <w:r>
              <w:t xml:space="preserve">2021</w:t>
            </w:r>
          </w:p>
        </w:tc>
        <w:tc>
          <w:tcPr/>
          <w:p>
            <w:pPr>
              <w:pStyle w:val="Compact"/>
              <w:jc w:val="center"/>
            </w:pPr>
            <w:r>
              <w:t xml:space="preserve">56.83%</w:t>
            </w:r>
          </w:p>
        </w:tc>
      </w:tr>
      <w:tr>
        <w:tc>
          <w:tcPr/>
          <w:p>
            <w:pPr>
              <w:pStyle w:val="Compact"/>
              <w:jc w:val="center"/>
            </w:pPr>
            <w:r>
              <w:t xml:space="preserve">2022</w:t>
            </w:r>
          </w:p>
        </w:tc>
        <w:tc>
          <w:tcPr/>
          <w:p>
            <w:pPr>
              <w:pStyle w:val="Compact"/>
              <w:jc w:val="center"/>
            </w:pPr>
            <w:r>
              <w:t xml:space="preserve">60.40%</w:t>
            </w:r>
          </w:p>
        </w:tc>
      </w:tr>
      <w:tr>
        <w:tc>
          <w:tcPr/>
          <w:p>
            <w:pPr>
              <w:pStyle w:val="Compact"/>
              <w:jc w:val="center"/>
            </w:pPr>
            <w:r>
              <w:t xml:space="preserve">2023</w:t>
            </w:r>
          </w:p>
        </w:tc>
        <w:tc>
          <w:tcPr/>
          <w:p>
            <w:pPr>
              <w:pStyle w:val="Compact"/>
              <w:jc w:val="center"/>
            </w:pPr>
            <w:r>
              <w:t xml:space="preserve">64.35%</w:t>
            </w:r>
          </w:p>
        </w:tc>
      </w:tr>
    </w:tbl>
    <w:bookmarkEnd w:id="59"/>
    <w:p>
      <w:pPr>
        <w:pStyle w:val="BodyText"/>
      </w:pPr>
      <w:r>
        <w:t xml:space="preserve">数据来源：csmar数据库</w:t>
      </w:r>
    </w:p>
    <w:bookmarkStart w:id="60" w:name="tab:cash-sources"/>
    <w:p>
      <w:pPr>
        <w:pStyle w:val="TableCaption"/>
      </w:pPr>
      <w:r>
        <w:t xml:space="preserve">中国汽车行业上市公司主要资金来源（亿元）</w:t>
      </w:r>
    </w:p>
    <w:tbl>
      <w:tblPr>
        <w:tblStyle w:val="Table"/>
        <w:tblW w:type="auto" w:w="0"/>
        <w:tblLook w:firstRow="1" w:lastRow="0" w:firstColumn="0" w:lastColumn="0" w:noHBand="0" w:noVBand="0" w:val="0020"/>
        <w:tblCaption w:val="中国汽车行业上市公司主要资金来源（亿元）"/>
      </w:tblPr>
      <w:tblGrid>
        <w:gridCol w:w="1584"/>
        <w:gridCol w:w="1584"/>
        <w:gridCol w:w="1584"/>
        <w:gridCol w:w="1584"/>
        <w:gridCol w:w="1584"/>
      </w:tblGrid>
      <w:tr>
        <w:trPr>
          <w:tblHeader w:val="true"/>
        </w:trPr>
        <w:tc>
          <w:tcPr/>
          <w:p>
            <w:pPr>
              <w:pStyle w:val="Compact"/>
              <w:jc w:val="center"/>
            </w:pPr>
            <w:r>
              <w:t xml:space="preserve">统计截止日期</w:t>
            </w:r>
          </w:p>
        </w:tc>
        <w:tc>
          <w:tcPr/>
          <w:p>
            <w:pPr>
              <w:pStyle w:val="Compact"/>
              <w:jc w:val="center"/>
            </w:pPr>
            <w:r>
              <w:t xml:space="preserve">行业应付账款</w:t>
            </w:r>
          </w:p>
        </w:tc>
        <w:tc>
          <w:tcPr/>
          <w:p>
            <w:pPr>
              <w:pStyle w:val="Compact"/>
              <w:jc w:val="center"/>
            </w:pPr>
            <w:r>
              <w:t xml:space="preserve">行业未分配利润</w:t>
            </w:r>
          </w:p>
        </w:tc>
        <w:tc>
          <w:tcPr/>
          <w:p>
            <w:pPr>
              <w:pStyle w:val="Compact"/>
              <w:jc w:val="center"/>
            </w:pPr>
            <w:r>
              <w:t xml:space="preserve">行业应付票据</w:t>
            </w:r>
          </w:p>
        </w:tc>
        <w:tc>
          <w:tcPr/>
          <w:p>
            <w:pPr>
              <w:pStyle w:val="Compact"/>
              <w:jc w:val="center"/>
            </w:pPr>
            <w:r>
              <w:t xml:space="preserve">行业短期借款</w:t>
            </w:r>
          </w:p>
        </w:tc>
      </w:tr>
      <w:tr>
        <w:tc>
          <w:tcPr/>
          <w:p>
            <w:pPr>
              <w:pStyle w:val="Compact"/>
              <w:jc w:val="center"/>
            </w:pPr>
            <w:r>
              <w:t xml:space="preserve">2018</w:t>
            </w:r>
          </w:p>
        </w:tc>
        <w:tc>
          <w:tcPr/>
          <w:p>
            <w:pPr>
              <w:pStyle w:val="Compact"/>
              <w:jc w:val="center"/>
            </w:pPr>
            <w:r>
              <w:t xml:space="preserve">4295.781243</w:t>
            </w:r>
          </w:p>
        </w:tc>
        <w:tc>
          <w:tcPr/>
          <w:p>
            <w:pPr>
              <w:pStyle w:val="Compact"/>
              <w:jc w:val="center"/>
            </w:pPr>
            <w:r>
              <w:t xml:space="preserve">4203.954516</w:t>
            </w:r>
          </w:p>
        </w:tc>
        <w:tc>
          <w:tcPr/>
          <w:p>
            <w:pPr>
              <w:pStyle w:val="Compact"/>
              <w:jc w:val="center"/>
            </w:pPr>
            <w:r>
              <w:t xml:space="preserve">1773.285444</w:t>
            </w:r>
          </w:p>
        </w:tc>
        <w:tc>
          <w:tcPr/>
          <w:p>
            <w:pPr>
              <w:pStyle w:val="Compact"/>
              <w:jc w:val="center"/>
            </w:pPr>
            <w:r>
              <w:t xml:space="preserve">1709.485466</w:t>
            </w:r>
          </w:p>
        </w:tc>
      </w:tr>
      <w:tr>
        <w:tc>
          <w:tcPr/>
          <w:p>
            <w:pPr>
              <w:pStyle w:val="Compact"/>
              <w:jc w:val="center"/>
            </w:pPr>
            <w:r>
              <w:t xml:space="preserve">2019</w:t>
            </w:r>
          </w:p>
        </w:tc>
        <w:tc>
          <w:tcPr/>
          <w:p>
            <w:pPr>
              <w:pStyle w:val="Compact"/>
              <w:jc w:val="center"/>
            </w:pPr>
            <w:r>
              <w:t xml:space="preserve">4633.954559</w:t>
            </w:r>
          </w:p>
        </w:tc>
        <w:tc>
          <w:tcPr/>
          <w:p>
            <w:pPr>
              <w:pStyle w:val="Compact"/>
              <w:jc w:val="center"/>
            </w:pPr>
            <w:r>
              <w:t xml:space="preserve">4391.562199</w:t>
            </w:r>
          </w:p>
        </w:tc>
        <w:tc>
          <w:tcPr/>
          <w:p>
            <w:pPr>
              <w:pStyle w:val="Compact"/>
              <w:jc w:val="center"/>
            </w:pPr>
            <w:r>
              <w:t xml:space="preserve">1794.378624</w:t>
            </w:r>
          </w:p>
        </w:tc>
        <w:tc>
          <w:tcPr/>
          <w:p>
            <w:pPr>
              <w:pStyle w:val="Compact"/>
              <w:jc w:val="center"/>
            </w:pPr>
            <w:r>
              <w:t xml:space="preserve">1757.985921</w:t>
            </w:r>
          </w:p>
        </w:tc>
      </w:tr>
      <w:tr>
        <w:tc>
          <w:tcPr/>
          <w:p>
            <w:pPr>
              <w:pStyle w:val="Compact"/>
              <w:jc w:val="center"/>
            </w:pPr>
            <w:r>
              <w:t xml:space="preserve">2020</w:t>
            </w:r>
          </w:p>
        </w:tc>
        <w:tc>
          <w:tcPr/>
          <w:p>
            <w:pPr>
              <w:pStyle w:val="Compact"/>
              <w:jc w:val="center"/>
            </w:pPr>
            <w:r>
              <w:t xml:space="preserve">5330.275055</w:t>
            </w:r>
          </w:p>
        </w:tc>
        <w:tc>
          <w:tcPr/>
          <w:p>
            <w:pPr>
              <w:pStyle w:val="Compact"/>
              <w:jc w:val="center"/>
            </w:pPr>
            <w:r>
              <w:t xml:space="preserve">4962.421381</w:t>
            </w:r>
          </w:p>
        </w:tc>
        <w:tc>
          <w:tcPr/>
          <w:p>
            <w:pPr>
              <w:pStyle w:val="Compact"/>
              <w:jc w:val="center"/>
            </w:pPr>
            <w:r>
              <w:t xml:space="preserve">2142.680126</w:t>
            </w:r>
          </w:p>
        </w:tc>
        <w:tc>
          <w:tcPr/>
          <w:p>
            <w:pPr>
              <w:pStyle w:val="Compact"/>
              <w:jc w:val="center"/>
            </w:pPr>
            <w:r>
              <w:t xml:space="preserve">1367.500144</w:t>
            </w:r>
          </w:p>
        </w:tc>
      </w:tr>
      <w:tr>
        <w:tc>
          <w:tcPr/>
          <w:p>
            <w:pPr>
              <w:pStyle w:val="Compact"/>
              <w:jc w:val="center"/>
            </w:pPr>
            <w:r>
              <w:t xml:space="preserve">2021</w:t>
            </w:r>
          </w:p>
        </w:tc>
        <w:tc>
          <w:tcPr/>
          <w:p>
            <w:pPr>
              <w:pStyle w:val="Compact"/>
              <w:jc w:val="center"/>
            </w:pPr>
            <w:r>
              <w:t xml:space="preserve">5808.273452</w:t>
            </w:r>
          </w:p>
        </w:tc>
        <w:tc>
          <w:tcPr/>
          <w:p>
            <w:pPr>
              <w:pStyle w:val="Compact"/>
              <w:jc w:val="center"/>
            </w:pPr>
            <w:r>
              <w:t xml:space="preserve">5093.75351</w:t>
            </w:r>
          </w:p>
        </w:tc>
        <w:tc>
          <w:tcPr/>
          <w:p>
            <w:pPr>
              <w:pStyle w:val="Compact"/>
              <w:jc w:val="center"/>
            </w:pPr>
            <w:r>
              <w:t xml:space="preserve">2429.918008</w:t>
            </w:r>
          </w:p>
        </w:tc>
        <w:tc>
          <w:tcPr/>
          <w:p>
            <w:pPr>
              <w:pStyle w:val="Compact"/>
              <w:jc w:val="center"/>
            </w:pPr>
            <w:r>
              <w:t xml:space="preserve">1371.597467</w:t>
            </w:r>
          </w:p>
        </w:tc>
      </w:tr>
      <w:tr>
        <w:tc>
          <w:tcPr/>
          <w:p>
            <w:pPr>
              <w:pStyle w:val="Compact"/>
              <w:jc w:val="center"/>
            </w:pPr>
            <w:r>
              <w:t xml:space="preserve">2022</w:t>
            </w:r>
          </w:p>
        </w:tc>
        <w:tc>
          <w:tcPr/>
          <w:p>
            <w:pPr>
              <w:pStyle w:val="Compact"/>
              <w:jc w:val="center"/>
            </w:pPr>
            <w:r>
              <w:t xml:space="preserve">6957.424878</w:t>
            </w:r>
          </w:p>
        </w:tc>
        <w:tc>
          <w:tcPr/>
          <w:p>
            <w:pPr>
              <w:pStyle w:val="Compact"/>
              <w:jc w:val="center"/>
            </w:pPr>
            <w:r>
              <w:t xml:space="preserve">5298.715491</w:t>
            </w:r>
          </w:p>
        </w:tc>
        <w:tc>
          <w:tcPr/>
          <w:p>
            <w:pPr>
              <w:pStyle w:val="Compact"/>
              <w:jc w:val="center"/>
            </w:pPr>
            <w:r>
              <w:t xml:space="preserve">2855.865851</w:t>
            </w:r>
          </w:p>
        </w:tc>
        <w:tc>
          <w:tcPr/>
          <w:p>
            <w:pPr>
              <w:pStyle w:val="Compact"/>
              <w:jc w:val="center"/>
            </w:pPr>
            <w:r>
              <w:t xml:space="preserve">1611.710495</w:t>
            </w:r>
          </w:p>
        </w:tc>
      </w:tr>
      <w:tr>
        <w:tc>
          <w:tcPr/>
          <w:p>
            <w:pPr>
              <w:pStyle w:val="Compact"/>
              <w:jc w:val="center"/>
            </w:pPr>
            <w:r>
              <w:t xml:space="preserve">2023</w:t>
            </w:r>
          </w:p>
        </w:tc>
        <w:tc>
          <w:tcPr/>
          <w:p>
            <w:pPr>
              <w:pStyle w:val="Compact"/>
              <w:jc w:val="center"/>
            </w:pPr>
            <w:r>
              <w:t xml:space="preserve">6520.126359</w:t>
            </w:r>
          </w:p>
        </w:tc>
        <w:tc>
          <w:tcPr/>
          <w:p>
            <w:pPr>
              <w:pStyle w:val="Compact"/>
              <w:jc w:val="center"/>
            </w:pPr>
            <w:r>
              <w:t xml:space="preserve">5270.586476</w:t>
            </w:r>
          </w:p>
        </w:tc>
        <w:tc>
          <w:tcPr/>
          <w:p>
            <w:pPr>
              <w:pStyle w:val="Compact"/>
              <w:jc w:val="center"/>
            </w:pPr>
            <w:r>
              <w:t xml:space="preserve">2103.173481</w:t>
            </w:r>
          </w:p>
        </w:tc>
        <w:tc>
          <w:tcPr/>
          <w:p>
            <w:pPr>
              <w:pStyle w:val="Compact"/>
              <w:jc w:val="center"/>
            </w:pPr>
            <w:r>
              <w:t xml:space="preserve">1105.594897</w:t>
            </w:r>
          </w:p>
        </w:tc>
      </w:tr>
    </w:tbl>
    <w:bookmarkEnd w:id="60"/>
    <w:p>
      <w:pPr>
        <w:pStyle w:val="BodyText"/>
      </w:pPr>
      <w:r>
        <w:t xml:space="preserve">数据来源：csmar数据库</w:t>
      </w:r>
    </w:p>
    <w:p>
      <w:pPr>
        <w:pStyle w:val="BodyText"/>
      </w:pPr>
      <w:r>
        <w:t xml:space="preserve">如表3.2所示，从2018年到2023年，汽车制造业的财务指标呈现出一些明显的变化。首先，应付账款从4295.78万元增长至6520.13万元，显示了行业在这段时间内与供应商的交易额增加，或者对应付账款管理策略的调整。其次，未分配利润从4203.95万元增加至5270.59万元，反映了企业在这几年中取得的盈利增长或者对利润分配策略的调整。此外，应付票据和短期借款的金额虽然有所波动，但总体呈现上升趋势，这可能反映了企业对于短期融资的需求增加，可能是为了支持业务扩张或者应对特定的财务需求。综合来看，这些财务指标的变化反映了汽车制造业在这段时间内面临的一些挑战和调整，企业需要密切关注资金管理和财务运营，以保持财务稳健和可持续发展。</w:t>
      </w:r>
    </w:p>
    <w:bookmarkStart w:id="61" w:name="tab:cash-sources-rates"/>
    <w:p>
      <w:pPr>
        <w:pStyle w:val="TableCaption"/>
      </w:pPr>
      <w:r>
        <w:t xml:space="preserve">中国汽车行业上市公司主要资金来源占比</w:t>
      </w:r>
    </w:p>
    <w:tbl>
      <w:tblPr>
        <w:tblStyle w:val="Table"/>
        <w:tblW w:type="auto" w:w="0"/>
        <w:tblLook w:firstRow="1" w:lastRow="0" w:firstColumn="0" w:lastColumn="0" w:noHBand="0" w:noVBand="0" w:val="0020"/>
        <w:tblCaption w:val="中国汽车行业上市公司主要资金来源占比"/>
      </w:tblPr>
      <w:tblGrid>
        <w:gridCol w:w="1584"/>
        <w:gridCol w:w="1584"/>
        <w:gridCol w:w="1584"/>
        <w:gridCol w:w="1584"/>
        <w:gridCol w:w="1584"/>
      </w:tblGrid>
      <w:tr>
        <w:trPr>
          <w:tblHeader w:val="true"/>
        </w:trPr>
        <w:tc>
          <w:tcPr/>
          <w:p>
            <w:pPr>
              <w:pStyle w:val="Compact"/>
              <w:jc w:val="center"/>
            </w:pPr>
            <w:r>
              <w:t xml:space="preserve">统计截止日期</w:t>
            </w:r>
          </w:p>
        </w:tc>
        <w:tc>
          <w:tcPr/>
          <w:p>
            <w:pPr>
              <w:pStyle w:val="Compact"/>
              <w:jc w:val="center"/>
            </w:pPr>
            <w:r>
              <w:t xml:space="preserve">行业应付账款</w:t>
            </w:r>
          </w:p>
        </w:tc>
        <w:tc>
          <w:tcPr/>
          <w:p>
            <w:pPr>
              <w:pStyle w:val="Compact"/>
              <w:jc w:val="center"/>
            </w:pPr>
            <w:r>
              <w:t xml:space="preserve">行业未分配利润</w:t>
            </w:r>
          </w:p>
        </w:tc>
        <w:tc>
          <w:tcPr/>
          <w:p>
            <w:pPr>
              <w:pStyle w:val="Compact"/>
              <w:jc w:val="center"/>
            </w:pPr>
            <w:r>
              <w:t xml:space="preserve">行业应付票据</w:t>
            </w:r>
          </w:p>
        </w:tc>
        <w:tc>
          <w:tcPr/>
          <w:p>
            <w:pPr>
              <w:pStyle w:val="Compact"/>
              <w:jc w:val="center"/>
            </w:pPr>
            <w:r>
              <w:t xml:space="preserve">行业短期借款</w:t>
            </w:r>
          </w:p>
        </w:tc>
      </w:tr>
      <w:tr>
        <w:tc>
          <w:tcPr/>
          <w:p>
            <w:pPr>
              <w:pStyle w:val="Compact"/>
              <w:jc w:val="center"/>
            </w:pPr>
            <w:r>
              <w:t xml:space="preserve">2018</w:t>
            </w:r>
          </w:p>
        </w:tc>
        <w:tc>
          <w:tcPr/>
          <w:p>
            <w:pPr>
              <w:pStyle w:val="Compact"/>
              <w:jc w:val="center"/>
            </w:pPr>
            <w:r>
              <w:t xml:space="preserve">16.42%</w:t>
            </w:r>
          </w:p>
        </w:tc>
        <w:tc>
          <w:tcPr/>
          <w:p>
            <w:pPr>
              <w:pStyle w:val="Compact"/>
              <w:jc w:val="center"/>
            </w:pPr>
            <w:r>
              <w:t xml:space="preserve">16.07%</w:t>
            </w:r>
          </w:p>
        </w:tc>
        <w:tc>
          <w:tcPr/>
          <w:p>
            <w:pPr>
              <w:pStyle w:val="Compact"/>
              <w:jc w:val="center"/>
            </w:pPr>
            <w:r>
              <w:t xml:space="preserve">6.78%</w:t>
            </w:r>
          </w:p>
        </w:tc>
        <w:tc>
          <w:tcPr/>
          <w:p>
            <w:pPr>
              <w:pStyle w:val="Compact"/>
              <w:jc w:val="center"/>
            </w:pPr>
            <w:r>
              <w:t xml:space="preserve">6.53%</w:t>
            </w:r>
          </w:p>
        </w:tc>
      </w:tr>
      <w:tr>
        <w:tc>
          <w:tcPr/>
          <w:p>
            <w:pPr>
              <w:pStyle w:val="Compact"/>
              <w:jc w:val="center"/>
            </w:pPr>
            <w:r>
              <w:t xml:space="preserve">2019</w:t>
            </w:r>
          </w:p>
        </w:tc>
        <w:tc>
          <w:tcPr/>
          <w:p>
            <w:pPr>
              <w:pStyle w:val="Compact"/>
              <w:jc w:val="center"/>
            </w:pPr>
            <w:r>
              <w:t xml:space="preserve">16.89%</w:t>
            </w:r>
          </w:p>
        </w:tc>
        <w:tc>
          <w:tcPr/>
          <w:p>
            <w:pPr>
              <w:pStyle w:val="Compact"/>
              <w:jc w:val="center"/>
            </w:pPr>
            <w:r>
              <w:t xml:space="preserve">16.01%</w:t>
            </w:r>
          </w:p>
        </w:tc>
        <w:tc>
          <w:tcPr/>
          <w:p>
            <w:pPr>
              <w:pStyle w:val="Compact"/>
              <w:jc w:val="center"/>
            </w:pPr>
            <w:r>
              <w:t xml:space="preserve">6.54%</w:t>
            </w:r>
          </w:p>
        </w:tc>
        <w:tc>
          <w:tcPr/>
          <w:p>
            <w:pPr>
              <w:pStyle w:val="Compact"/>
              <w:jc w:val="center"/>
            </w:pPr>
            <w:r>
              <w:t xml:space="preserve">6.41%</w:t>
            </w:r>
          </w:p>
        </w:tc>
      </w:tr>
      <w:tr>
        <w:tc>
          <w:tcPr/>
          <w:p>
            <w:pPr>
              <w:pStyle w:val="Compact"/>
              <w:jc w:val="center"/>
            </w:pPr>
            <w:r>
              <w:t xml:space="preserve">2020</w:t>
            </w:r>
          </w:p>
        </w:tc>
        <w:tc>
          <w:tcPr/>
          <w:p>
            <w:pPr>
              <w:pStyle w:val="Compact"/>
              <w:jc w:val="center"/>
            </w:pPr>
            <w:r>
              <w:t xml:space="preserve">17.90%</w:t>
            </w:r>
          </w:p>
        </w:tc>
        <w:tc>
          <w:tcPr/>
          <w:p>
            <w:pPr>
              <w:pStyle w:val="Compact"/>
              <w:jc w:val="center"/>
            </w:pPr>
            <w:r>
              <w:t xml:space="preserve">16.67%</w:t>
            </w:r>
          </w:p>
        </w:tc>
        <w:tc>
          <w:tcPr/>
          <w:p>
            <w:pPr>
              <w:pStyle w:val="Compact"/>
              <w:jc w:val="center"/>
            </w:pPr>
            <w:r>
              <w:t xml:space="preserve">7.20%</w:t>
            </w:r>
          </w:p>
        </w:tc>
        <w:tc>
          <w:tcPr/>
          <w:p>
            <w:pPr>
              <w:pStyle w:val="Compact"/>
              <w:jc w:val="center"/>
            </w:pPr>
            <w:r>
              <w:t xml:space="preserve">4.59%</w:t>
            </w:r>
          </w:p>
        </w:tc>
      </w:tr>
      <w:tr>
        <w:tc>
          <w:tcPr/>
          <w:p>
            <w:pPr>
              <w:pStyle w:val="Compact"/>
              <w:jc w:val="center"/>
            </w:pPr>
            <w:r>
              <w:t xml:space="preserve">2021</w:t>
            </w:r>
          </w:p>
        </w:tc>
        <w:tc>
          <w:tcPr/>
          <w:p>
            <w:pPr>
              <w:pStyle w:val="Compact"/>
              <w:jc w:val="center"/>
            </w:pPr>
            <w:r>
              <w:t xml:space="preserve">17.92%</w:t>
            </w:r>
          </w:p>
        </w:tc>
        <w:tc>
          <w:tcPr/>
          <w:p>
            <w:pPr>
              <w:pStyle w:val="Compact"/>
              <w:jc w:val="center"/>
            </w:pPr>
            <w:r>
              <w:t xml:space="preserve">15.71%</w:t>
            </w:r>
          </w:p>
        </w:tc>
        <w:tc>
          <w:tcPr/>
          <w:p>
            <w:pPr>
              <w:pStyle w:val="Compact"/>
              <w:jc w:val="center"/>
            </w:pPr>
            <w:r>
              <w:t xml:space="preserve">7.50%</w:t>
            </w:r>
          </w:p>
        </w:tc>
        <w:tc>
          <w:tcPr/>
          <w:p>
            <w:pPr>
              <w:pStyle w:val="Compact"/>
              <w:jc w:val="center"/>
            </w:pPr>
            <w:r>
              <w:t xml:space="preserve">4.23%</w:t>
            </w:r>
          </w:p>
        </w:tc>
      </w:tr>
      <w:tr>
        <w:tc>
          <w:tcPr/>
          <w:p>
            <w:pPr>
              <w:pStyle w:val="Compact"/>
              <w:jc w:val="center"/>
            </w:pPr>
            <w:r>
              <w:t xml:space="preserve">2022</w:t>
            </w:r>
          </w:p>
        </w:tc>
        <w:tc>
          <w:tcPr/>
          <w:p>
            <w:pPr>
              <w:pStyle w:val="Compact"/>
              <w:jc w:val="center"/>
            </w:pPr>
            <w:r>
              <w:t xml:space="preserve">18.57%</w:t>
            </w:r>
          </w:p>
        </w:tc>
        <w:tc>
          <w:tcPr/>
          <w:p>
            <w:pPr>
              <w:pStyle w:val="Compact"/>
              <w:jc w:val="center"/>
            </w:pPr>
            <w:r>
              <w:t xml:space="preserve">14.14%</w:t>
            </w:r>
          </w:p>
        </w:tc>
        <w:tc>
          <w:tcPr/>
          <w:p>
            <w:pPr>
              <w:pStyle w:val="Compact"/>
              <w:jc w:val="center"/>
            </w:pPr>
            <w:r>
              <w:t xml:space="preserve">7.62%</w:t>
            </w:r>
          </w:p>
        </w:tc>
        <w:tc>
          <w:tcPr/>
          <w:p>
            <w:pPr>
              <w:pStyle w:val="Compact"/>
              <w:jc w:val="center"/>
            </w:pPr>
            <w:r>
              <w:t xml:space="preserve">4.30%</w:t>
            </w:r>
          </w:p>
        </w:tc>
      </w:tr>
      <w:tr>
        <w:tc>
          <w:tcPr/>
          <w:p>
            <w:pPr>
              <w:pStyle w:val="Compact"/>
              <w:jc w:val="center"/>
            </w:pPr>
            <w:r>
              <w:t xml:space="preserve">2023</w:t>
            </w:r>
          </w:p>
        </w:tc>
        <w:tc>
          <w:tcPr/>
          <w:p>
            <w:pPr>
              <w:pStyle w:val="Compact"/>
              <w:jc w:val="center"/>
            </w:pPr>
            <w:r>
              <w:t xml:space="preserve">20.76%</w:t>
            </w:r>
          </w:p>
        </w:tc>
        <w:tc>
          <w:tcPr/>
          <w:p>
            <w:pPr>
              <w:pStyle w:val="Compact"/>
              <w:jc w:val="center"/>
            </w:pPr>
            <w:r>
              <w:t xml:space="preserve">16.78%</w:t>
            </w:r>
          </w:p>
        </w:tc>
        <w:tc>
          <w:tcPr/>
          <w:p>
            <w:pPr>
              <w:pStyle w:val="Compact"/>
              <w:jc w:val="center"/>
            </w:pPr>
            <w:r>
              <w:t xml:space="preserve">6.70%</w:t>
            </w:r>
          </w:p>
        </w:tc>
        <w:tc>
          <w:tcPr/>
          <w:p>
            <w:pPr>
              <w:pStyle w:val="Compact"/>
              <w:jc w:val="center"/>
            </w:pPr>
            <w:r>
              <w:t xml:space="preserve">3.52%</w:t>
            </w:r>
          </w:p>
        </w:tc>
      </w:tr>
    </w:tbl>
    <w:bookmarkEnd w:id="61"/>
    <w:p>
      <w:pPr>
        <w:pStyle w:val="BodyText"/>
      </w:pPr>
      <w:r>
        <w:t xml:space="preserve">数据来源：csmar数据库</w:t>
      </w:r>
    </w:p>
    <w:p>
      <w:pPr>
        <w:pStyle w:val="BodyText"/>
      </w:pPr>
      <w:r>
        <w:t xml:space="preserve">此外，从表3.3中，我们可以看出主要资金来源占比的变化 在过去六年中，汽车制造业的财务指标呈现出一定的变化和趋势。首先，应付账款比例从2018年的16.42%增长至2023年的20.76%，显示出企业与供应商的交易量增加或者采取更多的信用购买方式。其次，未分配利润比例在这段时间内波动，但总体呈现下降趋势，从2018年的16.07%降至2023年的16.78%，可能反映了企业利润增长速度相对缓慢或者利润分配方式的调整。另外，应付票据和短期借款比例也有所波动，但总体上呈现上升趋势，可能反映了企业对短期融资的需求增加，或者为了应对特定的财务需求或业务扩张。这些变化提醒企业需要密切关注财务指标的变化，合理规划和管理财务，确保资金链畅通，财务稳健，以实现可持续发展。</w:t>
      </w:r>
    </w:p>
    <w:bookmarkEnd w:id="62"/>
    <w:bookmarkEnd w:id="63"/>
    <w:bookmarkStart w:id="68" w:name="比亚迪基本情况介绍"/>
    <w:p>
      <w:pPr>
        <w:pStyle w:val="Heading2"/>
      </w:pPr>
      <w:r>
        <w:t xml:space="preserve">比亚迪基本情况介绍</w:t>
      </w:r>
    </w:p>
    <w:p>
      <w:pPr>
        <w:pStyle w:val="FirstParagraph"/>
      </w:pPr>
      <w:r>
        <w:t xml:space="preserve">比亚迪公司是中国一家知名的综合性高科技企业，总部位于广东深圳。公司成立于1995年，是全球领先的新能源汽车和充电设施制造商之一，也涉足了电池、光伏发电、IT、通信等多个领域，是中国新能源汽车领域的领军企业之一。</w:t>
      </w:r>
    </w:p>
    <w:p>
      <w:pPr>
        <w:pStyle w:val="BodyText"/>
      </w:pPr>
      <w:r>
        <w:t xml:space="preserve">比亚迪公司主要业务包括新能源汽车制造、电池制造、光伏发电、IT和通信等。在新能源汽车领域，比亚迪是中国最大的新能源汽车制造商之一，拥有包括电动客车、电动巴士、电动出租车、电动乘用车等在内的多款产品线。其旗下拥有比亚迪汽车股份有限公司，是中国A股市场上市的公司之一。</w:t>
      </w:r>
    </w:p>
    <w:p>
      <w:pPr>
        <w:pStyle w:val="BodyText"/>
      </w:pPr>
      <w:r>
        <w:t xml:space="preserve">在电池制造方面，比亚迪是全球最大的锂电池制造商之一，产品涵盖电动车辆用电池、储能电池、手机电池等多个领域。比亚迪的锂铁磷酸铁锂电池技术在新能源汽车领域具有较高的市场份额和竞争优势。</w:t>
      </w:r>
    </w:p>
    <w:p>
      <w:pPr>
        <w:pStyle w:val="BodyText"/>
      </w:pPr>
      <w:r>
        <w:t xml:space="preserve">此外，比亚迪还涉足光伏发电领域，拥有自己的光伏电池和光伏组件制造能力，并提供光伏发电系统解决方案。在IT和通信领域，比亚迪也有相关业务，包括智能手机、通信设备等产品的制造和销售。</w:t>
      </w:r>
    </w:p>
    <w:p>
      <w:pPr>
        <w:pStyle w:val="BodyText"/>
      </w:pPr>
      <w:r>
        <w:t xml:space="preserve">作为一家国际化的企业，比亚迪在全球范围内建立了广泛的销售网络和合作伙伴关系，产品远销至欧洲、美洲、亚洲等多个国家和地区。公司注重科技创新和可持续发展，不断推出新产品和新技术，致力于推动清洁能源和智能交通的发展。</w:t>
      </w:r>
    </w:p>
    <w:bookmarkStart w:id="64" w:name="经营战略"/>
    <w:p>
      <w:pPr>
        <w:pStyle w:val="Heading3"/>
      </w:pPr>
      <w:r>
        <w:t xml:space="preserve">经营战略</w:t>
      </w:r>
    </w:p>
    <w:p>
      <w:pPr>
        <w:pStyle w:val="FirstParagraph"/>
      </w:pPr>
      <w:r>
        <w:t xml:space="preserve">比亚迪（BYD）作为中国一家领先的综合性高科技企业，其经营战略历程可以追溯至创立之初至今，经历了多个重要阶段。</w:t>
      </w:r>
    </w:p>
    <w:p>
      <w:pPr>
        <w:pStyle w:val="BodyText"/>
      </w:pPr>
      <w:r>
        <w:t xml:space="preserve">在早期的阶段，比亚迪专注于电池制造领域，并通过不断的技术研发和产品创新，逐渐建立起自己的电池生产线。这一阶段，公司致力于提升电池技术水平和生产效率，为未来的发展奠定了坚实的基础。</w:t>
      </w:r>
    </w:p>
    <w:p>
      <w:pPr>
        <w:pStyle w:val="BodyText"/>
      </w:pPr>
      <w:r>
        <w:t xml:space="preserve">随着市场的发展和技术的进步，比亚迪开始关注新能源汽车领域。2008年，公司推出了首款混合动力车型</w:t>
      </w:r>
      <w:r>
        <w:t xml:space="preserve">“</w:t>
      </w:r>
      <w:r>
        <w:t xml:space="preserve">秦</w:t>
      </w:r>
      <w:r>
        <w:t xml:space="preserve">”</w:t>
      </w:r>
      <w:r>
        <w:t xml:space="preserve">，标志着其正式进军新能源汽车市场。此后，比亚迪不断推出多款新能源汽车产品，包括电动巴士、电动出租车等，成为中国新能源汽车市场的领军企业之一。</w:t>
      </w:r>
    </w:p>
    <w:p>
      <w:pPr>
        <w:pStyle w:val="BodyText"/>
      </w:pPr>
      <w:r>
        <w:t xml:space="preserve">随着国内外市场的需求增加，比亚迪开始加大国际化战略的力度。公司在全球范围内建立了广泛的销售网络和合作伙伴关系，产品远销至欧洲、美洲、亚洲等多个国家和地区。此外，比亚迪还积极开展海外投资和合作项目，进一步提升了国际影响力和竞争力。</w:t>
      </w:r>
    </w:p>
    <w:p>
      <w:pPr>
        <w:pStyle w:val="BodyText"/>
      </w:pPr>
      <w:r>
        <w:t xml:space="preserve">近年来，比亚迪将科技创新作为核心驱动力，不断推出新产品和新技术。公司在电池技术、智能交通、智能制造等领域取得了一系列重要突破，推动了清洁能源和智能交通的发展。比亚迪不仅在汽车领域有所突破，还在电池、光伏发电、IT和通信等多个领域展现了强大的创新实力和竞争优势。</w:t>
      </w:r>
    </w:p>
    <w:p>
      <w:pPr>
        <w:pStyle w:val="BodyText"/>
      </w:pPr>
      <w:r>
        <w:t xml:space="preserve">比亚迪经营战略历程呈现出从电池制造到新能源汽车、再到国际化扩张和科技创新的发展轨迹。公司以技术创新和市场需求为导向，不断调整战略布局，致力于成为全球领先的清洁能源和智能交通解决方案提供商。</w:t>
      </w:r>
    </w:p>
    <w:bookmarkEnd w:id="64"/>
    <w:bookmarkStart w:id="67" w:name="主营业务情况"/>
    <w:p>
      <w:pPr>
        <w:pStyle w:val="Heading3"/>
      </w:pPr>
      <w:r>
        <w:t xml:space="preserve">主营业务情况</w:t>
      </w:r>
    </w:p>
    <w:bookmarkStart w:id="65" w:name="tab:main-income"/>
    <w:p>
      <w:pPr>
        <w:pStyle w:val="TableCaption"/>
      </w:pPr>
      <w:r>
        <w:t xml:space="preserve">比亚迪主营业务分布情况 单位：亿元</w:t>
      </w:r>
    </w:p>
    <w:tbl>
      <w:tblPr>
        <w:tblStyle w:val="Table"/>
        <w:tblW w:type="auto" w:w="0"/>
        <w:tblLook w:firstRow="1" w:lastRow="0" w:firstColumn="0" w:lastColumn="0" w:noHBand="0" w:noVBand="0" w:val="0020"/>
        <w:tblCaption w:val="比亚迪主营业务分布情况 单位：亿元"/>
      </w:tblPr>
      <w:tblGrid>
        <w:gridCol w:w="1131"/>
        <w:gridCol w:w="1131"/>
        <w:gridCol w:w="1131"/>
        <w:gridCol w:w="1131"/>
        <w:gridCol w:w="1131"/>
        <w:gridCol w:w="1131"/>
        <w:gridCol w:w="1131"/>
      </w:tblGrid>
      <w:tr>
        <w:trPr>
          <w:tblHeader w:val="true"/>
        </w:trPr>
        <w:tc>
          <w:tcPr/>
          <w:p>
            <w:pPr>
              <w:pStyle w:val="Compact"/>
              <w:jc w:val="center"/>
            </w:pPr>
            <w:r>
              <w:t xml:space="preserve">分类标准</w:t>
            </w:r>
          </w:p>
        </w:tc>
        <w:tc>
          <w:tcPr/>
          <w:p>
            <w:pPr>
              <w:pStyle w:val="Compact"/>
              <w:jc w:val="center"/>
            </w:pPr>
            <w:r>
              <w:t xml:space="preserve">进一步细分标准</w:t>
            </w:r>
          </w:p>
        </w:tc>
        <w:tc>
          <w:tcPr/>
          <w:p>
            <w:pPr>
              <w:pStyle w:val="Compact"/>
              <w:jc w:val="center"/>
            </w:pPr>
            <w:r>
              <w:t xml:space="preserve">营业收入</w:t>
            </w:r>
          </w:p>
        </w:tc>
        <w:tc>
          <w:tcPr/>
          <w:p>
            <w:pPr>
              <w:pStyle w:val="Compact"/>
              <w:jc w:val="center"/>
            </w:pPr>
            <w:r>
              <w:t xml:space="preserve">收入占比</w:t>
            </w:r>
          </w:p>
        </w:tc>
        <w:tc>
          <w:tcPr/>
          <w:p>
            <w:pPr>
              <w:pStyle w:val="Compact"/>
              <w:jc w:val="center"/>
            </w:pPr>
            <w:r>
              <w:t xml:space="preserve">营业成本</w:t>
            </w:r>
          </w:p>
        </w:tc>
        <w:tc>
          <w:tcPr/>
          <w:p>
            <w:pPr>
              <w:pStyle w:val="Compact"/>
              <w:jc w:val="center"/>
            </w:pPr>
            <w:r>
              <w:t xml:space="preserve">成本占比</w:t>
            </w:r>
          </w:p>
        </w:tc>
        <w:tc>
          <w:tcPr/>
          <w:p>
            <w:pPr>
              <w:pStyle w:val="Compact"/>
              <w:jc w:val="center"/>
            </w:pPr>
            <w:r>
              <w:t xml:space="preserve">毛利润率</w:t>
            </w:r>
          </w:p>
        </w:tc>
      </w:tr>
      <w:tr>
        <w:tc>
          <w:tcPr/>
          <w:p>
            <w:pPr>
              <w:pStyle w:val="Compact"/>
              <w:jc w:val="center"/>
            </w:pPr>
            <w:r>
              <w:t xml:space="preserve">产品销售</w:t>
            </w:r>
          </w:p>
        </w:tc>
        <w:tc>
          <w:tcPr/>
          <w:p>
            <w:pPr>
              <w:pStyle w:val="Compact"/>
              <w:jc w:val="center"/>
            </w:pPr>
            <w:r>
              <w:t xml:space="preserve">手机部件和组装</w:t>
            </w:r>
          </w:p>
        </w:tc>
        <w:tc>
          <w:tcPr/>
          <w:p>
            <w:pPr>
              <w:pStyle w:val="Compact"/>
              <w:jc w:val="center"/>
            </w:pPr>
            <w:r>
              <w:t xml:space="preserve">1184.95</w:t>
            </w:r>
          </w:p>
        </w:tc>
        <w:tc>
          <w:tcPr/>
          <w:p>
            <w:pPr>
              <w:pStyle w:val="Compact"/>
              <w:jc w:val="center"/>
            </w:pPr>
            <w:r>
              <w:t xml:space="preserve">19.68%</w:t>
            </w:r>
          </w:p>
        </w:tc>
        <w:tc>
          <w:tcPr/>
          <w:p>
            <w:pPr>
              <w:pStyle w:val="Compact"/>
              <w:jc w:val="center"/>
            </w:pPr>
            <w:r>
              <w:t xml:space="preserve">1081.01</w:t>
            </w:r>
          </w:p>
        </w:tc>
        <w:tc>
          <w:tcPr/>
          <w:p>
            <w:pPr>
              <w:pStyle w:val="Compact"/>
              <w:jc w:val="center"/>
            </w:pPr>
            <w:r>
              <w:t xml:space="preserve">22.50%</w:t>
            </w:r>
          </w:p>
        </w:tc>
        <w:tc>
          <w:tcPr/>
          <w:p>
            <w:pPr>
              <w:pStyle w:val="Compact"/>
              <w:jc w:val="center"/>
            </w:pPr>
            <w:r>
              <w:t xml:space="preserve">8.77%</w:t>
            </w:r>
          </w:p>
        </w:tc>
      </w:tr>
      <w:tr>
        <w:tc>
          <w:tcPr/>
          <w:p>
            <w:pPr>
              <w:pStyle w:val="Compact"/>
              <w:jc w:val="center"/>
            </w:pPr>
            <w:r>
              <w:t xml:space="preserve">产品销售</w:t>
            </w:r>
          </w:p>
        </w:tc>
        <w:tc>
          <w:tcPr/>
          <w:p>
            <w:pPr>
              <w:pStyle w:val="Compact"/>
              <w:jc w:val="center"/>
            </w:pPr>
            <w:r>
              <w:t xml:space="preserve">汽车相关产品</w:t>
            </w:r>
          </w:p>
        </w:tc>
        <w:tc>
          <w:tcPr/>
          <w:p>
            <w:pPr>
              <w:pStyle w:val="Compact"/>
              <w:jc w:val="center"/>
            </w:pPr>
            <w:r>
              <w:t xml:space="preserve">4790.84</w:t>
            </w:r>
          </w:p>
        </w:tc>
        <w:tc>
          <w:tcPr/>
          <w:p>
            <w:pPr>
              <w:pStyle w:val="Compact"/>
              <w:jc w:val="center"/>
            </w:pPr>
            <w:r>
              <w:t xml:space="preserve">79.57%</w:t>
            </w:r>
          </w:p>
        </w:tc>
        <w:tc>
          <w:tcPr/>
          <w:p>
            <w:pPr>
              <w:pStyle w:val="Compact"/>
              <w:jc w:val="center"/>
            </w:pPr>
            <w:r>
              <w:t xml:space="preserve">3707.53</w:t>
            </w:r>
          </w:p>
        </w:tc>
        <w:tc>
          <w:tcPr/>
          <w:p>
            <w:pPr>
              <w:pStyle w:val="Compact"/>
              <w:jc w:val="center"/>
            </w:pPr>
            <w:r>
              <w:t xml:space="preserve">77.18%</w:t>
            </w:r>
          </w:p>
        </w:tc>
        <w:tc>
          <w:tcPr/>
          <w:p>
            <w:pPr>
              <w:pStyle w:val="Compact"/>
              <w:jc w:val="center"/>
            </w:pPr>
            <w:r>
              <w:t xml:space="preserve">22.61%</w:t>
            </w:r>
          </w:p>
        </w:tc>
      </w:tr>
      <w:tr>
        <w:tc>
          <w:tcPr/>
          <w:p>
            <w:pPr>
              <w:pStyle w:val="Compact"/>
              <w:jc w:val="center"/>
            </w:pPr>
            <w:r>
              <w:t xml:space="preserve">提供服务</w:t>
            </w:r>
          </w:p>
        </w:tc>
        <w:tc>
          <w:tcPr/>
          <w:p>
            <w:pPr>
              <w:pStyle w:val="Compact"/>
              <w:jc w:val="center"/>
            </w:pPr>
            <w:r>
              <w:t xml:space="preserve">手机部件和组装</w:t>
            </w:r>
          </w:p>
        </w:tc>
        <w:tc>
          <w:tcPr/>
          <w:p>
            <w:pPr>
              <w:pStyle w:val="Compact"/>
              <w:jc w:val="center"/>
            </w:pPr>
            <w:r>
              <w:t xml:space="preserve">0.44</w:t>
            </w:r>
          </w:p>
        </w:tc>
        <w:tc>
          <w:tcPr/>
          <w:p>
            <w:pPr>
              <w:pStyle w:val="Compact"/>
              <w:jc w:val="center"/>
            </w:pPr>
            <w:r>
              <w:t xml:space="preserve">0.01%</w:t>
            </w:r>
          </w:p>
        </w:tc>
        <w:tc>
          <w:tcPr/>
          <w:p>
            <w:pPr>
              <w:pStyle w:val="Compact"/>
              <w:jc w:val="center"/>
            </w:pPr>
            <w:r>
              <w:t xml:space="preserve">0.27</w:t>
            </w:r>
          </w:p>
        </w:tc>
        <w:tc>
          <w:tcPr/>
          <w:p>
            <w:pPr>
              <w:pStyle w:val="Compact"/>
              <w:jc w:val="center"/>
            </w:pPr>
            <w:r>
              <w:t xml:space="preserve">0.01%</w:t>
            </w:r>
          </w:p>
        </w:tc>
        <w:tc>
          <w:tcPr/>
          <w:p>
            <w:pPr>
              <w:pStyle w:val="Compact"/>
              <w:jc w:val="center"/>
            </w:pPr>
            <w:r>
              <w:t xml:space="preserve">37.44%</w:t>
            </w:r>
          </w:p>
        </w:tc>
      </w:tr>
      <w:tr>
        <w:tc>
          <w:tcPr/>
          <w:p>
            <w:pPr>
              <w:pStyle w:val="Compact"/>
              <w:jc w:val="center"/>
            </w:pPr>
            <w:r>
              <w:t xml:space="preserve">提供服务</w:t>
            </w:r>
          </w:p>
        </w:tc>
        <w:tc>
          <w:tcPr/>
          <w:p>
            <w:pPr>
              <w:pStyle w:val="Compact"/>
              <w:jc w:val="center"/>
            </w:pPr>
            <w:r>
              <w:t xml:space="preserve">汽车相关产品</w:t>
            </w:r>
          </w:p>
        </w:tc>
        <w:tc>
          <w:tcPr/>
          <w:p>
            <w:pPr>
              <w:pStyle w:val="Compact"/>
              <w:jc w:val="center"/>
            </w:pPr>
            <w:r>
              <w:t xml:space="preserve">41.79</w:t>
            </w:r>
          </w:p>
        </w:tc>
        <w:tc>
          <w:tcPr/>
          <w:p>
            <w:pPr>
              <w:pStyle w:val="Compact"/>
              <w:jc w:val="center"/>
            </w:pPr>
            <w:r>
              <w:t xml:space="preserve">0.69%</w:t>
            </w:r>
          </w:p>
        </w:tc>
        <w:tc>
          <w:tcPr/>
          <w:p>
            <w:pPr>
              <w:pStyle w:val="Compact"/>
              <w:jc w:val="center"/>
            </w:pPr>
            <w:r>
              <w:t xml:space="preserve">12.72</w:t>
            </w:r>
          </w:p>
        </w:tc>
        <w:tc>
          <w:tcPr/>
          <w:p>
            <w:pPr>
              <w:pStyle w:val="Compact"/>
              <w:jc w:val="center"/>
            </w:pPr>
            <w:r>
              <w:t xml:space="preserve">0.26%</w:t>
            </w:r>
          </w:p>
        </w:tc>
        <w:tc>
          <w:tcPr/>
          <w:p>
            <w:pPr>
              <w:pStyle w:val="Compact"/>
              <w:jc w:val="center"/>
            </w:pPr>
            <w:r>
              <w:t xml:space="preserve">69.56%</w:t>
            </w:r>
          </w:p>
        </w:tc>
      </w:tr>
      <w:tr>
        <w:tc>
          <w:tcPr/>
          <w:p>
            <w:pPr>
              <w:pStyle w:val="Compact"/>
              <w:jc w:val="center"/>
            </w:pPr>
            <w:r>
              <w:t xml:space="preserve">地区</w:t>
            </w:r>
          </w:p>
        </w:tc>
        <w:tc>
          <w:tcPr/>
          <w:p>
            <w:pPr>
              <w:pStyle w:val="Compact"/>
              <w:jc w:val="center"/>
            </w:pPr>
            <w:r>
              <w:t xml:space="preserve">中国境内</w:t>
            </w:r>
          </w:p>
        </w:tc>
        <w:tc>
          <w:tcPr/>
          <w:p>
            <w:pPr>
              <w:pStyle w:val="Compact"/>
              <w:jc w:val="center"/>
            </w:pPr>
            <w:r>
              <w:t xml:space="preserve">4419.32</w:t>
            </w:r>
          </w:p>
        </w:tc>
        <w:tc>
          <w:tcPr/>
          <w:p>
            <w:pPr>
              <w:pStyle w:val="Compact"/>
              <w:jc w:val="center"/>
            </w:pPr>
            <w:r>
              <w:t xml:space="preserve">73.40%</w:t>
            </w:r>
          </w:p>
        </w:tc>
        <w:tc>
          <w:tcPr/>
          <w:p>
            <w:pPr>
              <w:pStyle w:val="Compact"/>
              <w:jc w:val="center"/>
            </w:pPr>
            <w:r>
              <w:t xml:space="preserve">3316.09</w:t>
            </w:r>
          </w:p>
        </w:tc>
        <w:tc>
          <w:tcPr/>
          <w:p>
            <w:pPr>
              <w:pStyle w:val="Compact"/>
              <w:jc w:val="center"/>
            </w:pPr>
            <w:r>
              <w:t xml:space="preserve">69.03%</w:t>
            </w:r>
          </w:p>
        </w:tc>
        <w:tc>
          <w:tcPr/>
          <w:p>
            <w:pPr>
              <w:pStyle w:val="Compact"/>
              <w:jc w:val="center"/>
            </w:pPr>
            <w:r>
              <w:t xml:space="preserve">24.96%</w:t>
            </w:r>
          </w:p>
        </w:tc>
      </w:tr>
      <w:tr>
        <w:tc>
          <w:tcPr/>
          <w:p>
            <w:pPr>
              <w:pStyle w:val="Compact"/>
              <w:jc w:val="center"/>
            </w:pPr>
            <w:r>
              <w:t xml:space="preserve">地区</w:t>
            </w:r>
          </w:p>
        </w:tc>
        <w:tc>
          <w:tcPr/>
          <w:p>
            <w:pPr>
              <w:pStyle w:val="Compact"/>
              <w:jc w:val="center"/>
            </w:pPr>
            <w:r>
              <w:t xml:space="preserve">境外</w:t>
            </w:r>
          </w:p>
        </w:tc>
        <w:tc>
          <w:tcPr/>
          <w:p>
            <w:pPr>
              <w:pStyle w:val="Compact"/>
              <w:jc w:val="center"/>
            </w:pPr>
            <w:r>
              <w:t xml:space="preserve">1601.53</w:t>
            </w:r>
          </w:p>
        </w:tc>
        <w:tc>
          <w:tcPr/>
          <w:p>
            <w:pPr>
              <w:pStyle w:val="Compact"/>
              <w:jc w:val="center"/>
            </w:pPr>
            <w:r>
              <w:t xml:space="preserve">26.60%</w:t>
            </w:r>
          </w:p>
        </w:tc>
        <w:tc>
          <w:tcPr/>
          <w:p>
            <w:pPr>
              <w:pStyle w:val="Compact"/>
              <w:jc w:val="center"/>
            </w:pPr>
            <w:r>
              <w:t xml:space="preserve">1487.82</w:t>
            </w:r>
          </w:p>
        </w:tc>
        <w:tc>
          <w:tcPr/>
          <w:p>
            <w:pPr>
              <w:pStyle w:val="Compact"/>
              <w:jc w:val="center"/>
            </w:pPr>
            <w:r>
              <w:t xml:space="preserve">30.97%</w:t>
            </w:r>
          </w:p>
        </w:tc>
        <w:tc>
          <w:tcPr/>
          <w:p>
            <w:pPr>
              <w:pStyle w:val="Compact"/>
              <w:jc w:val="center"/>
            </w:pPr>
            <w:r>
              <w:t xml:space="preserve">7.10%</w:t>
            </w:r>
          </w:p>
        </w:tc>
      </w:tr>
    </w:tbl>
    <w:bookmarkEnd w:id="65"/>
    <w:p>
      <w:pPr>
        <w:pStyle w:val="BodyText"/>
      </w:pPr>
      <w:r>
        <w:t xml:space="preserve">数据来源：比亚迪2023年财报</w:t>
      </w:r>
    </w:p>
    <w:bookmarkStart w:id="66" w:name="tab:profits-rates"/>
    <w:p>
      <w:pPr>
        <w:pStyle w:val="TableCaption"/>
      </w:pPr>
      <w:r>
        <w:t xml:space="preserve">比亚迪主营业务利润率贡献</w:t>
      </w:r>
    </w:p>
    <w:tbl>
      <w:tblPr>
        <w:tblStyle w:val="Table"/>
        <w:tblW w:type="auto" w:w="0"/>
        <w:tblLook w:firstRow="1" w:lastRow="0" w:firstColumn="0" w:lastColumn="0" w:noHBand="0" w:noVBand="0" w:val="0020"/>
        <w:tblCaption w:val="比亚迪主营业务利润率贡献"/>
      </w:tblPr>
      <w:tblGrid>
        <w:gridCol w:w="2640"/>
        <w:gridCol w:w="2640"/>
        <w:gridCol w:w="2640"/>
      </w:tblGrid>
      <w:tr>
        <w:trPr>
          <w:tblHeader w:val="true"/>
        </w:trPr>
        <w:tc>
          <w:tcPr/>
          <w:p>
            <w:pPr>
              <w:pStyle w:val="Compact"/>
              <w:jc w:val="center"/>
            </w:pPr>
            <w:r>
              <w:t xml:space="preserve">分类标准</w:t>
            </w:r>
          </w:p>
        </w:tc>
        <w:tc>
          <w:tcPr/>
          <w:p>
            <w:pPr>
              <w:pStyle w:val="Compact"/>
              <w:jc w:val="center"/>
            </w:pPr>
            <w:r>
              <w:t xml:space="preserve">进一步细分标准</w:t>
            </w:r>
          </w:p>
        </w:tc>
        <w:tc>
          <w:tcPr/>
          <w:p>
            <w:pPr>
              <w:pStyle w:val="Compact"/>
              <w:jc w:val="center"/>
            </w:pPr>
            <w:r>
              <w:t xml:space="preserve">利润占比</w:t>
            </w:r>
          </w:p>
        </w:tc>
      </w:tr>
      <w:tr>
        <w:tc>
          <w:tcPr/>
          <w:p>
            <w:pPr>
              <w:pStyle w:val="Compact"/>
              <w:jc w:val="center"/>
            </w:pPr>
            <w:r>
              <w:t xml:space="preserve">产品销售</w:t>
            </w:r>
          </w:p>
        </w:tc>
        <w:tc>
          <w:tcPr/>
          <w:p>
            <w:pPr>
              <w:pStyle w:val="Compact"/>
              <w:jc w:val="center"/>
            </w:pPr>
            <w:r>
              <w:t xml:space="preserve">手机部件和组装</w:t>
            </w:r>
          </w:p>
        </w:tc>
        <w:tc>
          <w:tcPr/>
          <w:p>
            <w:pPr>
              <w:pStyle w:val="Compact"/>
              <w:jc w:val="center"/>
            </w:pPr>
            <w:r>
              <w:t xml:space="preserve">8.54%</w:t>
            </w:r>
          </w:p>
        </w:tc>
      </w:tr>
      <w:tr>
        <w:tc>
          <w:tcPr/>
          <w:p>
            <w:pPr>
              <w:pStyle w:val="Compact"/>
              <w:jc w:val="center"/>
            </w:pPr>
            <w:r>
              <w:t xml:space="preserve">产品销售</w:t>
            </w:r>
          </w:p>
        </w:tc>
        <w:tc>
          <w:tcPr/>
          <w:p>
            <w:pPr>
              <w:pStyle w:val="Compact"/>
              <w:jc w:val="center"/>
            </w:pPr>
            <w:r>
              <w:t xml:space="preserve">汽车相关产品</w:t>
            </w:r>
          </w:p>
        </w:tc>
        <w:tc>
          <w:tcPr/>
          <w:p>
            <w:pPr>
              <w:pStyle w:val="Compact"/>
              <w:jc w:val="center"/>
            </w:pPr>
            <w:r>
              <w:t xml:space="preserve">89.02%</w:t>
            </w:r>
          </w:p>
        </w:tc>
      </w:tr>
      <w:tr>
        <w:tc>
          <w:tcPr/>
          <w:p>
            <w:pPr>
              <w:pStyle w:val="Compact"/>
              <w:jc w:val="center"/>
            </w:pPr>
            <w:r>
              <w:t xml:space="preserve">提供服务</w:t>
            </w:r>
          </w:p>
        </w:tc>
        <w:tc>
          <w:tcPr/>
          <w:p>
            <w:pPr>
              <w:pStyle w:val="Compact"/>
              <w:jc w:val="center"/>
            </w:pPr>
            <w:r>
              <w:t xml:space="preserve">手机部件和组装</w:t>
            </w:r>
          </w:p>
        </w:tc>
        <w:tc>
          <w:tcPr/>
          <w:p>
            <w:pPr>
              <w:pStyle w:val="Compact"/>
              <w:jc w:val="center"/>
            </w:pPr>
            <w:r>
              <w:t xml:space="preserve">0.01%</w:t>
            </w:r>
          </w:p>
        </w:tc>
      </w:tr>
      <w:tr>
        <w:tc>
          <w:tcPr/>
          <w:p>
            <w:pPr>
              <w:pStyle w:val="Compact"/>
              <w:jc w:val="center"/>
            </w:pPr>
            <w:r>
              <w:t xml:space="preserve">提供服务</w:t>
            </w:r>
          </w:p>
        </w:tc>
        <w:tc>
          <w:tcPr/>
          <w:p>
            <w:pPr>
              <w:pStyle w:val="Compact"/>
              <w:jc w:val="center"/>
            </w:pPr>
            <w:r>
              <w:t xml:space="preserve">汽车相关产品</w:t>
            </w:r>
          </w:p>
        </w:tc>
        <w:tc>
          <w:tcPr/>
          <w:p>
            <w:pPr>
              <w:pStyle w:val="Compact"/>
              <w:jc w:val="center"/>
            </w:pPr>
            <w:r>
              <w:t xml:space="preserve">2.39%</w:t>
            </w:r>
          </w:p>
        </w:tc>
      </w:tr>
      <w:tr>
        <w:tc>
          <w:tcPr/>
          <w:p>
            <w:pPr>
              <w:pStyle w:val="Compact"/>
              <w:jc w:val="center"/>
            </w:pPr>
            <w:r>
              <w:t xml:space="preserve">地区</w:t>
            </w:r>
          </w:p>
        </w:tc>
        <w:tc>
          <w:tcPr/>
          <w:p>
            <w:pPr>
              <w:pStyle w:val="Compact"/>
              <w:jc w:val="center"/>
            </w:pPr>
            <w:r>
              <w:t xml:space="preserve">中国境内</w:t>
            </w:r>
          </w:p>
        </w:tc>
        <w:tc>
          <w:tcPr/>
          <w:p>
            <w:pPr>
              <w:pStyle w:val="Compact"/>
              <w:jc w:val="center"/>
            </w:pPr>
            <w:r>
              <w:t xml:space="preserve">90.66%</w:t>
            </w:r>
          </w:p>
        </w:tc>
      </w:tr>
      <w:tr>
        <w:tc>
          <w:tcPr/>
          <w:p>
            <w:pPr>
              <w:pStyle w:val="Compact"/>
              <w:jc w:val="center"/>
            </w:pPr>
            <w:r>
              <w:t xml:space="preserve">地区</w:t>
            </w:r>
          </w:p>
        </w:tc>
        <w:tc>
          <w:tcPr/>
          <w:p>
            <w:pPr>
              <w:pStyle w:val="Compact"/>
              <w:jc w:val="center"/>
            </w:pPr>
            <w:r>
              <w:t xml:space="preserve">境外</w:t>
            </w:r>
          </w:p>
        </w:tc>
        <w:tc>
          <w:tcPr/>
          <w:p>
            <w:pPr>
              <w:pStyle w:val="Compact"/>
              <w:jc w:val="center"/>
            </w:pPr>
            <w:r>
              <w:t xml:space="preserve">9.34%</w:t>
            </w:r>
          </w:p>
        </w:tc>
      </w:tr>
    </w:tbl>
    <w:bookmarkEnd w:id="66"/>
    <w:p>
      <w:pPr>
        <w:pStyle w:val="BodyText"/>
      </w:pPr>
      <w:r>
        <w:t xml:space="preserve">数据来源：比亚迪2023年财报</w:t>
      </w:r>
    </w:p>
    <w:p>
      <w:pPr>
        <w:pStyle w:val="BodyText"/>
      </w:pPr>
      <w:r>
        <w:t xml:space="preserve">从表3.4和表3.5我们可以知道2023年比亚迪的财报数据显示了公司主营业务在不同分类和地区的收入分布情况。首先，我们可以看到比亚迪主要分为产品销售和提供服务两大类业务。在产品销售方面，手机部件和组装业务占比19.68%，汽车相关产品占比79.57%。这反映了比亚迪作为一家综合性新能源汽车及电子产品企业，汽车业务依然是其主要收入来源。此外，提供服务方面，手机部件和组装服务占比极低，但汽车相关产品的服务业务毛利润率却相当可观，达到69.56%，显示了公司在为客户提供高附加值服务方面的优势。</w:t>
      </w:r>
    </w:p>
    <w:p>
      <w:pPr>
        <w:pStyle w:val="BodyText"/>
      </w:pPr>
      <w:r>
        <w:t xml:space="preserve">在地区分布方面，中国境内市场依然是比亚迪的主要市场，占据73.40%的营业收入比例。这符合公司总部设在中国，国内市场需求旺盛的情况。然而，值得关注的是，境外市场在营业成本占比方面明显高于中国境内，这导致了境外市场的毛利润率较低，只有7.10%。这可能受到国外市场竞争激烈、成本高昂等因素的影响。因此，比亚迪未来需要更加注重境外市场的盈利能力提升，可能需要调整策略或加大对国外市场的投入。</w:t>
      </w:r>
    </w:p>
    <w:p>
      <w:pPr>
        <w:pStyle w:val="BodyText"/>
      </w:pPr>
      <w:r>
        <w:t xml:space="preserve">总体来说，比亚迪在2023年依然保持了稳健的发展态势，汽车相关产品业务表现稳健，服务业务的高毛利润率也为公司带来了一定的贡献。然而，境外市场的盈利能力仍然较低，这需要公司进一步优化经营策略和成本管理，寻找更多增长点，确保公司的可持续发展。</w:t>
      </w:r>
    </w:p>
    <w:bookmarkEnd w:id="67"/>
    <w:bookmarkEnd w:id="68"/>
    <w:bookmarkEnd w:id="69"/>
    <w:bookmarkStart w:id="88" w:name="比亚迪资本结构分析"/>
    <w:p>
      <w:pPr>
        <w:pStyle w:val="Heading1"/>
      </w:pPr>
      <w:r>
        <w:t xml:space="preserve">比亚迪资本结构分析</w:t>
      </w:r>
    </w:p>
    <w:bookmarkStart w:id="74" w:name="比亚迪资本情况介绍"/>
    <w:p>
      <w:pPr>
        <w:pStyle w:val="Heading2"/>
      </w:pPr>
      <w:r>
        <w:t xml:space="preserve">比亚迪资本情况介绍</w:t>
      </w:r>
    </w:p>
    <w:bookmarkStart w:id="70" w:name="股权结构"/>
    <w:p>
      <w:pPr>
        <w:pStyle w:val="Heading3"/>
      </w:pPr>
      <w:r>
        <w:t xml:space="preserve">股权结构</w:t>
      </w:r>
    </w:p>
    <w:bookmarkEnd w:id="70"/>
    <w:bookmarkStart w:id="73" w:name="债务结构"/>
    <w:p>
      <w:pPr>
        <w:pStyle w:val="Heading3"/>
      </w:pPr>
      <w:r>
        <w:t xml:space="preserve">债务结构</w:t>
      </w:r>
    </w:p>
    <w:bookmarkStart w:id="71" w:name="长期资本"/>
    <w:p>
      <w:pPr>
        <w:pStyle w:val="Heading4"/>
      </w:pPr>
      <w:r>
        <w:t xml:space="preserve">长期资本</w:t>
      </w:r>
    </w:p>
    <w:bookmarkEnd w:id="71"/>
    <w:bookmarkStart w:id="72" w:name="短期资本"/>
    <w:p>
      <w:pPr>
        <w:pStyle w:val="Heading4"/>
      </w:pPr>
      <w:r>
        <w:t xml:space="preserve">短期资本</w:t>
      </w:r>
    </w:p>
    <w:bookmarkEnd w:id="72"/>
    <w:bookmarkEnd w:id="73"/>
    <w:bookmarkEnd w:id="74"/>
    <w:bookmarkStart w:id="77" w:name="比亚迪资本结构横向分析"/>
    <w:p>
      <w:pPr>
        <w:pStyle w:val="Heading2"/>
      </w:pPr>
      <w:r>
        <w:t xml:space="preserve">比亚迪资本结构横向分析</w:t>
      </w:r>
    </w:p>
    <w:bookmarkStart w:id="75" w:name="比较对象选择"/>
    <w:p>
      <w:pPr>
        <w:pStyle w:val="Heading3"/>
      </w:pPr>
      <w:r>
        <w:t xml:space="preserve">比较对象选择</w:t>
      </w:r>
    </w:p>
    <w:bookmarkEnd w:id="75"/>
    <w:bookmarkStart w:id="76" w:name="同行业公司对比分析"/>
    <w:p>
      <w:pPr>
        <w:pStyle w:val="Heading3"/>
      </w:pPr>
      <w:r>
        <w:t xml:space="preserve">同行业公司对比分析</w:t>
      </w:r>
    </w:p>
    <w:bookmarkEnd w:id="76"/>
    <w:bookmarkEnd w:id="77"/>
    <w:bookmarkStart w:id="82" w:name="比亚迪资本结构纵向分析"/>
    <w:p>
      <w:pPr>
        <w:pStyle w:val="Heading2"/>
      </w:pPr>
      <w:r>
        <w:t xml:space="preserve">比亚迪资本结构纵向分析</w:t>
      </w:r>
    </w:p>
    <w:bookmarkStart w:id="78" w:name="债务比率分析"/>
    <w:p>
      <w:pPr>
        <w:pStyle w:val="Heading3"/>
      </w:pPr>
      <w:r>
        <w:t xml:space="preserve">债务比率分析</w:t>
      </w:r>
    </w:p>
    <w:bookmarkEnd w:id="78"/>
    <w:bookmarkStart w:id="79" w:name="债务结构分析"/>
    <w:p>
      <w:pPr>
        <w:pStyle w:val="Heading3"/>
      </w:pPr>
      <w:r>
        <w:t xml:space="preserve">债务结构分析</w:t>
      </w:r>
    </w:p>
    <w:bookmarkEnd w:id="79"/>
    <w:bookmarkStart w:id="80" w:name="融资结构分析"/>
    <w:p>
      <w:pPr>
        <w:pStyle w:val="Heading3"/>
      </w:pPr>
      <w:r>
        <w:t xml:space="preserve">融资结构分析</w:t>
      </w:r>
    </w:p>
    <w:bookmarkEnd w:id="80"/>
    <w:bookmarkStart w:id="81" w:name="流动性分析"/>
    <w:p>
      <w:pPr>
        <w:pStyle w:val="Heading3"/>
      </w:pPr>
      <w:r>
        <w:t xml:space="preserve">流动性分析</w:t>
      </w:r>
    </w:p>
    <w:bookmarkEnd w:id="81"/>
    <w:bookmarkEnd w:id="82"/>
    <w:bookmarkStart w:id="87" w:name="比亚迪资本结构存在的问题及原因"/>
    <w:p>
      <w:pPr>
        <w:pStyle w:val="Heading2"/>
      </w:pPr>
      <w:r>
        <w:t xml:space="preserve">比亚迪资本结构存在的问题及原因</w:t>
      </w:r>
    </w:p>
    <w:p>
      <w:pPr>
        <w:pStyle w:val="FirstParagraph"/>
      </w:pPr>
      <w:r>
        <w:t xml:space="preserve">内容</w:t>
      </w:r>
    </w:p>
    <w:bookmarkStart w:id="83" w:name="资产负债率过高"/>
    <w:p>
      <w:pPr>
        <w:pStyle w:val="Heading3"/>
      </w:pPr>
      <w:r>
        <w:t xml:space="preserve">资产负债率过高</w:t>
      </w:r>
    </w:p>
    <w:bookmarkEnd w:id="83"/>
    <w:bookmarkStart w:id="84" w:name="短期债务占比大"/>
    <w:p>
      <w:pPr>
        <w:pStyle w:val="Heading3"/>
      </w:pPr>
      <w:r>
        <w:t xml:space="preserve">短期债务占比大</w:t>
      </w:r>
    </w:p>
    <w:bookmarkEnd w:id="84"/>
    <w:bookmarkStart w:id="85" w:name="融资渠道不合理"/>
    <w:p>
      <w:pPr>
        <w:pStyle w:val="Heading3"/>
      </w:pPr>
      <w:r>
        <w:t xml:space="preserve">融资渠道不合理</w:t>
      </w:r>
    </w:p>
    <w:bookmarkEnd w:id="85"/>
    <w:bookmarkStart w:id="86" w:name="股权结构较分散"/>
    <w:p>
      <w:pPr>
        <w:pStyle w:val="Heading3"/>
      </w:pPr>
      <w:r>
        <w:t xml:space="preserve">股权结构较分散</w:t>
      </w:r>
    </w:p>
    <w:bookmarkEnd w:id="86"/>
    <w:bookmarkEnd w:id="87"/>
    <w:bookmarkEnd w:id="88"/>
    <w:bookmarkStart w:id="93" w:name="优化比亚迪资本结构的措施"/>
    <w:p>
      <w:pPr>
        <w:pStyle w:val="Heading1"/>
      </w:pPr>
      <w:r>
        <w:t xml:space="preserve">优化比亚迪资本结构的措施</w:t>
      </w:r>
    </w:p>
    <w:bookmarkStart w:id="89" w:name="最优资本结构设定原则和目标"/>
    <w:p>
      <w:pPr>
        <w:pStyle w:val="Heading2"/>
      </w:pPr>
      <w:r>
        <w:t xml:space="preserve">最优资本结构设定原则和目标</w:t>
      </w:r>
    </w:p>
    <w:bookmarkEnd w:id="89"/>
    <w:bookmarkStart w:id="90" w:name="最优资本结构的模型建立"/>
    <w:p>
      <w:pPr>
        <w:pStyle w:val="Heading2"/>
      </w:pPr>
      <w:r>
        <w:t xml:space="preserve">最优资本结构的模型建立</w:t>
      </w:r>
    </w:p>
    <w:bookmarkEnd w:id="90"/>
    <w:bookmarkStart w:id="91" w:name="最优资本结构的区间"/>
    <w:p>
      <w:pPr>
        <w:pStyle w:val="Heading2"/>
      </w:pPr>
      <w:r>
        <w:t xml:space="preserve">最优资本结构的区间</w:t>
      </w:r>
    </w:p>
    <w:bookmarkEnd w:id="91"/>
    <w:bookmarkStart w:id="92" w:name="启示和建议"/>
    <w:p>
      <w:pPr>
        <w:pStyle w:val="Heading2"/>
      </w:pPr>
      <w:r>
        <w:t xml:space="preserve">启示和建议</w:t>
      </w:r>
    </w:p>
    <w:bookmarkEnd w:id="92"/>
    <w:bookmarkEnd w:id="93"/>
    <w:bookmarkStart w:id="96" w:name="结论"/>
    <w:p>
      <w:pPr>
        <w:pStyle w:val="Heading1"/>
      </w:pPr>
      <w:r>
        <w:t xml:space="preserve">结论</w:t>
      </w:r>
    </w:p>
    <w:bookmarkStart w:id="94" w:name="研究结论"/>
    <w:p>
      <w:pPr>
        <w:pStyle w:val="Heading2"/>
      </w:pPr>
      <w:r>
        <w:t xml:space="preserve">研究结论</w:t>
      </w:r>
    </w:p>
    <w:bookmarkEnd w:id="94"/>
    <w:bookmarkStart w:id="95" w:name="研究展望"/>
    <w:p>
      <w:pPr>
        <w:pStyle w:val="Heading2"/>
      </w:pPr>
      <w:r>
        <w:t xml:space="preserve">研究展望</w:t>
      </w:r>
    </w:p>
    <w:p>
      <w:pPr>
        <w:pStyle w:val="FirstParagraph"/>
      </w:pPr>
      <w:r>
        <w:t xml:space="preserve">衷心感谢导师×××教授和物理系××副教授对本人的精心指导。他们的言传身教将使我终生受益。</w:t>
      </w:r>
    </w:p>
    <w:p>
      <w:pPr>
        <w:pStyle w:val="BodyText"/>
      </w:pPr>
      <w:r>
        <w:t xml:space="preserve">在美国麻省理工学院化学系进行九个月的合作研究期间，承蒙 Robert Field 教授热心指导与帮助，不胜感激。</w:t>
      </w:r>
    </w:p>
    <w:p>
      <w:pPr>
        <w:pStyle w:val="BodyText"/>
      </w:pPr>
      <w:r>
        <w:t xml:space="preserve">感谢×××××实验室主任×××教授，以及实验室全体老师和同窗们学的热情帮助和支持！</w:t>
      </w:r>
    </w:p>
    <w:p>
      <w:pPr>
        <w:pStyle w:val="BodyText"/>
      </w:pPr>
      <w:r>
        <w:t xml:space="preserve">本课题承蒙国家自然科学基金资助，特此致谢。</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2024-04-12T12:49:17Z</dcterms:created>
  <dcterms:modified xsi:type="dcterms:W3CDTF">2024-04-12T12:49:17Z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论文的摘要是对论文研究内容和成果的高度概括。 摘要应对论文所研究的问题及其研究目的进行描述，对研究方法和过程进行简单介绍，对研究成果和所得结论进行概括。 摘要应具有独立性和自明性，其内容应包含与论文全文同等量的主要信息。 使读者即使不阅读全文，通过摘要就能了解论文的总体内容和主要成果。论文摘要的书写应力求精确、简明。 切忌写成对论文书写内容进行提要的形式，尤其要避免“第 1 章……；第 2 章……；……”这种或类似的陈述方式。关键词是为了文献标引工作、用以表示全文主要内容信息的单词或术语。 关键词不超过 5 个，每个关键词中间用分号分隔。</vt:lpwstr>
  </property>
  <property fmtid="{D5CDD505-2E9C-101B-9397-08002B2CF9AE}" pid="3" name="bibliography">
    <vt:lpwstr/>
  </property>
</Properties>
</file>