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Basically everything is modelled as RDF Quads. Classes in the diagram below (and Resources in general) have their instances represented as a Context (in the Quad) in which Resources have ‘occurrences’ or ‘parents’ (Quad’s Subjects) in which they play a role having ‘attributes’ (Quad’s Predicates) and ‘values’ (Quad’s Objects).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86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Resources, Statements and Kinds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Resources (SPOs) with an occurrence into an Statement have a Kind (type) corresponding to the Resource’s attribute and value (other SPOs of the Resource).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example, a Subject ‘John Doe’ has a Subject Kind of ‘Employee’ in the Statement: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‘John Doe’, ‘worksAt’, ‘someCompany’.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Kinds aggregate Classes and may represent compound types (many attributes sharing their values.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Predicates and Objects are classified the same way than Subjects.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/ Facades (for Containers)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Model : (Model, FactStatement, TopicStatement, PurposeStatement);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Aggregated Resource types (metamodel levels).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Profile : (Profile, ?);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Template : (Template, ?); (Mapping).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Variables, expressions, wildcards. Patterns. Selectors.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Adapters / Ports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Adapter : (Adapter, Model, Profile, Model); (src, filter, dest).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Port : (Port, Adapter, Template, Adapter); (src, transform, dest).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[srcModelType][destModelType]Adapter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JenaModel; InMemoryModel; RDBMSModel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Events, Rules and Flows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Events:</w:t>
      </w:r>
      <w:r w:rsidDel="00000000" w:rsidR="00000000" w:rsidRPr="00000000">
        <w:rPr>
          <w:rtl w:val="0"/>
        </w:rPr>
        <w:t xml:space="preserve"> Order metadata / knowledge. Contextual registry functionality. Inference.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Event : (Event, Statement, Statement, 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Identity, equivalence knowledge.Grammars. Alignment and merge inference. Patterns. Selectors. Naming resolution functionality.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: (Rule, Event, Flow, Kind);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Flows:</w:t>
      </w:r>
      <w:r w:rsidDel="00000000" w:rsidR="00000000" w:rsidRPr="00000000">
        <w:rPr>
          <w:rtl w:val="0"/>
        </w:rPr>
        <w:t xml:space="preserve"> Attributes / links knowledge and inference. State graph resolution service (Index).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Flow : (Flow, Rule, Class, Class);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Event : (evt1, (anEmp, sal, lowSal), (anEmp, perf, goodPerf), (anEmp, sal, highSal));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: (raiseSal, evt1, raiseSalFlow, empKind);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Flow : (raiseSalFlow, raiseSal, (lowSal, ‘salAttr’, 5000), (highSal, ‘salAttr’, 10000));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 : (Container, Event, Rule, Flow); (data, context, interaction).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Algorithms. Message SPO: Data, Context, Interaction (Map, Filter, Reduce).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Encoding of ‘reactive’ expressions: event listeners / triggers. Routing / patterns.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Message : (Message, Container, Container, Container);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Subject Container apply(ied) to target Model (Map / actors).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Resulting Container is apply(ied) with Predicate Container (Filter / contexts).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Then, Object Container is applied to this result (Reduce / interaction). This interaction collects / returns into Object container, having ‘wildcards’ to be fulfilled from sender and then Message(d) back to resolve all patterns / selectors.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 matching: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 - Statement - Event.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 - Kind - Rule.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 - Class - Flow.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Map (align, rules) / Filter/Sort (events) / Reduce (links, attrs, classes).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 (Containers). Static factory / APIs.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Aggregators: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Resource’s static class singleton (for each Resource type).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factory.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/ child of aggregated Resource types (metamodel levels).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Quad classes (C, S, P, O) parameterized (Java generics).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Tracks instances: hierarchical aggregated lists: (C(S(P(O)))).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Instantiation of children hierarchies.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Factory / CRUD / Functional methods.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Dispatch Message(s).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/ browse (Classes / instances navigable graph, contexts).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Services implementation / facade.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Handle Model’s backends (via Mapping specs).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Mappings (specs)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Mappings conforms the specifications to which a Model implementation relies in respect to its interaction with persistence or other IO mechanisms.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Mapping is later leveraged by a Peer’s services who handles the actual protocols and connections needed to realize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RESTMapping: Mapping which provides (given Peer’s services) with the needed conceptualization to implement such interface: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URIs, Resources, Content Types, Representations, Verbs. HATEOAS Principles. DCI - JAF like. OData impl.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ObjectMapping: ORM like for RDF graphs. Clients (stubs, VM Activation).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 (Container, Resources, Messages)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Container.apply(cont : Container) : Container;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 less protocol / storage. Dialog. Client sends Container and receives Container. Referer (context). ‘One method’ bi-di CRUD (metadata and semantics just in Container).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Mappings (other) implemented / interact with this abstraction (also schema-able / relational Mappings).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Backends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Mappings.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Peer services.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ETL / Dashboard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UX. Streaming CRUD. Planning (Rule, Flow, Event management. Process designer).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preparation / Refine. Reports, indicators. Document templates (forms, gestures, DAV). Design. Server. Client.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Interactions. Process (schema), Flows (instance) visualization. MDM, Governance, Traceability. BRMS, CEP. BPM. Workflow.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Alignment. Graph based schema merge / sync: Container protocol metadata. ISO / WebOWL Tools (export, endpoints).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Peers (services)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Binds Mappings / Models with specific protocols (persistence / communication mechanisms).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(REST, WebDAV), JMS, RDBMS (JDBC), JCR, SPARQL (RDF, OWL, ISO) services (interface implementation for each Model / Mapping type).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ISO Alignment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Align core model (Resource hierarchy classes) with an ISO OWL upper ontology. Backend metamodel.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Octal. Quad. Addressing encoding. URNs, Naming. Deep Learning. Cube. Algorithms facade. Functional Providers. Data addressable dataflow behaviors. Index, Registry. Clustering, Classification, Regression. Weka.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Order, Align: Opposite, inverse, complement.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Peer 'public html' folder (DAV / REST).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Naming (of Classes and Kinds). Resource type metadata (any SPO). Primitives (enumerable, operations) types. Naming (URNs) of Resources in context/occurrence with attributes and values.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