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0"/>
      </w:pPr>
    </w:p>
    <w:p>
      <w:pPr>
        <w:spacing w:before="0" w:after="60"/>
        <w:jc w:val="center"/>
      </w:pPr>
      <w:r>
        <w:rPr>
          <w:b/>
          <w:bCs/>
          <w:color w:val="8899AA"/>
          <w:sz w:val="22"/>
          <w:szCs w:val="22"/>
        </w:rPr>
        <w:t xml:space="preserve">SHADOWGRAM  NE  |  Apéndice B</w:t>
      </w:r>
    </w:p>
    <w:p>
      <w:pPr>
        <w:spacing w:before="0" w:after="80"/>
      </w:pPr>
    </w:p>
    <w:p>
      <w:pPr>
        <w:spacing w:before="0" w:after="60"/>
        <w:jc w:val="center"/>
      </w:pPr>
      <w:r>
        <w:rPr>
          <w:b/>
          <w:bCs/>
          <w:sz w:val="72"/>
          <w:szCs w:val="72"/>
        </w:rPr>
        <w:t xml:space="preserve">🌱</w:t>
      </w:r>
    </w:p>
    <w:p>
      <w:pPr>
        <w:spacing w:before="0" w:after="60"/>
        <w:jc w:val="center"/>
      </w:pPr>
      <w:r>
        <w:rPr>
          <w:b/>
          <w:bCs/>
          <w:color w:val="2E6B4A"/>
          <w:sz w:val="44"/>
          <w:szCs w:val="44"/>
        </w:rPr>
        <w:t xml:space="preserve">Climate Changer</w:t>
      </w:r>
    </w:p>
    <w:p>
      <w:pPr>
        <w:spacing w:before="0" w:after="60"/>
        <w:jc w:val="center"/>
      </w:pPr>
      <w:r>
        <w:rPr>
          <w:color w:val="2E6B4A"/>
          <w:sz w:val="28"/>
          <w:szCs w:val="28"/>
        </w:rPr>
        <w:t xml:space="preserve">Navegador de transición</w:t>
      </w:r>
    </w:p>
    <w:p>
      <w:pPr>
        <w:spacing w:before="0" w:after="40"/>
        <w:jc w:val="center"/>
      </w:pPr>
      <w:r>
        <w:rPr>
          <w:color w:val="8899AA"/>
          <w:sz w:val="20"/>
          <w:szCs w:val="20"/>
        </w:rPr>
        <w:t xml:space="preserve">Cambio de carrera · Reubicación · Cambio de relación · Momento de gran decisión</w:t>
      </w:r>
    </w:p>
    <w:p>
      <w:pPr>
        <w:spacing w:before="0" w:after="120"/>
      </w:pPr>
    </w:p>
    <w:p>
      <w:pPr>
        <w:pBdr>
          <w:bottom w:val="single" w:color="2E6B4A" w:sz="4"/>
        </w:pBdr>
        <w:spacing w:before="60" w:after="60"/>
      </w:pPr>
    </w:p>
    <w:p>
      <w:pPr>
        <w:spacing w:before="0" w:after="80"/>
      </w:pPr>
    </w:p>
    <w:p>
      <w:pPr>
        <w:pStyle w:val="Heading2"/>
      </w:pPr>
      <w:r>
        <w:rPr>
          <w:color w:val="2E6B4A"/>
        </w:rPr>
        <w:t xml:space="preserve">Transición de SPARK — ¿Oportunidad o trampa?</w:t>
      </w:r>
    </w:p>
    <w:p>
      <w:pPr>
        <w:spacing w:before="40" w:after="80"/>
      </w:pPr>
      <w:r>
        <w:rPr>
          <w:sz w:val="22"/>
          <w:szCs w:val="22"/>
        </w:rPr>
        <w:t xml:space="preserve">SPARK ama el cambio. Pero la transición de SPARK tiene un riesgo único: el entusiasmo por lo nuevo puede opacar el juicio prudente. Este apéndice ayuda a SPARK a navegar la transición sabiamente.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B4A" w:sz="2"/>
              <w:left w:val="thick" w:color="2E6B4A" w:sz="12"/>
              <w:bottom w:val="single" w:color="2E6B4A" w:sz="2"/>
              <w:right w:val="single" w:color="2E6B4A" w:sz="2"/>
            </w:tcBorders>
            <w:shd w:fill="E8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2E6B4A"/>
                <w:sz w:val="21"/>
                <w:szCs w:val="21"/>
              </w:rPr>
              <w:t xml:space="preserve">Dos trampas en la transición de NE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Trampa 1 — Transición impulsiva: tomar decisiones grandes sin validación, intoxicado por la emoción de lo nuevo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Trampa 2 — Evasión crónica de transición: querer cambio pero tener miedo a completar y despedirse, así que solo mantienes el status quo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color w:val="2E6B4A"/>
        </w:rPr>
        <w:t xml:space="preserve">Matriz de toma de decisiones de transición</w:t>
      </w:r>
    </w:p>
    <w:p>
      <w:pPr>
        <w:pStyle w:val="Heading3"/>
      </w:pPr>
      <w:r>
        <w:rPr>
          <w:color w:val="C17B25"/>
        </w:rPr>
        <w:t xml:space="preserve">Paso 1: Validar el impulso de cambio (regla de una semana)</w:t>
      </w:r>
    </w:p>
    <w:p>
      <w:pPr>
        <w:spacing w:before="40" w:after="80"/>
      </w:pPr>
      <w:r>
        <w:rPr>
          <w:sz w:val="22"/>
          <w:szCs w:val="22"/>
        </w:rPr>
        <w:t xml:space="preserve">Si surge una decisión de gran transición, no la tomes de inmediato, espera una semana. Responde estas preguntas cada día.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2160"/>
        <w:gridCol w:w="2160"/>
      </w:tblGrid>
      <w:tr>
        <w:tc>
          <w:tcPr>
            <w:tcW w:type="dxa" w:w="50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2E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Preguntas de verificación del día 7</w:t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2E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Respuesta de hoy (S/N/No sé)</w:t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2E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Respuesta del día 7 (S/N/No sé)</w:t>
            </w:r>
          </w:p>
        </w:tc>
      </w:tr>
      <w:tr>
        <w:tc>
          <w:tcPr>
            <w:tcW w:type="dxa" w:w="50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¿La emoción de esta transición persiste después de una semana?</w:t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¿De qué no estoy huyendo sino hacia qué estoy yendo?</w:t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¿Esta transición se alinea con mis valores centrales?</w:t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¿Puedo manejar el peor escenario?</w:t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¿Mi yo futuro me agradecerá esta decisión?</w:t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</w:tr>
    </w:tbl>
    <w:p>
      <w:pPr>
        <w:spacing w:before="0" w:after="80"/>
      </w:pPr>
    </w:p>
    <w:p>
      <w:pPr>
        <w:pStyle w:val="Heading3"/>
      </w:pPr>
      <w:r>
        <w:rPr>
          <w:color w:val="C17B25"/>
        </w:rPr>
        <w:t xml:space="preserve">Paso 2: Identificar el tipo de transición NE</w:t>
      </w:r>
    </w:p>
    <w:p>
      <w:pPr>
        <w:spacing w:before="40" w:after="80"/>
      </w:pPr>
      <w:r>
        <w:rPr>
          <w:sz w:val="22"/>
          <w:szCs w:val="22"/>
        </w:rPr>
        <w:t xml:space="preserve">Si identificas qué tipo de transición es la tuya, puedes abordarlo más estratégicamente.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2E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Tipo de transición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2E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Puntos de entusiasmo de SPARK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2E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Advertencia de Si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2E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Enfoque integrado</w:t>
            </w:r>
          </w:p>
        </w:tc>
      </w:tr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Cambio de carrera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Posibilidades infinitas de un nuevo campo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Tus habilidades y experiencias actuales pueden volverse inútiles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Encuentra la intersección entre fortalezas existentes y nuevos campos</w:t>
            </w:r>
          </w:p>
        </w:tc>
      </w:tr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Reubicación de área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Estimulación fresca del nuevo entorno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Pérdida de red de apoyo familiar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Después de vivir en la nueva ciudad 3 meses como prueba</w:t>
            </w:r>
          </w:p>
        </w:tc>
      </w:tr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Cambio en relaciones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Posibilidad de nuevas relaciones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Historia y estabilidad de relaciones existentes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Primero verifica si invertiste lo suficiente en la relación actual</w:t>
            </w:r>
          </w:p>
        </w:tc>
      </w:tr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Emprendimiento/Independencia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El entusiasmo de crear algo con tu propia visión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Estabilidad financiera, caos sin rutina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Después de validar 6 meses como proyecto lateral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color w:val="2E6B4A"/>
        </w:rPr>
        <w:t xml:space="preserve">Programa de reajuste de energía NE durante la transición</w:t>
      </w:r>
    </w:p>
    <w:p>
      <w:pPr>
        <w:pStyle w:val="Heading3"/>
      </w:pPr>
      <w:r>
        <w:rPr>
          <w:color w:val="C17B25"/>
        </w:rPr>
        <w:t xml:space="preserve">Antes de la transición: finalizar el capítulo actual</w:t>
      </w:r>
    </w:p>
    <w:p>
      <w:pPr>
        <w:spacing w:before="40" w:after="80"/>
      </w:pPr>
      <w:r>
        <w:rPr>
          <w:sz w:val="22"/>
          <w:szCs w:val="22"/>
        </w:rPr>
        <w:t xml:space="preserve">SPARK tiende a no terminar bien el capítulo actual en su afán de empezar uno nuevo. Si decidiste hacer un cambio, primero completa lo siguiente.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Crea una lista de cosas que no completaste en tu rol/relación actual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Completa lo posible y declara explícitamente 'hasta aquí' para lo imposible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Registra 3 cosas que aprendiste en este capítulo. Guárdalo con la sabiduría de Si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Ritual de gratitud para el capítulo actual — esto se convierte en la base del siguiente capítulo</w:t>
      </w:r>
    </w:p>
    <w:p>
      <w:pPr>
        <w:spacing w:before="0" w:after="60"/>
      </w:pPr>
    </w:p>
    <w:p>
      <w:pPr>
        <w:pStyle w:val="Heading3"/>
      </w:pPr>
      <w:r>
        <w:rPr>
          <w:color w:val="C17B25"/>
        </w:rPr>
        <w:t xml:space="preserve">Durante la transición: navegación del caos</w:t>
      </w:r>
    </w:p>
    <w:p>
      <w:pPr>
        <w:spacing w:before="40" w:after="80"/>
      </w:pPr>
      <w:r>
        <w:rPr>
          <w:sz w:val="22"/>
          <w:szCs w:val="22"/>
        </w:rPr>
        <w:t xml:space="preserve">La transición es un desafío para Ne y Si. Esta es la herramienta clave para soportar este período.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B4A" w:sz="2"/>
              <w:left w:val="thick" w:color="2E6B4A" w:sz="12"/>
              <w:bottom w:val="single" w:color="2E6B4A" w:sz="2"/>
              <w:right w:val="single" w:color="2E6B4A" w:sz="2"/>
            </w:tcBorders>
            <w:shd w:fill="E8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2E6B4A"/>
                <w:sz w:val="21"/>
                <w:szCs w:val="21"/>
              </w:rPr>
              <w:t xml:space="preserve">Kit de supervivencia de transición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⚓  Rutina ancla: mantén al menos 1 rutina inmutable por día (señal de seguridad para Si)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📝  Diario de transición — 3 minutos diarios: 1 cosa que salió bien hoy, 1 cosa que fue difícil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👥  Pareja de transición — La persona con quien compartes honestamente el proceso de transición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🎯  Hito de 3 meses — Define previamente la evidencia más pequeña del éxito de la transición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rPr>
          <w:color w:val="C17B25"/>
        </w:rPr>
        <w:t xml:space="preserve">Después de la transición: asentarse en nuevo capítulo</w:t>
      </w:r>
    </w:p>
    <w:p>
      <w:pPr>
        <w:spacing w:before="40" w:after="80"/>
      </w:pPr>
      <w:r>
        <w:rPr>
          <w:sz w:val="22"/>
          <w:szCs w:val="22"/>
        </w:rPr>
        <w:t xml:space="preserve">Construye un sistema donde SPARK crece continuamente en el nuevo entorno.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1"/>
          <w:szCs w:val="21"/>
        </w:rPr>
        <w:t xml:space="preserve">Primeros 30 días: modo exploración. Solo observa el nuevo entorno sin juzgar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1"/>
          <w:szCs w:val="21"/>
        </w:rPr>
        <w:t xml:space="preserve">Días 31-60: Construir rutina. Crear 3 bases para Si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1"/>
          <w:szCs w:val="21"/>
        </w:rPr>
        <w:t xml:space="preserve">Días 61-90: Experimentar con ideas. Inicia un pequeño proyecto de innovación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1"/>
          <w:szCs w:val="21"/>
        </w:rPr>
        <w:t xml:space="preserve">Retrospectiva de 90 días: ¿Fue el cambio la decisión correcta? ¿Qué necesitas ajustar?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B4A" w:sz="2"/>
              <w:left w:val="thick" w:color="2E6B4A" w:sz="12"/>
              <w:bottom w:val="single" w:color="2E6B4A" w:sz="2"/>
              <w:right w:val="single" w:color="2E6B4A" w:sz="2"/>
            </w:tcBorders>
            <w:shd w:fill="E8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2E6B4A"/>
                <w:sz w:val="21"/>
                <w:szCs w:val="21"/>
              </w:rPr>
              <w:t xml:space="preserve">🌱  Verdad central de Climate Changer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Para SPARK, el cambio no es un final sino un comienzo. Pero el mejor cambio es un cambio preparado. Cuando el entusiasmo de Ne y la sabiduría de Si deciden juntos, tu cambio se convierte en el mejor punto de partida para una nueva exploración.</w:t>
            </w:r>
          </w:p>
        </w:tc>
      </w:tr>
    </w:tbl>
    <w:p>
      <w:pPr>
        <w:spacing w:before="0" w:after="80"/>
      </w:pPr>
    </w:p>
    <w:p>
      <w:pPr>
        <w:pBdr>
          <w:bottom w:val="single" w:color="E4E8EE" w:sz="4"/>
        </w:pBdr>
        <w:spacing w:before="60" w:after="60"/>
      </w:pPr>
    </w:p>
    <w:p>
      <w:pPr>
        <w:spacing w:before="0" w:after="40"/>
      </w:pPr>
    </w:p>
    <w:p>
      <w:pPr>
        <w:spacing w:before="0" w:after="20"/>
        <w:jc w:val="center"/>
      </w:pPr>
      <w:r>
        <w:rPr>
          <w:i/>
          <w:iCs/>
          <w:color w:val="8899AA"/>
          <w:sz w:val="15"/>
          <w:szCs w:val="15"/>
        </w:rPr>
        <w:t xml:space="preserve">* MBTI® es una marca registrada de The Myers &amp; Briggs Foundation. Shadowgram es un marco independiente y no está afiliado con Myers &amp; Briggs Foundation.</w:t>
      </w:r>
    </w:p>
    <w:p>
      <w:pPr>
        <w:spacing w:before="0" w:after="0"/>
        <w:jc w:val="center"/>
      </w:pPr>
      <w:r>
        <w:rPr>
          <w:color w:val="8899AA"/>
          <w:sz w:val="18"/>
          <w:szCs w:val="18"/>
        </w:rPr>
        <w:t xml:space="preserve">ShiningShadow  ·  Shadowgram SPARK  ·  Apéndice B: Climate Changer</w:t>
      </w:r>
    </w:p>
    <w:p>
      <w:r>
        <w:br w:type="pag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99AA"/>
        <w:sz w:val="18"/>
        <w:szCs w:val="18"/>
      </w:rPr>
      <w:t xml:space="preserve">— </w:t>
    </w:r>
    <w:r>
      <w:rPr>
        <w:color w:val="2E6B4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99AA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4E8EE" w:sz="2"/>
      </w:pBdr>
      <w:tabs>
        <w:tab w:val="right" w:pos="9360"/>
      </w:tabs>
    </w:pPr>
    <w:r>
      <w:rPr>
        <w:color w:val="8899AA"/>
        <w:sz w:val="18"/>
        <w:szCs w:val="18"/>
      </w:rPr>
      <w:t xml:space="preserve">SHADOWGRAM  NE  |  부록 B</w:t>
    </w:r>
    <w:r>
      <w:rPr>
        <w:sz w:val="18"/>
        <w:szCs w:val="18"/>
      </w:rPr>
      <w:t xml:space="preserve">	</w:t>
    </w:r>
    <w:r>
      <w:rPr>
        <w:color w:val="2E6B4A"/>
        <w:sz w:val="18"/>
        <w:szCs w:val="18"/>
      </w:rPr>
      <w:t xml:space="preserve">Climate Changer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0D737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D737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C17B2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2026-02-20T14:55:40.780Z</dcterms:created>
  <dcterms:modified xsi:type="dcterms:W3CDTF">2026-02-20T14:55:40.780Z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