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42"/>
          <w:szCs w:val="42"/>
        </w:rPr>
        <w:t xml:space="preserve">SHADOWGRAM</w:t>
      </w:r>
    </w:p>
    <w:p>
      <w:pPr>
        <w:spacing w:after="80" w:before="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36"/>
          <w:szCs w:val="36"/>
        </w:rPr>
        <w:t xml:space="preserve">ShiningShadow</w:t>
      </w:r>
    </w:p>
    <w:p>
      <w:pPr>
        <w:spacing w:after="120" w:before="4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20"/>
          <w:szCs w:val="20"/>
        </w:rPr>
        <w:t xml:space="preserve">빛나는 그림자 · 개성화 여정 완전판 · shadowgram.org</w:t>
      </w:r>
    </w:p>
    <w:p>
      <w:pPr>
        <w:pBdr>
          <w:bottom w:val="single" w:color="B8860B" w:sz="6" w:space="1"/>
        </w:pBd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32"/>
                <w:szCs w:val="32"/>
              </w:rPr>
              <w:t xml:space="preserve">SPARK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탐험가 · 가능성의 불꽃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Ne (외향적 직관) 주기능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ENFP · ENTP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목 차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7000"/>
            </w:tblGrid>
            <w:tr>
              <w:tc>
                <w:tcPr>
                  <w:tcW w:type="dxa" w:w="1800"/>
                  <w:tcBorders>
                    <w:top w:val="single" w:color="CCCCDD" w:sz="1"/>
                    <w:left w:val="single" w:color="CCCCDD" w:sz="1"/>
                    <w:bottom w:val="single" w:color="CCCCDD" w:sz="1"/>
                    <w:right w:val="single" w:color="CCCCDD" w:sz="1"/>
                  </w:tcBorders>
                  <w:shd w:fill="EFF6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563EB"/>
                      <w:sz w:val="19"/>
                      <w:szCs w:val="19"/>
                    </w:rPr>
                    <w:t xml:space="preserve">CHAPTER 1</w:t>
                  </w:r>
                </w:p>
              </w:tc>
              <w:tc>
                <w:tcPr>
                  <w:tcW w:type="dxa" w:w="7000"/>
                  <w:tcBorders>
                    <w:top w:val="single" w:color="CCCCDD" w:sz="1"/>
                    <w:left w:val="single" w:color="CCCCDD" w:sz="1"/>
                    <w:bottom w:val="single" w:color="CCCCDD" w:sz="1"/>
                    <w:right w:val="single" w:color="CCCCDD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1A2030"/>
                      <w:sz w:val="20"/>
                      <w:szCs w:val="20"/>
                    </w:rPr>
                    <w:t xml:space="preserve">심리 구조의 원리 · Ne (외향적 직관)↔Si (내향적 감각) 2축 메커니즘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DD" w:sz="1"/>
                    <w:left w:val="single" w:color="CCCCDD" w:sz="1"/>
                    <w:bottom w:val="single" w:color="CCCCDD" w:sz="1"/>
                    <w:right w:val="single" w:color="CCCCDD" w:sz="1"/>
                  </w:tcBorders>
                  <w:shd w:fill="EFF6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563EB"/>
                      <w:sz w:val="19"/>
                      <w:szCs w:val="19"/>
                    </w:rPr>
                    <w:t xml:space="preserve">CHAPTER 2</w:t>
                  </w:r>
                </w:p>
              </w:tc>
              <w:tc>
                <w:tcPr>
                  <w:tcW w:type="dxa" w:w="7000"/>
                  <w:tcBorders>
                    <w:top w:val="single" w:color="CCCCDD" w:sz="1"/>
                    <w:left w:val="single" w:color="CCCCDD" w:sz="1"/>
                    <w:bottom w:val="single" w:color="CCCCDD" w:sz="1"/>
                    <w:right w:val="single" w:color="CCCCDD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1A2030"/>
                      <w:sz w:val="20"/>
                      <w:szCs w:val="20"/>
                    </w:rPr>
                    <w:t xml:space="preserve">관계 심층 분석 · 연결과 패턴의 원리·전략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DD" w:sz="1"/>
                    <w:left w:val="single" w:color="CCCCDD" w:sz="1"/>
                    <w:bottom w:val="single" w:color="CCCCDD" w:sz="1"/>
                    <w:right w:val="single" w:color="CCCCDD" w:sz="1"/>
                  </w:tcBorders>
                  <w:shd w:fill="EFF6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563EB"/>
                      <w:sz w:val="19"/>
                      <w:szCs w:val="19"/>
                    </w:rPr>
                    <w:t xml:space="preserve">CHAPTER 3</w:t>
                  </w:r>
                </w:p>
              </w:tc>
              <w:tc>
                <w:tcPr>
                  <w:tcW w:type="dxa" w:w="7000"/>
                  <w:tcBorders>
                    <w:top w:val="single" w:color="CCCCDD" w:sz="1"/>
                    <w:left w:val="single" w:color="CCCCDD" w:sz="1"/>
                    <w:bottom w:val="single" w:color="CCCCDD" w:sz="1"/>
                    <w:right w:val="single" w:color="CCCCDD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1A2030"/>
                      <w:sz w:val="20"/>
                      <w:szCs w:val="20"/>
                    </w:rPr>
                    <w:t xml:space="preserve">일·커리어 심층 분석 · 강점 구조 설계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DD" w:sz="1"/>
                    <w:left w:val="single" w:color="CCCCDD" w:sz="1"/>
                    <w:bottom w:val="single" w:color="CCCCDD" w:sz="1"/>
                    <w:right w:val="single" w:color="CCCCDD" w:sz="1"/>
                  </w:tcBorders>
                  <w:shd w:fill="EFF6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563EB"/>
                      <w:sz w:val="19"/>
                      <w:szCs w:val="19"/>
                    </w:rPr>
                    <w:t xml:space="preserve">CHAPTER 4</w:t>
                  </w:r>
                </w:p>
              </w:tc>
              <w:tc>
                <w:tcPr>
                  <w:tcW w:type="dxa" w:w="7000"/>
                  <w:tcBorders>
                    <w:top w:val="single" w:color="CCCCDD" w:sz="1"/>
                    <w:left w:val="single" w:color="CCCCDD" w:sz="1"/>
                    <w:bottom w:val="single" w:color="CCCCDD" w:sz="1"/>
                    <w:right w:val="single" w:color="CCCCDD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1A2030"/>
                      <w:sz w:val="20"/>
                      <w:szCs w:val="20"/>
                    </w:rPr>
                    <w:t xml:space="preserve">돈·재무 심리 분석 · Money Script 재설계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DD" w:sz="1"/>
                    <w:left w:val="single" w:color="CCCCDD" w:sz="1"/>
                    <w:bottom w:val="single" w:color="CCCCDD" w:sz="1"/>
                    <w:right w:val="single" w:color="CCCCDD" w:sz="1"/>
                  </w:tcBorders>
                  <w:shd w:fill="EFF6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563EB"/>
                      <w:sz w:val="19"/>
                      <w:szCs w:val="19"/>
                    </w:rPr>
                    <w:t xml:space="preserve">CHAPTER 5</w:t>
                  </w:r>
                </w:p>
              </w:tc>
              <w:tc>
                <w:tcPr>
                  <w:tcW w:type="dxa" w:w="7000"/>
                  <w:tcBorders>
                    <w:top w:val="single" w:color="CCCCDD" w:sz="1"/>
                    <w:left w:val="single" w:color="CCCCDD" w:sz="1"/>
                    <w:bottom w:val="single" w:color="CCCCDD" w:sz="1"/>
                    <w:right w:val="single" w:color="CCCCDD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1A2030"/>
                      <w:sz w:val="20"/>
                      <w:szCs w:val="20"/>
                    </w:rPr>
                    <w:t xml:space="preserve">그림자 통합 로드맵 · 아키타입 진화 4단계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DD" w:sz="1"/>
                    <w:left w:val="single" w:color="CCCCDD" w:sz="1"/>
                    <w:bottom w:val="single" w:color="CCCCDD" w:sz="1"/>
                    <w:right w:val="single" w:color="CCCCDD" w:sz="1"/>
                  </w:tcBorders>
                  <w:shd w:fill="EFF6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563EB"/>
                      <w:sz w:val="19"/>
                      <w:szCs w:val="19"/>
                    </w:rPr>
                    <w:t xml:space="preserve">CHAPTER 6</w:t>
                  </w:r>
                </w:p>
              </w:tc>
              <w:tc>
                <w:tcPr>
                  <w:tcW w:type="dxa" w:w="7000"/>
                  <w:tcBorders>
                    <w:top w:val="single" w:color="CCCCDD" w:sz="1"/>
                    <w:left w:val="single" w:color="CCCCDD" w:sz="1"/>
                    <w:bottom w:val="single" w:color="CCCCDD" w:sz="1"/>
                    <w:right w:val="single" w:color="CCCCDD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1A2030"/>
                      <w:sz w:val="20"/>
                      <w:szCs w:val="20"/>
                    </w:rPr>
                    <w:t xml:space="preserve">실전 도구 모음 · 지금 바로 사용하는 도구들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DD" w:sz="1"/>
                    <w:left w:val="single" w:color="CCCCDD" w:sz="1"/>
                    <w:bottom w:val="single" w:color="CCCCDD" w:sz="1"/>
                    <w:right w:val="single" w:color="CCCCDD" w:sz="1"/>
                  </w:tcBorders>
                  <w:shd w:fill="EFF6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563EB"/>
                      <w:sz w:val="19"/>
                      <w:szCs w:val="19"/>
                    </w:rPr>
                    <w:t xml:space="preserve">부록 A</w:t>
                  </w:r>
                </w:p>
              </w:tc>
              <w:tc>
                <w:tcPr>
                  <w:tcW w:type="dxa" w:w="7000"/>
                  <w:tcBorders>
                    <w:top w:val="single" w:color="CCCCDD" w:sz="1"/>
                    <w:left w:val="single" w:color="CCCCDD" w:sz="1"/>
                    <w:bottom w:val="single" w:color="CCCCDD" w:sz="1"/>
                    <w:right w:val="single" w:color="CCCCDD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1A2030"/>
                      <w:sz w:val="20"/>
                      <w:szCs w:val="20"/>
                    </w:rPr>
                    <w:t xml:space="preserve">Storm Breaker — 위기·번아웃 긴급 프로토콜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DD" w:sz="1"/>
                    <w:left w:val="single" w:color="CCCCDD" w:sz="1"/>
                    <w:bottom w:val="single" w:color="CCCCDD" w:sz="1"/>
                    <w:right w:val="single" w:color="CCCCDD" w:sz="1"/>
                  </w:tcBorders>
                  <w:shd w:fill="EFF6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563EB"/>
                      <w:sz w:val="19"/>
                      <w:szCs w:val="19"/>
                    </w:rPr>
                    <w:t xml:space="preserve">부록 B</w:t>
                  </w:r>
                </w:p>
              </w:tc>
              <w:tc>
                <w:tcPr>
                  <w:tcW w:type="dxa" w:w="7000"/>
                  <w:tcBorders>
                    <w:top w:val="single" w:color="CCCCDD" w:sz="1"/>
                    <w:left w:val="single" w:color="CCCCDD" w:sz="1"/>
                    <w:bottom w:val="single" w:color="CCCCDD" w:sz="1"/>
                    <w:right w:val="single" w:color="CCCCDD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1A2030"/>
                      <w:sz w:val="20"/>
                      <w:szCs w:val="20"/>
                    </w:rPr>
                    <w:t xml:space="preserve">Climate Changer — 전환기 의사결정 가이드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DD" w:sz="1"/>
                    <w:left w:val="single" w:color="CCCCDD" w:sz="1"/>
                    <w:bottom w:val="single" w:color="CCCCDD" w:sz="1"/>
                    <w:right w:val="single" w:color="CCCCDD" w:sz="1"/>
                  </w:tcBorders>
                  <w:shd w:fill="EFF6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563EB"/>
                      <w:sz w:val="19"/>
                      <w:szCs w:val="19"/>
                    </w:rPr>
                    <w:t xml:space="preserve">부록 C</w:t>
                  </w:r>
                </w:p>
              </w:tc>
              <w:tc>
                <w:tcPr>
                  <w:tcW w:type="dxa" w:w="7000"/>
                  <w:tcBorders>
                    <w:top w:val="single" w:color="CCCCDD" w:sz="1"/>
                    <w:left w:val="single" w:color="CCCCDD" w:sz="1"/>
                    <w:bottom w:val="single" w:color="CCCCDD" w:sz="1"/>
                    <w:right w:val="single" w:color="CCCCDD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1A2030"/>
                      <w:sz w:val="20"/>
                      <w:szCs w:val="20"/>
                    </w:rPr>
                    <w:t xml:space="preserve">Harvest Moon — 황금기 극대화 전략</w:t>
                  </w:r>
                </w:p>
              </w:tc>
            </w:tr>
          </w:tbl>
          <w:p>
            <w:pPr>
              <w:spacing w:after="60" w:before="0"/>
              <w:jc w:val="left"/>
            </w:pPr>
          </w:p>
        </w:tc>
      </w:tr>
    </w:tbl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이 리포트는 SPARK 유형의 심리 구조를 완전하게 탐색합니다. 원리, 사례, 실천, 도구까지 — 개성화 여정의 전체 지도입니다.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24"/>
                <w:szCs w:val="24"/>
              </w:rPr>
              <w:t xml:space="preserve">CHAPTER 1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8"/>
                <w:szCs w:val="28"/>
              </w:rPr>
              <w:t xml:space="preserve">심리 구조의 원리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Ne (외향적 직관)↔Si (내향적 감각) 2축 메커니즘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SPARK 패턴의 뿌리 — 왜 이렇게 작동하는가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SPARK의 심리 구조 — 핵심 2축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당신의 행동 패턴은 의지력의 문제가 아닙니다. SPARK 유형(MBTI®* 기준 ENFP · ENTP)의 심리 구조를 결정하는 핵심 축은 단 두 가지입니다. 이 2축을 이해하면 자기 비난 대신 전략이 가능해집니다.</w:t>
      </w:r>
    </w:p>
    <w:p>
      <w:pPr>
        <w:spacing w:after="100" w:before="0"/>
        <w:jc w:val="left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* MBTI® is a registered trademark of The Myers &amp; Briggs Foundation. Shadowgram은 독자적 프레임워크로, The Myers &amp; Briggs Foundation과 무관합니다.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000"/>
        <w:gridCol w:w="3660"/>
      </w:tblGrid>
      <w:tr>
        <w:tc>
          <w:tcPr>
            <w:tcW w:type="dxa" w:w="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핵심 키워드</w:t>
            </w:r>
          </w:p>
        </w:tc>
        <w:tc>
          <w:tcPr>
            <w:tcW w:type="dxa" w:w="36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SPARK에게 의미하는 것</w:t>
            </w:r>
          </w:p>
        </w:tc>
      </w:tr>
      <w:tr>
        <w:tc>
          <w:tcPr>
            <w:tcW w:type="dxa" w:w="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↑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Ne (외향적 직관)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AAAAAA"/>
                <w:sz w:val="18"/>
                <w:szCs w:val="18"/>
              </w:rPr>
              <w:t xml:space="preserve">주기능</w:t>
            </w:r>
          </w:p>
        </w:tc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가장 자연스럽고 에너지가 오르는 영역</w:t>
            </w:r>
          </w:p>
        </w:tc>
        <w:tc>
          <w:tcPr>
            <w:tcW w:type="dxa" w:w="36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과도하게 의존하면 열등기능의 그림자가 커집니다.</w:t>
            </w:r>
          </w:p>
        </w:tc>
      </w:tr>
      <w:tr>
        <w:tc>
          <w:tcPr>
            <w:tcW w:type="dxa" w:w="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↓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Si (내향적 감각)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AAAAAA"/>
                <w:sz w:val="18"/>
                <w:szCs w:val="18"/>
              </w:rPr>
              <w:t xml:space="preserve">열등기능</w:t>
            </w:r>
          </w:p>
        </w:tc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가장 억압되고 에너지가 낮은 영역</w:t>
            </w:r>
          </w:p>
        </w:tc>
        <w:tc>
          <w:tcPr>
            <w:tcW w:type="dxa" w:w="36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통합되면 Ne (외향적 직관)의 날개가 됩니다.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2563EB"/>
                <w:sz w:val="21"/>
                <w:szCs w:val="21"/>
              </w:rPr>
              <w:t xml:space="preserve">"SPARK의 Ne (외향적 직관)는 강점, Si (내향적 감각)는 그림자의 원천입니다. 이 긴장을 이해하면 자신을 비난하는 대신 전략을 세울 수 있습니다."</w:t>
            </w:r>
          </w:p>
        </w:tc>
      </w:tr>
    </w:tbl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2축 긴장의 4가지 발현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SPARK의 반복되는 패턴은 대부분 이 Ne (외향적 직관)↔Si (내향적 감각) 긴장에서 비롯됩니다.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강도 중독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프로젝트, 관계, 아이디어가 처음엔 뜨겁고 금방 식어요. 새 자극이 없으면 뇌가 위험 신호를 보냅니다. 공허함을 강도(intensity)로 채우는 패턴이 SPARK의 가장 깊은 그림자입니다.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시작-포기 사이클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시작 에너지는 폭발적인데 실행 단계에서 흥미가 급락합니다. 완성되면 더 이상 가능성이 없다는 무의식적 공포 때문입니다.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감정 회피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불편한 감정이 오면 새로운 흥미거리로 이동합니다. 처리 안 된 감정들이 쌓이면 어느 날 예상치 못하게 터집니다.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평범함 공포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평범한 하루, 평범한 성과가 실패처럼 느껴집니다. 이 공포가 "충분히 좋다"는 걸 인정하지 못하게 막습니다.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24"/>
                <w:szCs w:val="24"/>
              </w:rPr>
              <w:t xml:space="preserve">CHAPTER 2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8"/>
                <w:szCs w:val="28"/>
              </w:rPr>
              <w:t xml:space="preserve">관계 심층 분석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연결과 패턴의 원리와 전략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관계에서 반복되는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20"/>
                <w:szCs w:val="20"/>
              </w:rPr>
              <w:t xml:space="preserve">실제 사례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지현(가명, 29세)은 이런 상황이었어요: 6개월마다 새 관계를 시작했어요. 처음엔 "이 사람이 내 소울메이트"라고 느꼈는데, 6개월이 지나면 설렘이 사라졌습니다. 세 번 반복되자 "나는 진짜 사랑을 못 하는 사람인가?" 싶었어요.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원리 분석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Ne가 관계 초기의 가능성 공간을 탐색하면서 흥분하는 패턴입니다. 상대가 예측 가능해지면 Ne가 새 가능성을 찾습니다. Si 부족에서 오는 것이에요.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관계 마스터리 4원칙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2"/>
          <w:szCs w:val="22"/>
        </w:rPr>
        <w:t xml:space="preserve">깊이 탐험: </w:t>
      </w: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새 사람보다 기존 관계를 더 깊이 탐색하세요. "이 사람의 어떤 면을 아직 모르는가?"를 질문하면 새로운 연결이 시작됩니다.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2"/>
          <w:szCs w:val="22"/>
        </w:rPr>
        <w:t xml:space="preserve">약속 이행: </w:t>
      </w: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"다음에 같이 하자"를 실제로 실행하세요. 관계의 신뢰는 약속 이행에서 쌓입니다.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2"/>
          <w:szCs w:val="22"/>
        </w:rPr>
        <w:t xml:space="preserve">현재 집중: </w:t>
      </w: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대화 중 다른 생각이 떠올라도 지금 이 사람에게 머무르세요. 현재 감지 능력을 의식적으로 훈련합니다.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2"/>
          <w:szCs w:val="22"/>
        </w:rPr>
        <w:t xml:space="preserve">루틴 연결: </w:t>
      </w: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중요한 관계에 정기적인 연락 루틴을 만드세요. 작은 일관성이 깊은 신뢰를 만듭니다.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24"/>
                <w:szCs w:val="24"/>
              </w:rPr>
              <w:t xml:space="preserve">CHAPTER 3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8"/>
                <w:szCs w:val="28"/>
              </w:rPr>
              <w:t xml:space="preserve">일·커리어 심층 분석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구조를 이해하면 성과가 달라진다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일에서 반복되는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20"/>
                <w:szCs w:val="20"/>
              </w:rPr>
              <w:t xml:space="preserve">실제 사례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준혁(가명, 34세)의 이야기: 스타트업 공동창업자였어요. 아이디어·기획·초기 설계에선 팀 최고 기여자였는데, 제품이 안정화되자 "이건 내 일이 아닌 것 같다"는 생각이 들었습니다. 결국 떠났고, 5년 후 아무것도 완성 못 했다는 자괴감에 빠졌어요.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원리 분석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유지·운영 단계는 Si를 요구합니다. Si가 열등기능인 SPARK에게 이 단계는 진짜 에너지 고갈입니다. 나태함이 아니라 기능 구조의 문제입니다.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SPARK 최적 업무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20"/>
                <w:szCs w:val="20"/>
              </w:rPr>
              <w:t xml:space="preserve">Ne (외향적 직관)가 폭발하는 환경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가능성 포착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창의적 연결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즉흥적 해결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열정 전파</w:t>
            </w:r>
          </w:p>
          <w:p>
            <w:pPr>
              <w:spacing w:after="40" w:before="0"/>
              <w:jc w:val="left"/>
            </w:pP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Si (내향적 감각)를 요구하는 환경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강도 중독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시작-포기 사이클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감정 회피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평범함 공포</w:t>
            </w:r>
          </w:p>
          <w:p>
            <w:pPr>
              <w:spacing w:after="40" w:before="0"/>
              <w:jc w:val="left"/>
            </w:pP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24"/>
                <w:szCs w:val="24"/>
              </w:rPr>
              <w:t xml:space="preserve">CHAPTER 4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8"/>
                <w:szCs w:val="28"/>
              </w:rPr>
              <w:t xml:space="preserve">돈·재무 심리 분석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Ne (외향적 직관)와 돈의 역학 · Money Script 재설계</w:t>
            </w:r>
          </w:p>
        </w:tc>
      </w:tr>
    </w:tbl>
    <w:p>
      <w:pPr>
        <w:spacing w:after="8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재무 문제도 의지력 문제가 아닙니다. SPARK의 Ne (외향적 직관)↔Si (내향적 감각) 긴장이 돈과 만날 때 특유의 패턴이 생깁니다.</w:t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SPARK의 3가지 재무 심리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현재 vs 미래 충돌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SPARK는 지금 이 순간의 필요와 미래 준비 사이에서 갈등합니다. Ne의 에너지가 강할수록 즉각적 보상을 선호합니다.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감정-소비 연결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기분이 좋을 때나 나쁠 때 모두 소비가 늘어나는 패턴이 있습니다. 감정 상태가 재무 결정과 직결됩니다.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경험 투자 선호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물건보다 경험에 돈을 씁니다. 이것이 그림자가 아닙니다 — 경험이 수입으로 이어지는 경로가 명확할 때 최대 강점이 됩니다.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Money Script 재설계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제한 스크립트 (현재)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해방 스크립트 (재설계)</w:t>
            </w:r>
          </w:p>
        </w:tc>
      </w:tr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"돈이 많으면 자유를 잃는다"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"돈은 더 많은 가능성의 문을 열어준다"</w:t>
            </w:r>
          </w:p>
        </w:tc>
      </w:tr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"지금 느낌이 좋으면 맞는 것이다"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"지금의 선택이 미래의 나에게 무엇을 주는가"</w:t>
            </w:r>
          </w:p>
        </w:tc>
      </w:tr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"나중에 생각하면 된다"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"시스템이 나를 위해 일하게 만든다"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24"/>
                <w:szCs w:val="24"/>
              </w:rPr>
              <w:t xml:space="preserve">CHAPTER 5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8"/>
                <w:szCs w:val="28"/>
              </w:rPr>
              <w:t xml:space="preserve">그림자 통합 로드맵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아키타입 진화 · 4단계 통합 프로그램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SPARK의 3단계 아키타입 진화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66666"/>
                <w:sz w:val="19"/>
                <w:szCs w:val="19"/>
              </w:rPr>
              <w:t xml:space="preserve">아키타입 1 · Stage 1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영원한 탐험가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Ne (외향적 직관)의 에너지가 방향 없이 폭발합니다. 시작은 강하지만 완성이 없습니다.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66666"/>
                <w:sz w:val="19"/>
                <w:szCs w:val="19"/>
              </w:rPr>
              <w:t xml:space="preserve">아키타입 2 · Stage 2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성장하는 SPARK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Ne (외향적 직관)가 나를 넘어 타인과 세상으로 향합니다. 완성에 대한 두려움이 줄어듭니다.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66666"/>
                <w:sz w:val="19"/>
                <w:szCs w:val="19"/>
              </w:rPr>
              <w:t xml:space="preserve">아키타입 3 · Stage 3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통합된 창조자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Ne (외향적 직관)와 Si (내향적 감각)가 통합됩니다. 강점과 그림자가 하나의 리듬이 됩니다.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4단계 그림자 통합 프로그램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1단계 · 인식 (2주)</w:t>
            </w:r>
          </w:p>
        </w:tc>
        <w:tc>
          <w:tcPr>
            <w:tcW w:type="dxa" w:w="7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패턴 관찰 일기 — 매일 저녁 5분, "오늘 그림자가 작동한 순간"을 기록합니다. 판단하지 말고 관찰합니다. 목표는 패턴의 실체를 처음으로 명확히 보는 것입니다.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2단계 · 이해 (2주)</w:t>
            </w:r>
          </w:p>
        </w:tc>
        <w:tc>
          <w:tcPr>
            <w:tcW w:type="dxa" w:w="7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트리거 지도 작성 — 어떤 상황에서 어떤 패턴이 발동되는지 분류합니다. 자신만의 트리거-반응 지도를 시각화하면 예측과 대응이 가능해집니다.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3단계 · 실험 (3주)</w:t>
            </w:r>
          </w:p>
        </w:tc>
        <w:tc>
          <w:tcPr>
            <w:tcW w:type="dxa" w:w="7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작은 반(反)패턴 실험 — 패턴이 발동되는 순간 의도적으로 다르게 행동합니다. 성공보다 실험 자체가 중요합니다.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4단계 · 통합 (지속)</w:t>
            </w:r>
          </w:p>
        </w:tc>
        <w:tc>
          <w:tcPr>
            <w:tcW w:type="dxa" w:w="7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새로운 정체성 내면화 — "나는 Ne의 강점을 가지면서도 완성할 수 있는 사람"이라는 정체성을 조금씩 쌓습니다.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24"/>
                <w:szCs w:val="24"/>
              </w:rPr>
              <w:t xml:space="preserve">CHAPTER 6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8"/>
                <w:szCs w:val="28"/>
              </w:rPr>
              <w:t xml:space="preserve">실전 도구 모음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지금 바로 사용하는 도구들 · 이론에서 실천으로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도구 1. 에너지 온도계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현재 프로젝트·관계에 대한 에너지를 1~10으로 매일 측정하세요. 7 이하로 떨어지면 경고 신호입니다.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온도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5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대응 전략</w:t>
            </w:r>
          </w:p>
        </w:tc>
      </w:tr>
      <w:tr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0"/>
                <w:szCs w:val="20"/>
              </w:rPr>
              <w:t xml:space="preserve">8~10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불꽃 단계</w:t>
            </w:r>
          </w:p>
        </w:tc>
        <w:tc>
          <w:tcPr>
            <w:tcW w:type="dxa" w:w="5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현재 에너지를 핵심에 집중하세요. 최대치로 활용하고 기록으로 저장하세요.</w:t>
            </w:r>
          </w:p>
        </w:tc>
      </w:tr>
      <w:tr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0"/>
                <w:szCs w:val="20"/>
              </w:rPr>
              <w:t xml:space="preserve">5~7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경고 단계</w:t>
            </w:r>
          </w:p>
        </w:tc>
        <w:tc>
          <w:tcPr>
            <w:tcW w:type="dxa" w:w="5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새로운 자극을 삽입하세요. 다른 측면을 탐색하거나 신뢰하는 파트너와 대화하세요.</w:t>
            </w:r>
          </w:p>
        </w:tc>
      </w:tr>
      <w:tr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0"/>
                <w:szCs w:val="20"/>
              </w:rPr>
              <w:t xml:space="preserve">1~4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위험 단계</w:t>
            </w:r>
          </w:p>
        </w:tc>
        <w:tc>
          <w:tcPr>
            <w:tcW w:type="dxa" w:w="5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48시간 규칙을 발동하세요. 즉각 결정을 보류하고 신체 활동으로 뇌를 리셋하세요.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도구 2. 완성 이력 은행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완성한 것들을 기록하는 전용 노트를 만드세요. 크기와 상관없이 모든 완성을 기록합니다. "나는 완성할 수 있는 사람"은 선언이 아니라 증거에서 나옵니다.</w:t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도구 3. 48시간 결정 유예 규칙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이탈하고 싶은 충동이 올 때 — 관계, 프로젝트, 계획 — 즉각 결정하지 마세요. 48시간 후에 같은 결정을 내릴 것인지 확인하세요. 70%의 경우 충동은 사라집니다.</w:t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도구 4. 나만의 약속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SPARK · 나만의 약속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나는 _________________________________ 을/를 완성할 것이다.</w:t>
            </w:r>
            <w:r>
              <w:rPr>
                <w:rFonts w:ascii="Apple SD Gothic Neo" w:cs="Apple SD Gothic Neo" w:eastAsia="Apple SD Gothic Neo" w:hAnsi="Apple SD Gothic Neo"/>
                <w:color w:val="666666"/>
                <w:sz w:val="18"/>
                <w:szCs w:val="18"/>
              </w:rPr>
              <w:t xml:space="preserve">  (가장 중요한 프로젝트)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매일 _________________________________ 을/를 루틴으로 실천한다.</w:t>
            </w:r>
            <w:r>
              <w:rPr>
                <w:rFonts w:ascii="Apple SD Gothic Neo" w:cs="Apple SD Gothic Neo" w:eastAsia="Apple SD Gothic Neo" w:hAnsi="Apple SD Gothic Neo"/>
                <w:color w:val="666666"/>
                <w:sz w:val="18"/>
                <w:szCs w:val="18"/>
              </w:rPr>
              <w:t xml:space="preserve">  (Si (내향적 감각) 기반 루틴)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나의 Ne (외향적 직관) 에너지를 _________________ 에게 전달할 것이다.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서명: _________________________________ 날짜: _____________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4"/>
                <w:szCs w:val="24"/>
              </w:rPr>
              <w:t xml:space="preserve">부록 A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30"/>
                <w:szCs w:val="30"/>
              </w:rPr>
              <w:t xml:space="preserve">Storm Breaker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위기·번아웃 긴급 프로토콜</w:t>
            </w:r>
          </w:p>
        </w:tc>
      </w:tr>
    </w:tbl>
    <w:p>
      <w:pPr>
        <w:spacing w:after="8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SPARK 유형은 에너지 고갈이 조용히 오지 않습니다. 갑자기 "아무것도 하기 싫다"는 벽이 나타납니다. 이것은 게으름이 아니라 Ne가 임계치를 넘어선 신호입니다.</w:t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번아웃 조기 경고 신호 체크리스트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□  새로운 것이 전혀 흥미롭지 않다 (Ne 소진)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□  시작한 것이 3개 이상 방치되어 있다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□  대화가 귀찮고 혼자 있고 싶다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□  예전에 좋아했던 것이 지루하게 느껴진다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□  작은 결정도 하기 어렵다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□  이유 없이 무기력하거나 공허하다</w:t>
      </w:r>
    </w:p>
    <w:p>
      <w:pPr>
        <w:spacing w:after="80" w:before="60"/>
        <w:jc w:val="left"/>
      </w:pPr>
      <w:r>
        <w:rPr>
          <w:rFonts w:ascii="Apple SD Gothic Neo" w:cs="Apple SD Gothic Neo" w:eastAsia="Apple SD Gothic Neo" w:hAnsi="Apple SD Gothic Neo"/>
          <w:i/>
          <w:iCs/>
          <w:color w:val="B8860B"/>
          <w:sz w:val="19"/>
          <w:szCs w:val="19"/>
        </w:rPr>
        <w:t xml:space="preserve">3개 이상 해당: 긴급 프로토콜 발동 필요</w:t>
      </w:r>
    </w:p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SPARK 긴급 회복 프로토콜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1단계 (즉시)</w:t>
            </w:r>
          </w:p>
        </w:tc>
        <w:tc>
          <w:tcPr>
            <w:tcW w:type="dxa" w:w="7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모든 새 프로젝트·약속 중단. 오늘 해야 하는 최소한만 남기고 나머지는 잠시 내려놓으세요.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2단계 (24시간)</w:t>
            </w:r>
          </w:p>
        </w:tc>
        <w:tc>
          <w:tcPr>
            <w:tcW w:type="dxa" w:w="7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몸을 움직이세요. 산책, 수영, 달리기 — 뇌가 아닌 몸이 주도하는 활동이어야 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3단계 (48시간)</w:t>
            </w:r>
          </w:p>
        </w:tc>
        <w:tc>
          <w:tcPr>
            <w:tcW w:type="dxa" w:w="7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완전히 다른 환경으로 이동하세요. 공간 변화가 Ne의 리셋 스위치입니다.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4단계 (1주)</w:t>
            </w:r>
          </w:p>
        </w:tc>
        <w:tc>
          <w:tcPr>
            <w:tcW w:type="dxa" w:w="7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미완성 목록 중 가장 작은 것 하나만 완성하세요. "나는 완성할 수 있다"는 증거가 필요합니다.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번아웃은 실패가 아닙니다. Ne가 너무 오래 달렸다는 신호입니다. 멈추고 회복하는 것이 여정의 일부입니다.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4"/>
                <w:szCs w:val="24"/>
              </w:rPr>
              <w:t xml:space="preserve">부록 B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30"/>
                <w:szCs w:val="30"/>
              </w:rPr>
              <w:t xml:space="preserve">Climate Changer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전환기 의사결정 가이드</w:t>
            </w:r>
          </w:p>
        </w:tc>
      </w:tr>
    </w:tbl>
    <w:p>
      <w:pPr>
        <w:spacing w:after="8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SPARK에게 전환기는 축복이자 위험입니다. Ne는 새로운 가능성에 흥분하지만, 전환의 실행은 Si를 요구합니다. 이 갭을 이해하면 전환기를 더 성공적으로 통과할 수 있습니다.</w:t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전환기 의사결정 3원칙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원칙 1 · 흥분과 결정을 분리하라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Ne가 새 가능성에 흥분할 때 즉각 결정하지 마세요. "흥분이 3주 후에도 계속된다면 진지하게 검토한다"는 기준을 세우세요.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원칙 2 · 최소 실행 단위를 먼저 정하라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전환을 결정하기 전에 가장 작은 첫 단계를 먼저 실행해보세요. 상상과 현실의 갭을 미리 경험하는 것이 최선의 정보입니다.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원칙 3 · 종료 조건을 사전에 설정하라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"이 상황이 되면 그만한다"는 조건을 미리 정해두세요. Ne는 끝을 설계하기 어려워합니다. 사전 설계가 SPARK를 지킵니다.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전환기 체크리스트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□  이 전환이 Ne의 흥분인가, 아니면 Si의 검증을 거친 결정인가?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□  최소 실행 단위를 이미 해봤는가?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□  전환 후 6개월의 구체적인 그림이 있는가?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□  가장 신뢰하는 사람과 이 결정을 공유했는가?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□  종료 조건(그만두는 조건)을 미리 정했는가?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4"/>
                <w:szCs w:val="24"/>
              </w:rPr>
              <w:t xml:space="preserve">부록 C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30"/>
                <w:szCs w:val="30"/>
              </w:rPr>
              <w:t xml:space="preserve">Harvest Moon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황금기 극대화 전략</w:t>
            </w:r>
          </w:p>
        </w:tc>
      </w:tr>
    </w:tbl>
    <w:p>
      <w:pPr>
        <w:spacing w:after="8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SPARK가 황금기에 있다는 신호는 명확합니다 — 아이디어가 폭발하고, 연결이 자연스럽게 일어나고, 에너지가 넘칩니다. 이 시기를 어떻게 활용하느냐가 다음 5년을 결정합니다.</w:t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황금기 진입 신호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✓  매일 새로운 아이디어가 3개 이상 떠오른다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✓  관계에서 에너지를 얻고 있다 (고갈이 아니라)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✓  시작한 프로젝트 중 완성한 것이 늘고 있다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✓  작업 중 시간이 빠르게 지나간다 (몰입 상태)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✓  미래에 대한 기대감이 크다</w:t>
      </w:r>
    </w:p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황금기 극대화 3전략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전략 1 · 핵심에 집중하라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황금기엔 모든 것이 가능해 보입니다. 하지만 이때 가장 중요한 하나에 에너지를 집중하는 것이 최대 결과를 만듭니다. 산만함이 황금기를 희석시킵니다.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전략 2 · 결과물을 외부화하라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이 시기에 만들어지는 아이디어, 프로젝트, 연결을 기록하고 저장하세요. Ne의 황금기는 영원하지 않습니다. 기록된 결과물이 다음 Si 단계에 재료가 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전략 3 · 루틴을 설계하라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지금 잘 되고 있는 것들을 루틴으로 만드세요. 황금기가 지나도 루틴은 남습니다. 좋은 시기에 만든 구조가 어려운 시기의 버팀목이 됩니다.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황금기는 준비된 사람에게만 황금입니다.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0"/>
                <w:szCs w:val="20"/>
              </w:rPr>
              <w:t xml:space="preserve">지금 이 시기를 어떻게 쓰느냐가 당신의 다음 장을 씁니다.</w:t>
            </w:r>
          </w:p>
        </w:tc>
      </w:tr>
    </w:tbl>
    <w:p>
      <w:pPr>
        <w:spacing w:after="80" w:before="0"/>
        <w:jc w:val="left"/>
      </w:pPr>
    </w:p>
    <w:p>
      <w:pPr>
        <w:spacing w:after="80" w:before="24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shadowgram.org · © 2025 Shadowgram · 구매자 본인만 사용 가능 · 재배포 금지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 w:space="1"/>
      </w:pBdr>
      <w:jc w:val="center"/>
    </w:pP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t xml:space="preserve">shadowgram.org · </w:t>
    </w: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1"/>
      </w:pBdr>
      <w:jc w:val="right"/>
    </w:pPr>
    <w:r>
      <w:rPr>
        <w:rFonts w:ascii="Apple SD Gothic Neo" w:cs="Apple SD Gothic Neo" w:eastAsia="Apple SD Gothic Neo" w:hAnsi="Apple SD Gothic Neo"/>
        <w:color w:val="666666"/>
        <w:sz w:val="18"/>
        <w:szCs w:val="18"/>
      </w:rPr>
      <w:t xml:space="preserve">SHADOWGRAM · </w:t>
    </w:r>
    <w:r>
      <w:rPr>
        <w:rFonts w:ascii="Apple SD Gothic Neo" w:cs="Apple SD Gothic Neo" w:eastAsia="Apple SD Gothic Neo" w:hAnsi="Apple SD Gothic Neo"/>
        <w:b/>
        <w:bCs/>
        <w:color w:val="2563EB"/>
        <w:sz w:val="18"/>
        <w:szCs w:val="18"/>
      </w:rPr>
      <w:t xml:space="preserve">SPARK 빛과 그림자 완전판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2026-02-27T16:45:47.440Z</dcterms:created>
  <dcterms:modified xsi:type="dcterms:W3CDTF">2026-02-27T16:45:47.440Z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