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SOUL</w:t>
      </w:r>
    </w:p>
    <w:p>
      <w:pPr>
        <w:spacing w:before="0" w:after="80"/>
        <w:jc w:val="center"/>
      </w:pPr>
      <w:r>
        <w:rPr>
          <w:b/>
          <w:bCs/>
          <w:color w:val="3D8B37"/>
          <w:sz w:val="36"/>
          <w:szCs w:val="36"/>
        </w:rPr>
        <w:t xml:space="preserve">The Explorer  |  이상주의자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이상주의자의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8부  돈 마스터 — SOUL형의 완전한 재정 자아 설계</w:t>
      </w:r>
    </w:p>
    <w:p>
      <w:pPr>
        <w:pStyle w:val="Heading2"/>
      </w:pPr>
      <w:r>
        <w:t xml:space="preserve">Fi와 돈의 완전한 심리학</w:t>
      </w:r>
    </w:p>
    <w:p>
      <w:pPr>
        <w:spacing w:before="0" w:after="160"/>
      </w:pPr>
      <w:r>
        <w:rPr/>
        <w:t xml:space="preserve">Master 단계에서는 어떻게 돈을 버나가 아니라 Fi 주기능과 돈의 관계에서 작동하는 무의식적 패턴을 완전히 해체합니다. 이것은 행동 변화가 아닌, 존재 방식의 변화입니다.</w:t>
      </w:r>
    </w:p>
    <w:p>
      <w:pPr>
        <w:pStyle w:val="Heading2"/>
      </w:pPr>
      <w:r>
        <w:t xml:space="preserve">SOUL형의 부의 철학 — 머니 스크립트 재작성</w:t>
      </w:r>
    </w:p>
    <w:p>
      <w:pPr>
        <w:spacing w:before="0" w:after="100"/>
      </w:pPr>
      <w:r>
        <w:rPr>
          <w:color w:val="8B2222"/>
        </w:rPr>
        <w:t xml:space="preserve">제한적 스크립트: “돈을 받으면 순수하지 않다” / “내 작품에 가격을 매기기 싫다” / “마케팅은 과장이다” / “혼자 해야 진짜다”</w:t>
      </w:r>
    </w:p>
    <w:p>
      <w:pPr>
        <w:spacing w:before="0" w:after="160"/>
      </w:pPr>
      <w:r>
        <w:rPr>
          <w:color w:val="1E6B1E"/>
        </w:rPr>
        <w:t xml:space="preserve">해방적 재작성: “지속가능성이 있어야 더 깊은 작업을 할 수 있다” / “내 가치를 세상에 전달하려면 경제적 토대가 필요하다” / “마케팅은 진실을 필요한 사람에게 전달하는 것이다” / “가치 정렬된 팀은 내 세계를 더 크게 만든다”</w:t>
      </w:r>
    </w:p>
    <w:p>
      <w:pPr>
        <w:pStyle w:val="Heading2"/>
      </w:pPr>
      <w:r>
        <w:t xml:space="preserve">SOUL형의 소비·투자 성향 요약</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4A1A6B"/>
          </w:tcPr>
          <w:p>
            <w:pPr>
              <w:jc w:val="center"/>
            </w:pPr>
            <w:r>
              <w:rPr>
                <w:b/>
                <w:color w:val="FFFFFF"/>
                <w:sz w:val="20"/>
              </w:rPr>
              <w:t>투자 접근</w:t>
            </w:r>
          </w:p>
        </w:tc>
        <w:tc>
          <w:tcPr>
            <w:tcW w:w="2880" w:type="dxa"/>
            <w:shd w:val="clear" w:color="auto" w:fill="4A1A6B"/>
          </w:tcPr>
          <w:p>
            <w:pPr>
              <w:jc w:val="center"/>
            </w:pPr>
            <w:r>
              <w:rPr>
                <w:b/>
                <w:color w:val="FFFFFF"/>
                <w:sz w:val="20"/>
              </w:rPr>
              <w:t>이유</w:t>
            </w:r>
          </w:p>
        </w:tc>
        <w:tc>
          <w:tcPr>
            <w:tcW w:w="2880" w:type="dxa"/>
            <w:shd w:val="clear" w:color="auto" w:fill="4A1A6B"/>
          </w:tcPr>
          <w:p>
            <w:pPr>
              <w:jc w:val="center"/>
            </w:pPr>
            <w:r>
              <w:rPr>
                <w:b/>
                <w:color w:val="FFFFFF"/>
                <w:sz w:val="20"/>
              </w:rPr>
              <w:t>실천법</w:t>
            </w:r>
          </w:p>
        </w:tc>
      </w:tr>
      <w:tr>
        <w:tc>
          <w:tcPr>
            <w:tcW w:w="2880" w:type="dxa"/>
            <w:shd w:val="clear" w:color="auto" w:fill="EEF2FF"/>
          </w:tcPr>
          <w:p>
            <w:r>
              <w:rPr>
                <w:b/>
                <w:sz w:val="20"/>
              </w:rPr>
              <w:t xml:space="preserve">가치 정렬 투자</w:t>
            </w:r>
          </w:p>
        </w:tc>
        <w:tc>
          <w:tcPr>
            <w:tcW w:w="2880" w:type="dxa"/>
            <w:shd w:val="clear" w:color="auto" w:fill="EEF2FF"/>
          </w:tcPr>
          <w:p>
            <w:r>
              <w:rPr>
                <w:sz w:val="20"/>
              </w:rPr>
              <w:t xml:space="preserve">Fi의 가치와 맞는 자산에만 투자</w:t>
            </w:r>
          </w:p>
        </w:tc>
        <w:tc>
          <w:tcPr>
            <w:tcW w:w="2880" w:type="dxa"/>
            <w:shd w:val="clear" w:color="auto" w:fill="EEF2FF"/>
          </w:tcPr>
          <w:p>
            <w:r>
              <w:rPr>
                <w:sz w:val="20"/>
              </w:rPr>
              <w:t xml:space="preserve">ESG 펀드, 윤리적 기업, 임팩트 투자</w:t>
            </w:r>
          </w:p>
        </w:tc>
      </w:tr>
      <w:tr>
        <w:tc>
          <w:tcPr>
            <w:tcW w:w="2880" w:type="dxa"/>
            <w:shd w:val="clear" w:color="auto" w:fill="EEF2FF"/>
          </w:tcPr>
          <w:p>
            <w:r>
              <w:rPr>
                <w:b/>
                <w:sz w:val="20"/>
              </w:rPr>
              <w:t xml:space="preserve">자동화로 Te 회피</w:t>
            </w:r>
          </w:p>
        </w:tc>
        <w:tc>
          <w:tcPr>
            <w:tcW w:w="2880" w:type="dxa"/>
            <w:shd w:val="clear" w:color="auto" w:fill="EEF2FF"/>
          </w:tcPr>
          <w:p>
            <w:r>
              <w:rPr>
                <w:sz w:val="20"/>
              </w:rPr>
              <w:t xml:space="preserve">재정 시스템을 자동화하여 결정 스트레스 최소화</w:t>
            </w:r>
          </w:p>
        </w:tc>
        <w:tc>
          <w:tcPr>
            <w:tcW w:w="2880" w:type="dxa"/>
            <w:shd w:val="clear" w:color="auto" w:fill="EEF2FF"/>
          </w:tcPr>
          <w:p>
            <w:r>
              <w:rPr>
                <w:sz w:val="20"/>
              </w:rPr>
              <w:t xml:space="preserve">자동 저축, 자동 투자, 최소 개입</w:t>
            </w:r>
          </w:p>
        </w:tc>
      </w:tr>
      <w:tr>
        <w:tc>
          <w:tcPr>
            <w:tcW w:w="2880" w:type="dxa"/>
            <w:shd w:val="clear" w:color="auto" w:fill="EEF2FF"/>
          </w:tcPr>
          <w:p>
            <w:r>
              <w:rPr>
                <w:b/>
                <w:sz w:val="20"/>
              </w:rPr>
              <w:t xml:space="preserve">창작 수익 우선</w:t>
            </w:r>
          </w:p>
        </w:tc>
        <w:tc>
          <w:tcPr>
            <w:tcW w:w="2880" w:type="dxa"/>
            <w:shd w:val="clear" w:color="auto" w:fill="EEF2FF"/>
          </w:tcPr>
          <w:p>
            <w:r>
              <w:rPr>
                <w:sz w:val="20"/>
              </w:rPr>
              <w:t xml:space="preserve">투자보다 수입원 확대가 먼저</w:t>
            </w:r>
          </w:p>
        </w:tc>
        <w:tc>
          <w:tcPr>
            <w:tcW w:w="2880" w:type="dxa"/>
            <w:shd w:val="clear" w:color="auto" w:fill="EEF2FF"/>
          </w:tcPr>
          <w:p>
            <w:r>
              <w:rPr>
                <w:sz w:val="20"/>
              </w:rPr>
              <w:t xml:space="preserve">강의, 전자책, 구독 서비스 론칭</w:t>
            </w:r>
          </w:p>
        </w:tc>
      </w:tr>
      <w:tr>
        <w:tc>
          <w:tcPr>
            <w:tcW w:w="2880" w:type="dxa"/>
            <w:shd w:val="clear" w:color="auto" w:fill="EEF2FF"/>
          </w:tcPr>
          <w:p>
            <w:r>
              <w:rPr>
                <w:b/>
                <w:sz w:val="20"/>
              </w:rPr>
              <w:t xml:space="preserve">Te 파트너 활용</w:t>
            </w:r>
          </w:p>
        </w:tc>
        <w:tc>
          <w:tcPr>
            <w:tcW w:w="2880" w:type="dxa"/>
            <w:shd w:val="clear" w:color="auto" w:fill="EEF2FF"/>
          </w:tcPr>
          <w:p>
            <w:r>
              <w:rPr>
                <w:sz w:val="20"/>
              </w:rPr>
              <w:t xml:space="preserve">숫자와 시스템은 파트너에게 위임</w:t>
            </w:r>
          </w:p>
        </w:tc>
        <w:tc>
          <w:tcPr>
            <w:tcW w:w="2880" w:type="dxa"/>
            <w:shd w:val="clear" w:color="auto" w:fill="EEF2FF"/>
          </w:tcPr>
          <w:p>
            <w:r>
              <w:rPr>
                <w:sz w:val="20"/>
              </w:rPr>
              <w:t xml:space="preserve">회계사, 비즈니스 매니저 활용</w:t>
            </w:r>
          </w:p>
        </w:tc>
      </w:tr>
    </w:tbl>
    <w:p>
      <w:pPr>
        <w:spacing w:before="0" w:after="120"/>
      </w:pPr>
    </w:p>
    <w:p>
      <w:pPr>
        <w:pStyle w:val="Heading2"/>
      </w:pPr>
      <w:r>
        <w:t xml:space="preserve">SOUL형의 최적 비즈니스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4A1A6B"/>
          </w:tcPr>
          <w:p>
            <w:pPr>
              <w:jc w:val="center"/>
            </w:pPr>
            <w:r>
              <w:rPr>
                <w:b/>
                <w:color w:val="FFFFFF"/>
                <w:sz w:val="20"/>
              </w:rPr>
              <w:t>층</w:t>
            </w:r>
          </w:p>
        </w:tc>
        <w:tc>
          <w:tcPr>
            <w:tcW w:w="2400" w:type="dxa"/>
            <w:shd w:val="clear" w:color="auto" w:fill="4A1A6B"/>
          </w:tcPr>
          <w:p>
            <w:pPr>
              <w:jc w:val="center"/>
            </w:pPr>
            <w:r>
              <w:rPr>
                <w:b/>
                <w:color w:val="FFFFFF"/>
                <w:sz w:val="20"/>
              </w:rPr>
              <w:t>역할</w:t>
            </w:r>
          </w:p>
        </w:tc>
        <w:tc>
          <w:tcPr>
            <w:tcW w:w="2400" w:type="dxa"/>
            <w:shd w:val="clear" w:color="auto" w:fill="4A1A6B"/>
          </w:tcPr>
          <w:p>
            <w:pPr>
              <w:jc w:val="center"/>
            </w:pPr>
            <w:r>
              <w:rPr>
                <w:b/>
                <w:color w:val="FFFFFF"/>
                <w:sz w:val="20"/>
              </w:rPr>
              <w:t>예시</w:t>
            </w:r>
          </w:p>
        </w:tc>
        <w:tc>
          <w:tcPr>
            <w:tcW w:w="2400" w:type="dxa"/>
            <w:shd w:val="clear" w:color="auto" w:fill="4A1A6B"/>
          </w:tcPr>
          <w:p>
            <w:pPr>
              <w:jc w:val="center"/>
            </w:pPr>
            <w:r>
              <w:rPr>
                <w:b/>
                <w:color w:val="FFFFFF"/>
                <w:sz w:val="20"/>
              </w:rPr>
              <w:t>목표 수익 비중</w:t>
            </w:r>
          </w:p>
        </w:tc>
      </w:tr>
      <w:tr>
        <w:tc>
          <w:tcPr>
            <w:tcW w:w="1440" w:type="dxa"/>
            <w:shd w:val="clear" w:color="auto" w:fill="EEF2FF"/>
          </w:tcPr>
          <w:p>
            <w:r>
              <w:rPr>
                <w:b/>
                <w:sz w:val="20"/>
              </w:rPr>
              <w:t xml:space="preserve">1층
창작 수익</w:t>
            </w:r>
          </w:p>
        </w:tc>
        <w:tc>
          <w:tcPr>
            <w:tcW w:w="2400" w:type="dxa"/>
            <w:shd w:val="clear" w:color="auto" w:fill="EEF2FF"/>
          </w:tcPr>
          <w:p>
            <w:r>
              <w:rPr>
                <w:sz w:val="20"/>
              </w:rPr>
              <w:t xml:space="preserve">Fi 가치의 직접 수익화</w:t>
            </w:r>
          </w:p>
        </w:tc>
        <w:tc>
          <w:tcPr>
            <w:tcW w:w="2400" w:type="dxa"/>
            <w:shd w:val="clear" w:color="auto" w:fill="EEF2FF"/>
          </w:tcPr>
          <w:p>
            <w:r>
              <w:rPr>
                <w:sz w:val="20"/>
              </w:rPr>
              <w:t xml:space="preserve">전자책, 음악, 예술 작품, 독립 출판</w:t>
            </w:r>
          </w:p>
        </w:tc>
        <w:tc>
          <w:tcPr>
            <w:tcW w:w="2400" w:type="dxa"/>
            <w:shd w:val="clear" w:color="auto" w:fill="EEF2FF"/>
          </w:tcPr>
          <w:p>
            <w:r>
              <w:rPr>
                <w:sz w:val="20"/>
              </w:rPr>
              <w:t xml:space="preserve">40% 내외</w:t>
            </w:r>
          </w:p>
        </w:tc>
      </w:tr>
      <w:tr>
        <w:tc>
          <w:tcPr>
            <w:tcW w:w="1440" w:type="dxa"/>
            <w:shd w:val="clear" w:color="auto" w:fill="EEF2FF"/>
          </w:tcPr>
          <w:p>
            <w:r>
              <w:rPr>
                <w:b/>
                <w:sz w:val="20"/>
              </w:rPr>
              <w:t xml:space="preserve">2층
코칭·상담</w:t>
            </w:r>
          </w:p>
        </w:tc>
        <w:tc>
          <w:tcPr>
            <w:tcW w:w="2400" w:type="dxa"/>
            <w:shd w:val="clear" w:color="auto" w:fill="EEF2FF"/>
          </w:tcPr>
          <w:p>
            <w:r>
              <w:rPr>
                <w:sz w:val="20"/>
              </w:rPr>
              <w:t xml:space="preserve">가치 탐구를 서비스로</w:t>
            </w:r>
          </w:p>
        </w:tc>
        <w:tc>
          <w:tcPr>
            <w:tcW w:w="2400" w:type="dxa"/>
            <w:shd w:val="clear" w:color="auto" w:fill="EEF2FF"/>
          </w:tcPr>
          <w:p>
            <w:r>
              <w:rPr>
                <w:sz w:val="20"/>
              </w:rPr>
              <w:t xml:space="preserve">1:1 코칭, 그룹 프로그램</w:t>
            </w:r>
          </w:p>
        </w:tc>
        <w:tc>
          <w:tcPr>
            <w:tcW w:w="2400" w:type="dxa"/>
            <w:shd w:val="clear" w:color="auto" w:fill="EEF2FF"/>
          </w:tcPr>
          <w:p>
            <w:r>
              <w:rPr>
                <w:sz w:val="20"/>
              </w:rPr>
              <w:t xml:space="preserve">40% 목표</w:t>
            </w:r>
          </w:p>
        </w:tc>
      </w:tr>
      <w:tr>
        <w:tc>
          <w:tcPr>
            <w:tcW w:w="1440" w:type="dxa"/>
            <w:shd w:val="clear" w:color="auto" w:fill="EEF2FF"/>
          </w:tcPr>
          <w:p>
            <w:r>
              <w:rPr>
                <w:b/>
                <w:sz w:val="20"/>
              </w:rPr>
              <w:t xml:space="preserve">3층
커뮤니티</w:t>
            </w:r>
          </w:p>
        </w:tc>
        <w:tc>
          <w:tcPr>
            <w:tcW w:w="2400" w:type="dxa"/>
            <w:shd w:val="clear" w:color="auto" w:fill="EEF2FF"/>
          </w:tcPr>
          <w:p>
            <w:r>
              <w:rPr>
                <w:sz w:val="20"/>
              </w:rPr>
              <w:t xml:space="preserve">열성 팬 기반 지속 수익</w:t>
            </w:r>
          </w:p>
        </w:tc>
        <w:tc>
          <w:tcPr>
            <w:tcW w:w="2400" w:type="dxa"/>
            <w:shd w:val="clear" w:color="auto" w:fill="EEF2FF"/>
          </w:tcPr>
          <w:p>
            <w:r>
              <w:rPr>
                <w:sz w:val="20"/>
              </w:rPr>
              <w:t xml:space="preserve">멤버십, 패트리온, 서브스택</w:t>
            </w:r>
          </w:p>
        </w:tc>
        <w:tc>
          <w:tcPr>
            <w:tcW w:w="2400" w:type="dxa"/>
            <w:shd w:val="clear" w:color="auto" w:fill="EEF2FF"/>
          </w:tcPr>
          <w:p>
            <w:r>
              <w:rPr>
                <w:sz w:val="20"/>
              </w:rPr>
              <w:t xml:space="preserve">20% 장기</w:t>
            </w:r>
          </w:p>
        </w:tc>
      </w:tr>
    </w:tbl>
    <w:p>
      <w:pPr>
        <w:spacing w:before="0" w:after="120"/>
      </w:pPr>
    </w:p>
    <w:p>
      <w:pPr>
        <w:pStyle w:val="Heading2"/>
      </w:pPr>
      <w:r>
        <w:t xml:space="preserve">Fi와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4A1A6B"/>
          </w:tcPr>
          <w:p>
            <w:pPr>
              <w:jc w:val="center"/>
            </w:pPr>
            <w:r>
              <w:rPr>
                <w:b/>
                <w:color w:val="FFFFFF"/>
                <w:sz w:val="20"/>
              </w:rPr>
              <w:t>질문</w:t>
            </w:r>
          </w:p>
        </w:tc>
        <w:tc>
          <w:tcPr>
            <w:tcW w:w="5520" w:type="dxa"/>
            <w:shd w:val="clear" w:color="auto" w:fill="4A1A6B"/>
          </w:tcPr>
          <w:p>
            <w:pPr>
              <w:jc w:val="center"/>
            </w:pPr>
            <w:r>
              <w:rPr>
                <w:b/>
                <w:color w:val="FFFFFF"/>
                <w:sz w:val="20"/>
              </w:rPr>
              <w:t>나의 답</w:t>
            </w:r>
          </w:p>
        </w:tc>
      </w:tr>
      <w:tr>
        <w:tc>
          <w:tcPr>
            <w:tcW w:w="3120" w:type="dxa"/>
            <w:shd w:val="clear" w:color="auto" w:fill="EEF2FF"/>
          </w:tcPr>
          <w:p>
            <w:r>
              <w:rPr>
                <w:b/>
                <w:sz w:val="20"/>
              </w:rPr>
              <w:t xml:space="preserve">내 Fi 가치가 가장 순수하게 담긴 작업은?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수익화를 허용한다면 지금 당장 할 수 있는 것은?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자동화할 재정 루틴 하나는?</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비전을 공유할 파트너 후보는?</w:t>
            </w:r>
          </w:p>
        </w:tc>
        <w:tc>
          <w:tcPr>
            <w:tcW w:w="5520" w:type="dxa"/>
            <w:shd w:val="clear" w:color="auto" w:fill="EEF2FF"/>
          </w:tcPr>
          <w:p>
            <w:r>
              <w:rPr>
                <w:sz w:val="20"/>
              </w:rPr>
              <w:t xml:space="preserve">직접 작성...</w:t>
            </w:r>
          </w:p>
        </w:tc>
      </w:tr>
    </w:tbl>
    <w:p>
      <w:pPr>
        <w:spacing w:before="0" w:after="160"/>
      </w:pPr>
    </w:p>
    <w:p>
      <w:pPr>
        <w:spacing w:before="0" w:after="120"/>
        <w:ind w:left="360"/>
      </w:pPr>
      <w:r>
        <w:rPr>
          <w:i/>
          <w:color w:val="4A1A6B"/>
        </w:rPr>
        <w:t xml:space="preserve">“SOUL형에게 돈은 가치를 오염시키지 않습니다. 오히려 당신의 가치가 더 많은 사람에게 닿을 수 있게 하는 힘입니다. 재정적 자유가 창작의 자유를 만듭니다.”</w:t>
      </w:r>
    </w:p>
    <w:p>
      <w:r>
        <w:br w:type="page"/>
      </w:r>
    </w:p>
    <w:p>
      <w:pPr>
        <w:pStyle w:val="Heading1"/>
      </w:pPr>
      <w:r>
        <w:t>8부  돈 마스터 — SOUL형의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Fi 주기능이 돈과 만날 때 어떤 무의식적 패턴이 작동하는지 완전히 직시하는 작업입니다.</w:t>
      </w:r>
    </w:p>
    <w:p>
      <w:pPr>
        <w:pStyle w:val="Heading3"/>
      </w:pPr>
      <w:r>
        <w:t>SOUL형의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SOUL형의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SOUL형의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SOUL형의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SOUL형의 부의 철학 — 머니 스크립트 재작성</w:t>
      </w:r>
    </w:p>
    <w:p>
      <w:pPr>
        <w:spacing w:before="0" w:after="120"/>
      </w:pPr>
      <w:r>
        <w:t xml:space="preserve">머니 스크립트(Money Script)란 어린 시절 형성된 돈에 대한 무의식적 믿음입니다. SOUL형은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SOUL형의 최적 비즈니스 모델 설계</w:t>
      </w:r>
    </w:p>
    <w:p>
      <w:pPr>
        <w:spacing w:before="0" w:after="120"/>
      </w:pPr>
      <w:r>
        <w:t xml:space="preserve">SOUL형의 Ne가 가장 빛나는 비즈니스 구조는 “레버리지형 지식 비즈니스”입니다. 한 번 만든 콘텐츠가 반복적으로 수익을 창출하고, 새 아이디어를 계속 투입할 수 있는 구조입니다.</w:t>
      </w:r>
    </w:p>
    <w:p>
      <w:pPr>
        <w:pStyle w:val="Heading3"/>
      </w:pPr>
      <w:r>
        <w:t>SOUL형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“SOUL형에게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Te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이상주의자에서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이상주의자의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이상주의자.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이상주의자에서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이상주의자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이상주의자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Te 그림자의 4가지 패턴을 만났습니다. Master Edition에서는 더 깊이 들어갑니다. Te 그림자가 작동하는 무의식의 메커니즘을 이해하고, 완전한 통합을 위한 심층 작업을 합니다.</w:t>
      </w:r>
    </w:p>
    <w:p>
      <w:pPr>
        <w:spacing w:before="0" w:after="60"/>
      </w:pPr>
    </w:p>
    <w:p>
      <w:pPr>
        <w:pStyle w:val="Heading3"/>
      </w:pPr>
      <w:r>
        <w:rPr>
          <w:color w:val="C17B25"/>
        </w:rPr>
        <w:t xml:space="preserve">Te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Te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SOUL</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이상주의자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'이상주의자'에서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이상주의자들을 격려하고 지원</w:t>
            </w:r>
          </w:p>
        </w:tc>
      </w:tr>
    </w:tbl>
    <w:p>
      <w:pPr>
        <w:spacing w:before="0" w:after="80"/>
      </w:pPr>
    </w:p>
    <w:p>
      <w:pPr>
        <w:pStyle w:val="Heading3"/>
      </w:pPr>
      <w:r>
        <w:rPr>
          <w:color w:val="C17B25"/>
        </w:rPr>
        <w:t xml:space="preserve">SPARK의 성숙한 노년: 지혜로운 이상주의자</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이상주의자'가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이상주의자의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이상주의자들에게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Te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이상주의자의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이상주의자의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Te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