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产品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描述</w:t>
      </w:r>
    </w:p>
    <w:p>
      <w:pPr>
        <w:autoSpaceDE w:val="0"/>
        <w:autoSpaceDN w:val="0"/>
        <w:adjustRightInd w:val="0"/>
        <w:spacing w:before="0"/>
        <w:ind w:left="0" w:right="0"/>
        <w:rPr>
          <w:rFonts w:ascii="Roboto" w:hAnsi="Roboto" w:eastAsia="思源黑体 CN Regular" w:cs="Gill Sans MT"/>
          <w:sz w:val="18"/>
          <w:szCs w:val="18"/>
          <w:highlight w:val="yellow"/>
          <w:lang w:eastAsia="zh-CN"/>
        </w:rPr>
      </w:pPr>
      <w:r>
        <w:rPr>
          <w:rFonts w:ascii="Roboto" w:hAnsi="Roboto" w:eastAsia="思源黑体 CN Regular" w:cs="Gill Sans MT"/>
          <w:sz w:val="18"/>
          <w:szCs w:val="18"/>
          <w:highlight w:val="yellow"/>
          <w:lang w:val="en-US" w:eastAsia="zh-CN"/>
        </w:rPr>
        <w:t xml:space="preserve">B-2111D 是两官能度聚氨酯丙烯酸酯，大分子量，含单体 IBOA， </w:t>
      </w:r>
      <w:r>
        <w:rPr>
          <w:rFonts w:hint="default" w:ascii="Roboto" w:hAnsi="Roboto" w:eastAsia="思源黑体 CN Regular" w:cs="Gill Sans MT"/>
          <w:sz w:val="18"/>
          <w:szCs w:val="18"/>
          <w:highlight w:val="yellow"/>
          <w:lang w:val="en-US" w:eastAsia="zh-CN"/>
        </w:rPr>
        <w:t>水白透明、固化收缩小、粘结力佳、拉伸率 200%、固化膜透明性佳、 耐高低温冲击。</w:t>
      </w:r>
    </w:p>
    <w:p>
      <w:pPr>
        <w:autoSpaceDE w:val="0"/>
        <w:autoSpaceDN w:val="0"/>
        <w:adjustRightInd w:val="0"/>
        <w:spacing w:before="0"/>
        <w:ind w:left="0" w:right="0"/>
        <w:rPr>
          <w:rFonts w:ascii="Roboto" w:hAnsi="Roboto" w:eastAsia="Source Han Sans CN Regular" w:cs="Gill Sans MT"/>
          <w:sz w:val="18"/>
          <w:szCs w:val="18"/>
          <w:lang w:eastAsia="zh-CN"/>
        </w:rPr>
      </w:pP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主要特点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sz w:val="18"/>
          <w:szCs w:val="18"/>
          <w:highlight w:val="yellow"/>
          <w:lang w:eastAsia="zh-CN"/>
        </w:rPr>
      </w:pPr>
      <w:r>
        <w:rPr>
          <w:rFonts w:ascii="Roboto" w:hAnsi="Roboto" w:eastAsia="思源黑体 CN Regular" w:cs="Gill Sans MT"/>
          <w:bCs/>
          <w:sz w:val="18"/>
          <w:szCs w:val="18"/>
          <w:highlight w:val="yellow"/>
          <w:lang w:eastAsia="zh-CN"/>
        </w:rPr>
        <w:t xml:space="preserve"> </w:t>
      </w:r>
      <w:r>
        <w:rPr>
          <w:rFonts w:hint="eastAsia" w:ascii="Roboto" w:hAnsi="Roboto" w:eastAsia="思源黑体 CN Regular" w:cs="Gill Sans MT"/>
          <w:bCs/>
          <w:sz w:val="18"/>
          <w:szCs w:val="18"/>
          <w:highlight w:val="yellow"/>
          <w:lang w:eastAsia="zh-CN"/>
        </w:rPr>
        <w:t>优异的耐温耐湿性能</w:t>
      </w:r>
      <w:r>
        <w:rPr>
          <w:rFonts w:hint="eastAsia" w:ascii="微软雅黑" w:hAnsi="微软雅黑" w:eastAsia="微软雅黑" w:cs="微软雅黑"/>
          <w:sz w:val="18"/>
          <w:highlight w:val="yellow"/>
          <w:lang w:eastAsia="zh-CN"/>
        </w:rPr>
        <w:t>。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bCs/>
          <w:sz w:val="18"/>
          <w:szCs w:val="18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18"/>
          <w:highlight w:val="yellow"/>
          <w:lang w:eastAsia="zh-CN"/>
        </w:rPr>
        <w:t xml:space="preserve"> </w:t>
      </w:r>
      <w:r>
        <w:rPr>
          <w:rFonts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 xml:space="preserve">低 RI </w:t>
      </w:r>
      <w:r>
        <w:rPr>
          <w:rFonts w:hint="eastAsia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>。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bCs/>
          <w:sz w:val="18"/>
          <w:szCs w:val="18"/>
          <w:highlight w:val="yellow"/>
          <w:lang w:eastAsia="zh-CN"/>
        </w:rPr>
      </w:pPr>
      <w:r>
        <w:rPr>
          <w:rFonts w:hint="default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 xml:space="preserve">對 PC 附著優異（5B） </w:t>
      </w:r>
      <w:r>
        <w:rPr>
          <w:rFonts w:hint="eastAsia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>。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sz w:val="18"/>
          <w:szCs w:val="18"/>
          <w:highlight w:val="yellow"/>
          <w:lang w:eastAsia="zh-CN"/>
        </w:rPr>
      </w:pPr>
      <w:r>
        <w:rPr>
          <w:rFonts w:hint="default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 xml:space="preserve">低黏度 </w:t>
      </w:r>
      <w:r>
        <w:rPr>
          <w:rFonts w:hint="eastAsia" w:ascii="Roboto" w:hAnsi="Roboto" w:eastAsia="思源黑体 CN Regular" w:cs="Gill Sans MT"/>
          <w:bCs/>
          <w:sz w:val="18"/>
          <w:szCs w:val="18"/>
          <w:highlight w:val="yellow"/>
          <w:lang w:eastAsia="zh-CN"/>
        </w:rPr>
        <w:t>。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sz w:val="18"/>
          <w:szCs w:val="18"/>
          <w:highlight w:val="yellow"/>
          <w:lang w:eastAsia="zh-CN"/>
        </w:rPr>
      </w:pPr>
      <w:r>
        <w:rPr>
          <w:rFonts w:hint="default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>操作性好</w:t>
      </w:r>
      <w:r>
        <w:rPr>
          <w:rFonts w:hint="eastAsia" w:ascii="Roboto" w:hAnsi="Roboto" w:eastAsia="思源黑体 CN Regular" w:cs="Gill Sans MT"/>
          <w:bCs/>
          <w:sz w:val="18"/>
          <w:szCs w:val="18"/>
          <w:highlight w:val="yellow"/>
          <w:lang w:val="en-US" w:eastAsia="zh-CN"/>
        </w:rPr>
        <w:t>。</w:t>
      </w:r>
    </w:p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产品规格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1350"/>
        <w:gridCol w:w="1299"/>
      </w:tblGrid>
      <w:tr>
        <w:trPr>
          <w:trHeight w:val="280" w:hRule="atLeast"/>
        </w:trPr>
        <w:tc>
          <w:tcPr>
            <w:tcW w:w="2057" w:type="dxa"/>
            <w:vAlign w:val="center"/>
          </w:tcPr>
          <w:p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40" w:lineRule="exact"/>
              <w:ind w:left="340" w:right="0"/>
              <w:jc w:val="right"/>
              <w:rPr>
                <w:rFonts w:ascii="Roboto" w:hAnsi="Roboto" w:eastAsia="思源黑体 CN Regular" w:cs="Gill Sans MT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bCs/>
                <w:sz w:val="18"/>
                <w:szCs w:val="18"/>
                <w:highlight w:val="yellow"/>
                <w:lang w:val="en-US" w:eastAsia="zh-CN"/>
              </w:rPr>
              <w:t>丙烯酸</w:t>
            </w:r>
          </w:p>
        </w:tc>
      </w:tr>
      <w:tr>
        <w:trPr>
          <w:trHeight w:val="205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bottom"/>
          </w:tcPr>
          <w:p>
            <w:pPr>
              <w:spacing w:before="0" w:after="20" w:line="240" w:lineRule="exact"/>
              <w:ind w:left="0" w:right="0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t>黑色</w:t>
            </w:r>
          </w:p>
        </w:tc>
      </w:tr>
      <w:tr>
        <w:trPr>
          <w:trHeight w:val="406" w:hRule="atLeast"/>
        </w:trPr>
        <w:tc>
          <w:tcPr>
            <w:tcW w:w="2057" w:type="dxa"/>
          </w:tcPr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25°C    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 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Brookfield DVDV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SP 14# 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bCs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20rpm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begin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instrText xml:space="preserve"> MERGEFIELD "PUC_U3" </w:instrTex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mPa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  <w:t>·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s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end"/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rPr>
          <w:trHeight w:val="19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酸值</w:t>
            </w: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KOH/g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rPr>
          <w:trHeight w:val="55" w:hRule="atLeast"/>
        </w:trPr>
        <w:tc>
          <w:tcPr>
            <w:tcW w:w="2057" w:type="dxa"/>
            <w:shd w:val="clear" w:color="auto" w:fill="auto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密度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g/cm</w:t>
            </w:r>
            <w:r>
              <w:rPr>
                <w:rFonts w:ascii="Roboto" w:hAnsi="Roboto" w:eastAsia="思源黑体 CN Regular" w:cs="Gill Sans MT"/>
                <w:sz w:val="18"/>
                <w:szCs w:val="18"/>
                <w:vertAlign w:val="superscript"/>
                <w:lang w:eastAsia="zh-CN"/>
              </w:rPr>
              <w:t>3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rPr>
          <w:trHeight w:val="4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折光率（液态）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rPr>
          <w:trHeight w:val="230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有效成分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官能度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断裂伸长率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硬度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shore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 D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色度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ASTM D1209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APHA/P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t-Co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水分含量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残留单体含量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阻聚剂含量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13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数均分子量（Mn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g/mol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重均分子量（Mw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g/mol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分子量分布（Mw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/Mn)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玻璃化转变温度（Tg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°C  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热分解温度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°C  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C=C双键当量（不饱和度）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/eq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val="en-US" w:eastAsia="zh-CN"/>
              </w:rPr>
            </w:pPr>
          </w:p>
        </w:tc>
      </w:tr>
    </w:tbl>
    <w:p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pacing w:val="-2"/>
          <w:sz w:val="24"/>
          <w:lang w:val="en-US" w:eastAsia="zh-CN"/>
        </w:rPr>
      </w:pPr>
      <w:r>
        <w:rPr>
          <w:rFonts w:ascii="Roboto" w:hAnsi="Roboto" w:eastAsia="思源黑体 CN Regular" w:cs="Gill Sans MT"/>
          <w:b/>
          <w:sz w:val="24"/>
        </w:rPr>
        <w:t>固化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方式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851"/>
        <w:gridCol w:w="1445"/>
      </w:tblGrid>
      <w:tr>
        <w:trPr>
          <w:trHeight w:val="283" w:hRule="atLeast"/>
        </w:trPr>
        <w:tc>
          <w:tcPr>
            <w:tcW w:w="2410" w:type="dxa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highlight w:val="yellow"/>
                <w:lang w:eastAsia="zh-CN"/>
              </w:rPr>
              <w:t>热固化</w:t>
            </w: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highlight w:val="yellow"/>
                <w:lang w:val="en-US" w:eastAsia="zh-CN"/>
              </w:rPr>
              <w:t>/UV/双重固化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  <w:highlight w:val="yellow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highlight w:val="yellow"/>
                <w:lang w:eastAsia="zh-CN"/>
              </w:rPr>
              <w:t>150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  <w:highlight w:val="yellow"/>
              </w:rPr>
              <w:t>°C</w:t>
            </w:r>
          </w:p>
        </w:tc>
        <w:tc>
          <w:tcPr>
            <w:tcW w:w="851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bCs/>
                <w:sz w:val="16"/>
                <w:szCs w:val="18"/>
                <w:highlight w:val="yellow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t>分钟</w:t>
            </w:r>
          </w:p>
        </w:tc>
        <w:tc>
          <w:tcPr>
            <w:tcW w:w="1445" w:type="dxa"/>
            <w:vAlign w:val="center"/>
          </w:tcPr>
          <w:p>
            <w:pPr>
              <w:spacing w:before="0" w:line="276" w:lineRule="auto"/>
              <w:ind w:left="0" w:right="0"/>
              <w:jc w:val="right"/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t>30</w:t>
            </w:r>
            <w:r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fldChar w:fldCharType="begin"/>
            </w:r>
            <w:r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instrText xml:space="preserve"> MERGEFIELD "CP_V2b" </w:instrText>
            </w:r>
            <w:r>
              <w:rPr>
                <w:rFonts w:ascii="Roboto" w:hAnsi="Roboto" w:eastAsia="思源黑体 CN Regular" w:cs="Gill Sans MT"/>
                <w:sz w:val="18"/>
                <w:szCs w:val="18"/>
                <w:highlight w:val="yellow"/>
                <w:lang w:eastAsia="zh-CN"/>
              </w:rPr>
              <w:fldChar w:fldCharType="end"/>
            </w:r>
          </w:p>
        </w:tc>
      </w:tr>
    </w:tbl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pacing w:val="-2"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推荐用途</w:t>
      </w:r>
    </w:p>
    <w:p>
      <w:pPr>
        <w:spacing w:before="240" w:after="120"/>
        <w:ind w:left="0" w:right="0"/>
        <w:rPr>
          <w:rFonts w:hint="eastAsia" w:ascii="Roboto" w:hAnsi="Roboto" w:eastAsia="思源黑体 CN Regular" w:cs="Gill Sans MT"/>
          <w:sz w:val="18"/>
          <w:szCs w:val="18"/>
          <w:highlight w:val="yellow"/>
          <w:lang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highlight w:val="yellow"/>
          <w:lang w:val="en-US" w:eastAsia="zh-CN"/>
        </w:rPr>
        <w:t>UV 液态光学胶（LOCA）、UV 胶黏剂等。</w:t>
      </w: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储存及贮存期</w:t>
      </w:r>
    </w:p>
    <w:p>
      <w:pPr>
        <w:pStyle w:val="20"/>
        <w:spacing w:before="120" w:beforeLines="50"/>
        <w:jc w:val="both"/>
        <w:rPr>
          <w:rFonts w:ascii="Roboto" w:hAnsi="Roboto" w:eastAsia="思源黑体 CN Regular" w:cs="Gill Sans MT"/>
          <w:sz w:val="18"/>
          <w:szCs w:val="18"/>
          <w:highlight w:val="yellow"/>
        </w:rPr>
      </w:pPr>
      <w:r>
        <w:rPr>
          <w:rFonts w:ascii="Roboto" w:hAnsi="Roboto" w:eastAsia="思源黑体 CN Regular" w:cs="Gill Sans MT"/>
          <w:sz w:val="18"/>
          <w:szCs w:val="18"/>
          <w:highlight w:val="yellow"/>
          <w:lang w:val="en-US" w:eastAsia="zh-CN"/>
        </w:rPr>
        <w:t>室温密封避光保存，保质期 6 个月。</w:t>
      </w:r>
    </w:p>
    <w:p>
      <w:pPr>
        <w:pStyle w:val="20"/>
        <w:spacing w:before="120" w:beforeLines="50"/>
        <w:jc w:val="both"/>
        <w:rPr>
          <w:rFonts w:ascii="Roboto" w:hAnsi="Roboto" w:eastAsia="思源黑体 CN Regular" w:cs="Gill Sans MT"/>
          <w:sz w:val="18"/>
          <w:szCs w:val="18"/>
        </w:rPr>
      </w:pPr>
      <w:r>
        <w:rPr>
          <w:rFonts w:ascii="Roboto" w:hAnsi="Roboto" w:eastAsia="思源黑体 CN Regular" w:cs="Gill Sans MT"/>
          <w:sz w:val="18"/>
          <w:szCs w:val="18"/>
        </w:rPr>
        <w:t>为保证未使用的产品免受污染，请不要将任何</w:t>
      </w:r>
      <w:r>
        <w:rPr>
          <w:rFonts w:hint="eastAsia" w:ascii="Roboto" w:hAnsi="Roboto" w:eastAsia="思源黑体 CN Regular" w:cs="Gill Sans MT"/>
          <w:sz w:val="18"/>
          <w:szCs w:val="18"/>
          <w:lang w:val="en-US" w:eastAsia="zh-CN"/>
        </w:rPr>
        <w:t>原材料</w:t>
      </w:r>
      <w:r>
        <w:rPr>
          <w:rFonts w:ascii="Roboto" w:hAnsi="Roboto" w:eastAsia="思源黑体 CN Regular" w:cs="Gill Sans MT"/>
          <w:sz w:val="18"/>
          <w:szCs w:val="18"/>
        </w:rPr>
        <w:t>重新灌入到原始包装内。</w:t>
      </w: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安全及健康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highlight w:val="none"/>
          <w:lang w:val="en-US" w:eastAsia="zh-CN"/>
        </w:rPr>
        <w:t>每批来料COA必须提供，缺失则拒收或复测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lang w:eastAsia="zh-CN"/>
        </w:rPr>
      </w:pP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lang w:eastAsia="zh-CN"/>
        </w:rPr>
      </w:pPr>
      <w:r>
        <w:rPr>
          <w:rFonts w:ascii="Roboto" w:hAnsi="Roboto" w:eastAsia="思源黑体 CN Regular" w:cs="Gill Sans MT"/>
          <w:lang w:eastAsia="zh-CN"/>
        </w:rPr>
        <w:t>详情请参阅</w:t>
      </w:r>
      <w:r>
        <w:rPr>
          <w:rFonts w:hint="eastAsia" w:ascii="Roboto" w:hAnsi="Roboto" w:eastAsia="思源黑体 CN Regular" w:cs="Gill Sans MT"/>
          <w:lang w:val="en-US" w:eastAsia="zh-CN"/>
        </w:rPr>
        <w:t>原</w:t>
      </w:r>
      <w:r>
        <w:rPr>
          <w:rFonts w:ascii="Roboto" w:hAnsi="Roboto" w:eastAsia="思源黑体 CN Regular" w:cs="Gill Sans MT"/>
          <w:lang w:eastAsia="zh-CN"/>
        </w:rPr>
        <w:t>材料安全数据表（MSDS）</w:t>
      </w:r>
    </w:p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可用包装</w:t>
      </w:r>
    </w:p>
    <w:p>
      <w:pPr>
        <w:pStyle w:val="5"/>
        <w:tabs>
          <w:tab w:val="left" w:pos="270"/>
          <w:tab w:val="right" w:pos="4950"/>
        </w:tabs>
        <w:spacing w:before="0" w:after="120"/>
        <w:ind w:left="0" w:right="0"/>
        <w:jc w:val="left"/>
        <w:rPr>
          <w:rFonts w:hint="default" w:ascii="Roboto" w:hAnsi="Roboto" w:eastAsia="思源黑体 CN Regular" w:cs="Gill Sans MT"/>
          <w:sz w:val="18"/>
          <w:szCs w:val="18"/>
          <w:highlight w:val="none"/>
          <w:lang w:val="en-US"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highlight w:val="yellow"/>
          <w:lang w:val="en-US" w:eastAsia="zh-CN"/>
        </w:rPr>
        <w:t>500g</w:t>
      </w:r>
      <w:r>
        <w:rPr>
          <w:rFonts w:hint="default" w:ascii="Roboto" w:hAnsi="Roboto" w:eastAsia="思源黑体 CN Regular" w:cs="Gill Sans MT"/>
          <w:sz w:val="18"/>
          <w:szCs w:val="18"/>
          <w:highlight w:val="yellow"/>
          <w:lang w:val="en-US" w:eastAsia="zh-CN"/>
        </w:rPr>
        <w:t>/1kg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ascii="Roboto" w:hAnsi="Roboto" w:eastAsia="思源黑体 CN Regular" w:cs="Gill Sans MT"/>
          <w:i/>
          <w:iCs/>
          <w:lang w:eastAsia="zh-CN"/>
        </w:rPr>
        <w:t>免责声明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表物料均为外部采购原料，分配我司内部物料编号，基础理化性能由上游供应商管控，供应商存在指标迭代调整可能。本表数据仅作内部来料检验、配方研发、生产投料参考。批量使用前需完成相容性、储存稳定性、成品可靠性验证，未充分验证造成的不良问题由对应部门自行承担。</w:t>
      </w:r>
    </w:p>
    <w:p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FxSXYdMAAAAFAQAADwAAAAAAAAABACAAAAA4AAAAZHJzL2Rv&#10;d25yZXYueG1sUEsBAhQAFAAAAAgAh07iQJjh+z7wAQAAvQMAAA4AAAAAAAAAAQAgAAAAOAEAAGRy&#10;cy9lMm9Eb2MueG1sUEsFBgAAAAAGAAYAWQEAAJoF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 l="164" r="164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22955" cy="120904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1E2DA1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实验室数据表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highlight w:val="yellow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highlight w:val="yellow"/>
                              <w:lang w:val="en-US" w:eastAsia="zh-CN"/>
                            </w:rPr>
                            <w:t>XXX丙烯酸单体/树脂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highlight w:val="yellow"/>
                              <w:lang w:val="en-US" w:eastAsia="zh-CN"/>
                            </w:rPr>
                            <w:t xml:space="preserve">版本1｜ 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11/2024</w:t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5.2pt;width:261.6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z4tLHtoAAAALAQAADwAAAAAAAAABACAAAAA4AAAAZHJzL2Rvd25yZXYu&#10;eG1sUEsBAhQAFAAAAAgAh07iQPqZNpvjAQAA1QMAAA4AAAAAAAAAAQAgAAAAPw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1E2DA1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实验室数据表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highlight w:val="yellow"/>
                        <w:lang w:val="en-US" w:eastAsia="zh-CN"/>
                      </w:rPr>
                      <w:t>XXX丙烯酸单体/树脂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highlight w:val="yellow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highlight w:val="yellow"/>
                        <w:lang w:val="en-US" w:eastAsia="zh-CN"/>
                      </w:rPr>
                      <w:t xml:space="preserve">版本1｜ 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highlight w:val="yellow"/>
                        <w:lang w:val="en-GB" w:eastAsia="zh-CN"/>
                      </w:rPr>
                      <w:t>11/2024</w:t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_Hlk108704076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1000760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.8pt;height:0pt;width:506.8pt;z-index:251660288;mso-width-relative:page;mso-height-relative:page;" filled="f" stroked="t" coordsize="21600,21600" o:gfxdata="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OVw12DY&#10;AAAACwEAAA8AAAAAAAAAAQAgAAAAOAAAAGRycy9kb3ducmV2LnhtbFBLAQIUABQAAAAIAIdO4kDW&#10;PG4t0QEAALUDAAAOAAAAAAAAAAEAIAAAAD0BAABkcnMvZTJvRG9jLnhtbFBLBQYAAAAABgAGAFkB&#10;AACA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BWNgvZ2QAAAAsBAAAPAAAAAAAAAAEAIAAAADgAAABkcnMvZG93bnJldi54&#10;bWxQSwECFAAUAAAACACHTuJAl7iUpOMBAADUAwAADgAAAAAAAAABACAAAAA+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JBlwYrW&#10;AAAABwEAAA8AAAAAAAAAAQAgAAAAOAAAAGRycy9kb3ducmV2LnhtbFBLAQIUABQAAAAIAIdO4kBp&#10;ifri0wEAALUDAAAOAAAAAAAAAAEAIAAAADsBAABkcnMvZTJvRG9jLnhtbFBLBQYAAAAABgAGAFkB&#10;AACA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BF1CE1"/>
    <w:rsid w:val="2FF4AA28"/>
    <w:rsid w:val="2FFEA7E3"/>
    <w:rsid w:val="3DBE88E8"/>
    <w:rsid w:val="49FE397A"/>
    <w:rsid w:val="51D443D7"/>
    <w:rsid w:val="5FDD194E"/>
    <w:rsid w:val="5FFC40E4"/>
    <w:rsid w:val="5FFF12DC"/>
    <w:rsid w:val="6BBEE274"/>
    <w:rsid w:val="6FBF3CE1"/>
    <w:rsid w:val="7BF65A1B"/>
    <w:rsid w:val="7DFF73D4"/>
    <w:rsid w:val="7ECDF71B"/>
    <w:rsid w:val="7FFBC0A0"/>
    <w:rsid w:val="87F3E7CA"/>
    <w:rsid w:val="97FBDAF7"/>
    <w:rsid w:val="BEBD4D18"/>
    <w:rsid w:val="DBBD718B"/>
    <w:rsid w:val="DE9FF722"/>
    <w:rsid w:val="F77F17A2"/>
    <w:rsid w:val="F7FCCEA8"/>
    <w:rsid w:val="F7FDF8E9"/>
    <w:rsid w:val="F9BD1612"/>
    <w:rsid w:val="FC69CC2C"/>
    <w:rsid w:val="FEEF1A88"/>
    <w:rsid w:val="FEEFA4E5"/>
    <w:rsid w:val="FF29206C"/>
    <w:rsid w:val="FFF58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249</TotalTime>
  <ScaleCrop>false</ScaleCrop>
  <LinksUpToDate>false</LinksUpToDate>
  <CharactersWithSpaces>1262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2025-12-21T06:11:00Z</dcterms:created>
  <dc:creator>amandine.yu@colltech.cn</dc:creator>
  <cp:lastModifiedBy>吕柯</cp:lastModifiedBy>
  <cp:lastPrinted>2025-12-21T03:36:00Z</cp:lastPrinted>
  <dcterms:modified xsi:type="dcterms:W3CDTF">2026-09-01T21:08:47Z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2052-6.5.2.8766</vt:lpwstr>
  </property>
  <property fmtid="{D5CDD505-2E9C-101B-9397-08002B2CF9AE}" pid="11" name="ICV">
    <vt:lpwstr>110CE3A661381C3C4B35606AD731DAA7_43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