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A121" w14:textId="110E7522" w:rsidR="001435A5" w:rsidRPr="00EC7765" w:rsidRDefault="001435A5" w:rsidP="0026682B">
      <w:pPr>
        <w:shd w:val="clear" w:color="auto" w:fill="FFFFFF"/>
        <w:jc w:val="both"/>
        <w:divId w:val="1162547820"/>
        <w:rPr>
          <w:rFonts w:ascii="Georgia" w:eastAsia="Times New Roman" w:hAnsi="Georgia"/>
          <w:color w:val="1C2536"/>
          <w:sz w:val="22"/>
          <w:szCs w:val="22"/>
        </w:rPr>
      </w:pPr>
    </w:p>
    <w:p w14:paraId="564B4C20" w14:textId="72B05EBB" w:rsidR="001435A5" w:rsidRPr="00EC7765" w:rsidRDefault="001435A5" w:rsidP="0026682B">
      <w:pPr>
        <w:shd w:val="clear" w:color="auto" w:fill="FFFFFF"/>
        <w:jc w:val="both"/>
        <w:divId w:val="1162547820"/>
        <w:rPr>
          <w:rFonts w:ascii="Georgia" w:eastAsia="Times New Roman" w:hAnsi="Georgia"/>
          <w:color w:val="1C2536"/>
          <w:sz w:val="22"/>
          <w:szCs w:val="22"/>
        </w:rPr>
      </w:pPr>
    </w:p>
    <w:p w14:paraId="21B43900" w14:textId="77777777" w:rsidR="001435A5" w:rsidRPr="00EC7765" w:rsidRDefault="00000000" w:rsidP="0026682B">
      <w:pPr>
        <w:shd w:val="clear" w:color="auto" w:fill="0A1128"/>
        <w:jc w:val="both"/>
        <w:divId w:val="907882729"/>
        <w:rPr>
          <w:rFonts w:ascii="Arial" w:eastAsia="Times New Roman" w:hAnsi="Arial" w:cs="Arial"/>
          <w:caps/>
          <w:color w:val="9FB3C8"/>
          <w:spacing w:val="58"/>
          <w:sz w:val="17"/>
          <w:szCs w:val="17"/>
        </w:rPr>
      </w:pPr>
      <w:r w:rsidRPr="00EC7765">
        <w:rPr>
          <w:rFonts w:ascii="Arial" w:eastAsia="Times New Roman" w:hAnsi="Arial" w:cs="Arial"/>
          <w:caps/>
          <w:color w:val="9FB3C8"/>
          <w:spacing w:val="58"/>
          <w:sz w:val="17"/>
          <w:szCs w:val="17"/>
        </w:rPr>
        <w:t>Tunisia Global Forum 2026</w:t>
      </w:r>
    </w:p>
    <w:p w14:paraId="19FB7285" w14:textId="77777777" w:rsidR="001435A5" w:rsidRPr="00EC7765" w:rsidRDefault="00000000" w:rsidP="0026682B">
      <w:pPr>
        <w:shd w:val="clear" w:color="auto" w:fill="0A1128"/>
        <w:jc w:val="both"/>
        <w:divId w:val="5643714"/>
        <w:rPr>
          <w:rFonts w:ascii="Arial" w:eastAsia="Times New Roman" w:hAnsi="Arial" w:cs="Arial"/>
          <w:b/>
          <w:bCs/>
          <w:caps/>
          <w:color w:val="17B5CC"/>
          <w:spacing w:val="82"/>
          <w:sz w:val="23"/>
          <w:szCs w:val="23"/>
        </w:rPr>
      </w:pPr>
      <w:r w:rsidRPr="00EC7765">
        <w:rPr>
          <w:rFonts w:ascii="Arial" w:eastAsia="Times New Roman" w:hAnsi="Arial" w:cs="Arial"/>
          <w:b/>
          <w:bCs/>
          <w:caps/>
          <w:color w:val="17B5CC"/>
          <w:spacing w:val="82"/>
          <w:sz w:val="23"/>
          <w:szCs w:val="23"/>
        </w:rPr>
        <w:t>Livre blanc</w:t>
      </w:r>
    </w:p>
    <w:p w14:paraId="5E6510A9" w14:textId="663000D6" w:rsidR="001435A5" w:rsidRPr="00EC7765" w:rsidRDefault="00191C8F" w:rsidP="0026682B">
      <w:pPr>
        <w:shd w:val="clear" w:color="auto" w:fill="0A1128"/>
        <w:spacing w:line="0" w:lineRule="auto"/>
        <w:jc w:val="both"/>
        <w:divId w:val="489053942"/>
        <w:rPr>
          <w:rFonts w:ascii="Arial" w:eastAsia="Times New Roman" w:hAnsi="Arial" w:cs="Arial"/>
          <w:b/>
          <w:bCs/>
          <w:color w:val="FFFFFF"/>
          <w:spacing w:val="-5"/>
          <w:sz w:val="132"/>
          <w:szCs w:val="132"/>
        </w:rPr>
      </w:pPr>
      <w:r>
        <w:rPr>
          <w:rFonts w:ascii="Arial" w:eastAsia="Times New Roman" w:hAnsi="Arial" w:cs="Arial"/>
          <w:b/>
          <w:bCs/>
          <w:color w:val="FFFFFF"/>
          <w:spacing w:val="-5"/>
          <w:sz w:val="132"/>
          <w:szCs w:val="132"/>
        </w:rPr>
        <w:t>TunisIA</w:t>
      </w:r>
    </w:p>
    <w:p w14:paraId="3DEE2598" w14:textId="59160266" w:rsidR="008F2AD6" w:rsidRPr="008F2AD6" w:rsidRDefault="008F2AD6" w:rsidP="0026682B">
      <w:pPr>
        <w:shd w:val="clear" w:color="auto" w:fill="0A1128"/>
        <w:jc w:val="both"/>
        <w:divId w:val="864900645"/>
        <w:rPr>
          <w:rFonts w:ascii="Arial" w:eastAsia="Times New Roman" w:hAnsi="Arial" w:cs="Arial"/>
          <w:b/>
          <w:bCs/>
          <w:color w:val="DCE4EF"/>
          <w:sz w:val="96"/>
          <w:szCs w:val="96"/>
        </w:rPr>
      </w:pPr>
      <w:r w:rsidRPr="008F2AD6">
        <w:rPr>
          <w:rFonts w:ascii="Arial" w:eastAsia="Times New Roman" w:hAnsi="Arial" w:cs="Arial"/>
          <w:b/>
          <w:bCs/>
          <w:color w:val="DCE4EF"/>
          <w:sz w:val="96"/>
          <w:szCs w:val="96"/>
        </w:rPr>
        <w:t>TunisIA</w:t>
      </w:r>
    </w:p>
    <w:p w14:paraId="6A90F09A" w14:textId="30801D3B" w:rsidR="00FE1EB3" w:rsidRPr="0026682B" w:rsidRDefault="00FE1EB3" w:rsidP="0026682B">
      <w:pPr>
        <w:shd w:val="clear" w:color="auto" w:fill="0A1128"/>
        <w:jc w:val="both"/>
        <w:divId w:val="864900645"/>
        <w:rPr>
          <w:rFonts w:ascii="Arial" w:eastAsia="Times New Roman" w:hAnsi="Arial" w:cs="Arial"/>
          <w:b/>
          <w:bCs/>
          <w:color w:val="DCE4EF"/>
          <w:sz w:val="56"/>
          <w:szCs w:val="56"/>
        </w:rPr>
      </w:pPr>
      <w:r w:rsidRPr="0026682B">
        <w:rPr>
          <w:rFonts w:ascii="Arial" w:eastAsia="Times New Roman" w:hAnsi="Arial" w:cs="Arial"/>
          <w:b/>
          <w:bCs/>
          <w:color w:val="DCE4EF"/>
          <w:sz w:val="56"/>
          <w:szCs w:val="56"/>
        </w:rPr>
        <w:t>Bâtir notre avenir à l’ère de l’IA</w:t>
      </w:r>
    </w:p>
    <w:p w14:paraId="50359127" w14:textId="60C9AD6B" w:rsidR="001435A5" w:rsidRPr="00EC7765" w:rsidRDefault="00B25272" w:rsidP="0026682B">
      <w:pPr>
        <w:shd w:val="clear" w:color="auto" w:fill="0A1128"/>
        <w:jc w:val="both"/>
        <w:divId w:val="1929924717"/>
        <w:rPr>
          <w:rFonts w:ascii="Arial" w:eastAsia="Times New Roman" w:hAnsi="Arial" w:cs="Arial"/>
          <w:color w:val="9FB3C8"/>
          <w:sz w:val="20"/>
          <w:szCs w:val="20"/>
        </w:rPr>
      </w:pPr>
      <w:r w:rsidRPr="00EC7765">
        <w:rPr>
          <w:rFonts w:ascii="Arial" w:eastAsia="Times New Roman" w:hAnsi="Arial" w:cs="Arial"/>
          <w:b/>
          <w:bCs/>
          <w:color w:val="FFFFFF"/>
          <w:sz w:val="29"/>
          <w:szCs w:val="29"/>
        </w:rPr>
        <w:t>5</w:t>
      </w:r>
      <w:r w:rsidRPr="00EC7765">
        <w:rPr>
          <w:rFonts w:ascii="Arial" w:eastAsia="Times New Roman" w:hAnsi="Arial" w:cs="Arial"/>
          <w:color w:val="9FB3C8"/>
          <w:sz w:val="20"/>
          <w:szCs w:val="20"/>
        </w:rPr>
        <w:br/>
        <w:t>mesures phares structurantes</w:t>
      </w:r>
    </w:p>
    <w:p w14:paraId="320E6BBF" w14:textId="43FA17D6" w:rsidR="001435A5" w:rsidRPr="00EC7765" w:rsidRDefault="000C3BB5" w:rsidP="0026682B">
      <w:pPr>
        <w:shd w:val="clear" w:color="auto" w:fill="0A1128"/>
        <w:jc w:val="both"/>
        <w:divId w:val="2018531528"/>
        <w:rPr>
          <w:rFonts w:ascii="Arial" w:eastAsia="Times New Roman" w:hAnsi="Arial" w:cs="Arial"/>
          <w:color w:val="9FB3C8"/>
          <w:sz w:val="20"/>
          <w:szCs w:val="20"/>
        </w:rPr>
      </w:pPr>
      <w:r>
        <w:rPr>
          <w:rFonts w:ascii="Arial" w:eastAsia="Times New Roman" w:hAnsi="Arial" w:cs="Arial"/>
          <w:b/>
          <w:bCs/>
          <w:color w:val="FFFFFF"/>
          <w:sz w:val="29"/>
          <w:szCs w:val="29"/>
        </w:rPr>
        <w:t>41</w:t>
      </w:r>
      <w:r>
        <w:rPr>
          <w:rFonts w:ascii="Arial" w:eastAsia="Times New Roman" w:hAnsi="Arial" w:cs="Arial"/>
          <w:b/>
          <w:bCs/>
          <w:color w:val="FFFFFF"/>
          <w:sz w:val="29"/>
          <w:szCs w:val="29"/>
        </w:rPr>
        <w:t xml:space="preserve"> </w:t>
      </w:r>
      <w:r w:rsidR="00FE1EB3" w:rsidRPr="00EC7765">
        <w:rPr>
          <w:rFonts w:ascii="Arial" w:eastAsia="Times New Roman" w:hAnsi="Arial" w:cs="Arial"/>
          <w:color w:val="9FB3C8"/>
          <w:sz w:val="20"/>
          <w:szCs w:val="20"/>
        </w:rPr>
        <w:br/>
        <w:t>recommandations</w:t>
      </w:r>
    </w:p>
    <w:p w14:paraId="6E484B69" w14:textId="77777777" w:rsidR="001435A5" w:rsidRPr="00EC7765" w:rsidRDefault="00000000" w:rsidP="0026682B">
      <w:pPr>
        <w:shd w:val="clear" w:color="auto" w:fill="0A1128"/>
        <w:jc w:val="both"/>
        <w:divId w:val="72289146"/>
        <w:rPr>
          <w:rFonts w:ascii="Arial" w:eastAsia="Times New Roman" w:hAnsi="Arial" w:cs="Arial"/>
          <w:color w:val="9FB3C8"/>
          <w:sz w:val="20"/>
          <w:szCs w:val="20"/>
        </w:rPr>
      </w:pPr>
      <w:r w:rsidRPr="00EC7765">
        <w:rPr>
          <w:rFonts w:ascii="Arial" w:eastAsia="Times New Roman" w:hAnsi="Arial" w:cs="Arial"/>
          <w:b/>
          <w:bCs/>
          <w:color w:val="FFFFFF"/>
          <w:sz w:val="29"/>
          <w:szCs w:val="29"/>
        </w:rPr>
        <w:t>2030</w:t>
      </w:r>
      <w:r w:rsidRPr="00EC7765">
        <w:rPr>
          <w:rFonts w:ascii="Arial" w:eastAsia="Times New Roman" w:hAnsi="Arial" w:cs="Arial"/>
          <w:color w:val="9FB3C8"/>
          <w:sz w:val="20"/>
          <w:szCs w:val="20"/>
        </w:rPr>
        <w:br/>
        <w:t>horizon d’ambition</w:t>
      </w:r>
    </w:p>
    <w:p w14:paraId="6681F0DB" w14:textId="101C00FA" w:rsidR="001435A5" w:rsidRPr="00EC7765" w:rsidRDefault="002C6C12" w:rsidP="0026682B">
      <w:pPr>
        <w:shd w:val="clear" w:color="auto" w:fill="0A1128"/>
        <w:jc w:val="both"/>
        <w:divId w:val="72699232"/>
        <w:rPr>
          <w:rFonts w:ascii="Arial" w:eastAsia="Times New Roman" w:hAnsi="Arial" w:cs="Arial"/>
          <w:color w:val="9FB3C8"/>
          <w:sz w:val="18"/>
          <w:szCs w:val="18"/>
        </w:rPr>
      </w:pPr>
      <w:r>
        <w:rPr>
          <w:rFonts w:ascii="Arial" w:eastAsia="Times New Roman" w:hAnsi="Arial" w:cs="Arial"/>
          <w:color w:val="9FB3C8"/>
          <w:sz w:val="18"/>
          <w:szCs w:val="18"/>
        </w:rPr>
        <w:t>Feuille de route</w:t>
      </w:r>
      <w:r w:rsidRPr="00EC7765">
        <w:rPr>
          <w:rFonts w:ascii="Arial" w:eastAsia="Times New Roman" w:hAnsi="Arial" w:cs="Arial"/>
          <w:color w:val="9FB3C8"/>
          <w:sz w:val="18"/>
          <w:szCs w:val="18"/>
        </w:rPr>
        <w:t xml:space="preserve"> TunisIA, ATUGE &amp; experts tunisiens · </w:t>
      </w:r>
      <w:r w:rsidRPr="00EC7765">
        <w:rPr>
          <w:rFonts w:ascii="Arial" w:eastAsia="Times New Roman" w:hAnsi="Arial" w:cs="Arial"/>
          <w:color w:val="5F6F83"/>
          <w:sz w:val="18"/>
          <w:szCs w:val="18"/>
        </w:rPr>
        <w:t>Juillet 2026 · Tunis</w:t>
      </w:r>
    </w:p>
    <w:p w14:paraId="2201E930" w14:textId="3A4859DD" w:rsidR="001435A5" w:rsidRPr="00EC7765" w:rsidRDefault="001435A5" w:rsidP="0026682B">
      <w:pPr>
        <w:shd w:val="clear" w:color="auto" w:fill="FFFFFF"/>
        <w:jc w:val="both"/>
        <w:divId w:val="111752660"/>
        <w:rPr>
          <w:rFonts w:ascii="Georgia" w:eastAsia="Times New Roman" w:hAnsi="Georgia"/>
          <w:color w:val="1C2536"/>
          <w:sz w:val="22"/>
          <w:szCs w:val="22"/>
        </w:rPr>
      </w:pPr>
    </w:p>
    <w:p w14:paraId="3E5B91EE" w14:textId="77777777" w:rsidR="001435A5" w:rsidRPr="00EC7765" w:rsidRDefault="00000000" w:rsidP="0026682B">
      <w:pPr>
        <w:jc w:val="both"/>
        <w:rPr>
          <w:rFonts w:ascii="Arial" w:eastAsia="Times New Roman" w:hAnsi="Arial" w:cs="Arial"/>
          <w:b/>
          <w:bCs/>
          <w:caps/>
          <w:color w:val="C8102E"/>
          <w:spacing w:val="67"/>
          <w:sz w:val="17"/>
          <w:szCs w:val="17"/>
        </w:rPr>
      </w:pPr>
      <w:r w:rsidRPr="00EC7765">
        <w:rPr>
          <w:rFonts w:ascii="Georgia" w:eastAsia="Times New Roman" w:hAnsi="Georgia"/>
          <w:color w:val="1C2536"/>
          <w:sz w:val="22"/>
          <w:szCs w:val="22"/>
        </w:rPr>
        <w:br w:type="page"/>
      </w:r>
      <w:r w:rsidRPr="00EC7765">
        <w:rPr>
          <w:rFonts w:ascii="Arial" w:eastAsia="Times New Roman" w:hAnsi="Arial" w:cs="Arial"/>
          <w:b/>
          <w:bCs/>
          <w:caps/>
          <w:color w:val="C8102E"/>
          <w:spacing w:val="67"/>
          <w:sz w:val="17"/>
          <w:szCs w:val="17"/>
        </w:rPr>
        <w:lastRenderedPageBreak/>
        <w:t>Avant-propos</w:t>
      </w:r>
    </w:p>
    <w:p w14:paraId="265A80D8" w14:textId="790D971D" w:rsidR="00B25272" w:rsidRPr="00EC7765" w:rsidRDefault="00B25272" w:rsidP="0026682B">
      <w:pPr>
        <w:pStyle w:val="Titre1"/>
        <w:spacing w:before="114" w:beforeAutospacing="0" w:after="0" w:afterAutospacing="0"/>
        <w:jc w:val="both"/>
        <w:rPr>
          <w:rFonts w:eastAsia="Times New Roman"/>
          <w:sz w:val="41"/>
          <w:szCs w:val="41"/>
        </w:rPr>
      </w:pPr>
      <w:r w:rsidRPr="00EC7765">
        <w:rPr>
          <w:rFonts w:eastAsia="Times New Roman"/>
          <w:sz w:val="41"/>
          <w:szCs w:val="41"/>
        </w:rPr>
        <w:t>Bâtir notre avenir à l’ère de l’IA</w:t>
      </w:r>
    </w:p>
    <w:p w14:paraId="3CC4586A" w14:textId="77777777" w:rsidR="00B25272" w:rsidRPr="00EC7765" w:rsidRDefault="00B25272" w:rsidP="0026682B">
      <w:pPr>
        <w:pStyle w:val="NormalWeb"/>
        <w:spacing w:before="0" w:beforeAutospacing="0" w:after="226" w:afterAutospacing="0"/>
        <w:jc w:val="both"/>
        <w:rPr>
          <w:rFonts w:ascii="Georgia" w:hAnsi="Georgia"/>
          <w:color w:val="1C2536"/>
          <w:sz w:val="22"/>
          <w:szCs w:val="22"/>
        </w:rPr>
      </w:pPr>
    </w:p>
    <w:p w14:paraId="0FDB0CED" w14:textId="77777777" w:rsidR="00EC7765" w:rsidRDefault="00EC7765" w:rsidP="0026682B">
      <w:pPr>
        <w:jc w:val="both"/>
        <w:rPr>
          <w:rFonts w:ascii="Georgia" w:hAnsi="Georgia"/>
          <w:color w:val="1C2536"/>
          <w:sz w:val="22"/>
          <w:szCs w:val="22"/>
        </w:rPr>
      </w:pPr>
      <w:r w:rsidRPr="00EC7765">
        <w:rPr>
          <w:rFonts w:ascii="Georgia" w:hAnsi="Georgia"/>
          <w:color w:val="1C2536"/>
          <w:sz w:val="22"/>
          <w:szCs w:val="22"/>
        </w:rPr>
        <w:t>L’intelligence artificielle ouvre une nouvelle phase de transformation économique, sociale et technologique. Elle modifie déjà la manière de produire, d’apprendre, de soigner, d’innover, d’administrer et de décider. Son impact ne dépendra toutefois pas de la seule disponibilité des technologies. Il dépendra surtout de la capacité des pays à les orienter vers des usages utiles, à créer les conditions de la confiance et à préparer leurs institutions, leurs entreprises et leurs talents à cette transition.</w:t>
      </w:r>
    </w:p>
    <w:p w14:paraId="4E347945" w14:textId="77777777" w:rsidR="00555E7F" w:rsidRPr="00EC7765" w:rsidRDefault="00555E7F" w:rsidP="0026682B">
      <w:pPr>
        <w:jc w:val="both"/>
        <w:rPr>
          <w:rFonts w:ascii="Georgia" w:hAnsi="Georgia"/>
          <w:color w:val="1C2536"/>
          <w:sz w:val="22"/>
          <w:szCs w:val="22"/>
        </w:rPr>
      </w:pPr>
    </w:p>
    <w:p w14:paraId="618BA75A" w14:textId="77777777" w:rsidR="00EC7765" w:rsidRPr="00EC7765" w:rsidRDefault="00EC7765" w:rsidP="0026682B">
      <w:pPr>
        <w:jc w:val="both"/>
        <w:rPr>
          <w:rFonts w:ascii="Georgia" w:hAnsi="Georgia"/>
          <w:color w:val="1C2536"/>
          <w:sz w:val="22"/>
          <w:szCs w:val="22"/>
        </w:rPr>
      </w:pPr>
      <w:r w:rsidRPr="00EC7765">
        <w:rPr>
          <w:rFonts w:ascii="Georgia" w:hAnsi="Georgia"/>
          <w:color w:val="1C2536"/>
          <w:sz w:val="22"/>
          <w:szCs w:val="22"/>
        </w:rPr>
        <w:t>La Tunisie aborde cette transformation avec des atouts réels : un capital humain reconnu, une tradition scientifique et universitaire, des entreprises présentes sur les marchés internationaux, un écosystème entrepreneurial actif et une diaspora fortement connectée aux pôles mondiaux de la technologie, de la recherche et de l’investissement. Ces forces ne constituent cependant pas, à elles seules, une garantie de réussite. Leur impact dépendra de notre capacité collective à mieux les relier, à lever les freins à l’adoption et à inscrire les initiatives dans une trajectoire cohérente et progressive.</w:t>
      </w:r>
    </w:p>
    <w:p w14:paraId="4DBD188A" w14:textId="77777777" w:rsidR="00555E7F" w:rsidRDefault="00555E7F" w:rsidP="0026682B">
      <w:pPr>
        <w:jc w:val="both"/>
        <w:rPr>
          <w:rFonts w:ascii="Georgia" w:hAnsi="Georgia"/>
          <w:color w:val="1C2536"/>
          <w:sz w:val="22"/>
          <w:szCs w:val="22"/>
        </w:rPr>
      </w:pPr>
    </w:p>
    <w:p w14:paraId="45A01DEF" w14:textId="5CC64AAD" w:rsidR="00EC7765" w:rsidRDefault="00EC7765" w:rsidP="0026682B">
      <w:pPr>
        <w:jc w:val="both"/>
        <w:rPr>
          <w:rFonts w:ascii="Georgia" w:hAnsi="Georgia"/>
          <w:color w:val="1C2536"/>
          <w:sz w:val="22"/>
          <w:szCs w:val="22"/>
        </w:rPr>
      </w:pPr>
      <w:r w:rsidRPr="00EC7765">
        <w:rPr>
          <w:rFonts w:ascii="Georgia" w:hAnsi="Georgia"/>
          <w:color w:val="1C2536"/>
          <w:sz w:val="22"/>
          <w:szCs w:val="22"/>
        </w:rPr>
        <w:t xml:space="preserve">Le présent Livre Blanc est issu d’une mobilisation d’experts tunisiens réunis autour du </w:t>
      </w:r>
      <w:r w:rsidR="00446947">
        <w:rPr>
          <w:rFonts w:ascii="Georgia" w:hAnsi="Georgia"/>
          <w:color w:val="1C2536"/>
          <w:sz w:val="22"/>
          <w:szCs w:val="22"/>
        </w:rPr>
        <w:t>projet</w:t>
      </w:r>
      <w:r w:rsidR="00446947" w:rsidRPr="00EC7765">
        <w:rPr>
          <w:rFonts w:ascii="Georgia" w:hAnsi="Georgia"/>
          <w:color w:val="1C2536"/>
          <w:sz w:val="22"/>
          <w:szCs w:val="22"/>
        </w:rPr>
        <w:t xml:space="preserve"> </w:t>
      </w:r>
      <w:r w:rsidR="00191C8F">
        <w:rPr>
          <w:rFonts w:ascii="Georgia" w:hAnsi="Georgia"/>
          <w:color w:val="1C2536"/>
          <w:sz w:val="22"/>
          <w:szCs w:val="22"/>
        </w:rPr>
        <w:t>TunisIA</w:t>
      </w:r>
      <w:r w:rsidRPr="00EC7765">
        <w:rPr>
          <w:rFonts w:ascii="Georgia" w:hAnsi="Georgia"/>
          <w:color w:val="1C2536"/>
          <w:sz w:val="22"/>
          <w:szCs w:val="22"/>
        </w:rPr>
        <w:t>, porté par l’ATUGE dans le cadre du Tunisia Global Forum 2026. Il ne prétend ni se substituer aux institutions publiques ni figer une stratégie nationale définitive. Il propose une vision, des orientations et un ensemble de mesures susceptibles d’alimenter la réflexion, le dialogue et l’action.</w:t>
      </w:r>
    </w:p>
    <w:p w14:paraId="4D6B46D8" w14:textId="77777777" w:rsidR="009F367C" w:rsidRPr="00EC7765" w:rsidRDefault="009F367C" w:rsidP="0026682B">
      <w:pPr>
        <w:jc w:val="both"/>
        <w:rPr>
          <w:rFonts w:ascii="Georgia" w:hAnsi="Georgia"/>
          <w:color w:val="1C2536"/>
          <w:sz w:val="22"/>
          <w:szCs w:val="22"/>
        </w:rPr>
      </w:pPr>
    </w:p>
    <w:p w14:paraId="2789A75C" w14:textId="2FAEE928" w:rsidR="009F367C" w:rsidRPr="00EC7765" w:rsidRDefault="009F367C" w:rsidP="0026682B">
      <w:pPr>
        <w:jc w:val="both"/>
        <w:rPr>
          <w:rFonts w:ascii="Georgia" w:hAnsi="Georgia"/>
          <w:color w:val="1C2536"/>
          <w:sz w:val="22"/>
          <w:szCs w:val="22"/>
        </w:rPr>
      </w:pPr>
      <w:r w:rsidRPr="00EC7765">
        <w:rPr>
          <w:rFonts w:ascii="Georgia" w:hAnsi="Georgia"/>
          <w:color w:val="1C2536"/>
          <w:sz w:val="22"/>
          <w:szCs w:val="22"/>
        </w:rPr>
        <w:t>L’ambition proposée n’est pas de poursuivre la technologie pour elle-même ni de reproduire des modèles conçus pour d’autres économies. Elle est de construire une trajectoire tunisienne</w:t>
      </w:r>
      <w:r>
        <w:rPr>
          <w:rFonts w:ascii="Georgia" w:hAnsi="Georgia"/>
          <w:color w:val="1C2536"/>
          <w:sz w:val="22"/>
          <w:szCs w:val="22"/>
        </w:rPr>
        <w:t> :</w:t>
      </w:r>
      <w:r w:rsidRPr="00EC7765">
        <w:rPr>
          <w:rFonts w:ascii="Georgia" w:hAnsi="Georgia"/>
          <w:color w:val="1C2536"/>
          <w:sz w:val="22"/>
          <w:szCs w:val="22"/>
        </w:rPr>
        <w:t xml:space="preserve"> réaliste dans ses moyens, exigeante dans ses principes et ambitieuse dans ses effets : partir des usages, protéger les droits, renforcer la compétitivité et mobiliser l’intelligence collective.</w:t>
      </w:r>
    </w:p>
    <w:p w14:paraId="0627E57E" w14:textId="77777777" w:rsidR="009F367C" w:rsidRPr="00EC7765" w:rsidRDefault="009F367C" w:rsidP="0026682B">
      <w:pPr>
        <w:jc w:val="both"/>
        <w:rPr>
          <w:rFonts w:ascii="Georgia" w:hAnsi="Georgia"/>
          <w:color w:val="1C2536"/>
          <w:sz w:val="22"/>
          <w:szCs w:val="22"/>
        </w:rPr>
      </w:pPr>
    </w:p>
    <w:p w14:paraId="2AA9256E" w14:textId="77777777" w:rsidR="00EC7765" w:rsidRDefault="00EC7765" w:rsidP="0026682B">
      <w:pPr>
        <w:jc w:val="both"/>
        <w:rPr>
          <w:rFonts w:ascii="Georgia" w:hAnsi="Georgia"/>
          <w:color w:val="1C2536"/>
          <w:sz w:val="22"/>
          <w:szCs w:val="22"/>
        </w:rPr>
      </w:pPr>
      <w:r w:rsidRPr="00EC7765">
        <w:rPr>
          <w:rFonts w:ascii="Georgia" w:hAnsi="Georgia"/>
          <w:color w:val="1C2536"/>
          <w:sz w:val="22"/>
          <w:szCs w:val="22"/>
        </w:rPr>
        <w:t>Sa démarche repose sur une conviction simple : aucune institution, aucune entreprise et aucun groupe d’experts ne peut, seul, définir la réponse tunisienne à l’IA. Cette réponse devra être construite avec l’État, les collectivités, les universités, les centres de recherche, les entreprises de toutes tailles, les organisations professionnelles, la société civile, les partenaires internationaux, la diaspora et les citoyens.</w:t>
      </w:r>
    </w:p>
    <w:p w14:paraId="00099D8F" w14:textId="77777777" w:rsidR="00555E7F" w:rsidRPr="00EC7765" w:rsidRDefault="00555E7F" w:rsidP="0026682B">
      <w:pPr>
        <w:jc w:val="both"/>
        <w:rPr>
          <w:rFonts w:ascii="Georgia" w:hAnsi="Georgia"/>
          <w:color w:val="1C2536"/>
          <w:sz w:val="22"/>
          <w:szCs w:val="22"/>
        </w:rPr>
      </w:pPr>
    </w:p>
    <w:tbl>
      <w:tblPr>
        <w:tblW w:w="0" w:type="auto"/>
        <w:jc w:val="center"/>
        <w:tblLook w:val="04A0" w:firstRow="1" w:lastRow="0" w:firstColumn="1" w:lastColumn="0" w:noHBand="0" w:noVBand="1"/>
      </w:tblPr>
      <w:tblGrid>
        <w:gridCol w:w="9746"/>
      </w:tblGrid>
      <w:tr w:rsidR="00EC7765" w:rsidRPr="00EC7765" w14:paraId="45660820" w14:textId="77777777">
        <w:trPr>
          <w:jc w:val="center"/>
        </w:trPr>
        <w:tc>
          <w:tcPr>
            <w:tcW w:w="9746" w:type="dxa"/>
            <w:shd w:val="clear" w:color="auto" w:fill="EAF1FB"/>
            <w:tcMar>
              <w:top w:w="160" w:type="dxa"/>
              <w:left w:w="180" w:type="dxa"/>
              <w:bottom w:w="160" w:type="dxa"/>
              <w:right w:w="180" w:type="dxa"/>
            </w:tcMar>
            <w:hideMark/>
          </w:tcPr>
          <w:p w14:paraId="2EBED03A" w14:textId="77777777" w:rsidR="00354C08" w:rsidRDefault="00EC7765" w:rsidP="00354C08">
            <w:pPr>
              <w:jc w:val="both"/>
              <w:rPr>
                <w:rFonts w:ascii="Georgia" w:hAnsi="Georgia"/>
                <w:b/>
                <w:color w:val="1C2536"/>
                <w:sz w:val="22"/>
                <w:szCs w:val="22"/>
              </w:rPr>
            </w:pPr>
            <w:r w:rsidRPr="00EC7765">
              <w:rPr>
                <w:rFonts w:ascii="Georgia" w:hAnsi="Georgia"/>
                <w:b/>
                <w:color w:val="1C2536"/>
                <w:sz w:val="22"/>
                <w:szCs w:val="22"/>
              </w:rPr>
              <w:t>Un document vivant et ouvert</w:t>
            </w:r>
          </w:p>
          <w:p w14:paraId="360DAB01" w14:textId="64337CEB" w:rsidR="00EC7765" w:rsidRPr="00EC7765" w:rsidRDefault="00EC7765" w:rsidP="0026682B">
            <w:pPr>
              <w:jc w:val="both"/>
              <w:rPr>
                <w:rFonts w:ascii="Georgia" w:hAnsi="Georgia"/>
                <w:color w:val="1C2536"/>
                <w:sz w:val="22"/>
                <w:szCs w:val="22"/>
              </w:rPr>
            </w:pPr>
            <w:r w:rsidRPr="00EC7765">
              <w:rPr>
                <w:rFonts w:ascii="Georgia" w:hAnsi="Georgia"/>
                <w:color w:val="1C2536"/>
                <w:sz w:val="22"/>
                <w:szCs w:val="22"/>
              </w:rPr>
              <w:t>Les échanges du Tunisia Global Forum constituent une première étape d’enrichissement. Le Livre Blanc a vocation à être partagé, discuté, complété et actualisé au rythme des transformations technologiques, des retours d’expérience et des priorités nationales.</w:t>
            </w:r>
          </w:p>
        </w:tc>
      </w:tr>
    </w:tbl>
    <w:p w14:paraId="368655B6" w14:textId="77777777" w:rsidR="001435A5" w:rsidRPr="00EC7765" w:rsidRDefault="00000000" w:rsidP="0026682B">
      <w:pPr>
        <w:jc w:val="both"/>
        <w:rPr>
          <w:rFonts w:ascii="Arial" w:eastAsia="Times New Roman" w:hAnsi="Arial" w:cs="Arial"/>
          <w:b/>
          <w:bCs/>
          <w:caps/>
          <w:color w:val="C8102E"/>
          <w:spacing w:val="67"/>
          <w:sz w:val="17"/>
          <w:szCs w:val="17"/>
        </w:rPr>
      </w:pPr>
      <w:r w:rsidRPr="00EC7765">
        <w:rPr>
          <w:rFonts w:ascii="Georgia" w:eastAsia="Times New Roman" w:hAnsi="Georgia"/>
          <w:color w:val="1C2536"/>
          <w:sz w:val="22"/>
          <w:szCs w:val="22"/>
        </w:rPr>
        <w:br w:type="page"/>
      </w:r>
      <w:r w:rsidRPr="00EC7765">
        <w:rPr>
          <w:rFonts w:ascii="Arial" w:eastAsia="Times New Roman" w:hAnsi="Arial" w:cs="Arial"/>
          <w:b/>
          <w:bCs/>
          <w:caps/>
          <w:color w:val="C8102E"/>
          <w:spacing w:val="67"/>
          <w:sz w:val="17"/>
          <w:szCs w:val="17"/>
        </w:rPr>
        <w:lastRenderedPageBreak/>
        <w:t>Gouvernance du livre blanc</w:t>
      </w:r>
    </w:p>
    <w:p w14:paraId="5A92EDA0" w14:textId="1B75E9B4" w:rsidR="001435A5" w:rsidRPr="00EC7765" w:rsidRDefault="00000000" w:rsidP="0026682B">
      <w:pPr>
        <w:pStyle w:val="Titre1"/>
        <w:spacing w:before="114" w:beforeAutospacing="0" w:after="0" w:afterAutospacing="0"/>
        <w:jc w:val="both"/>
        <w:rPr>
          <w:rFonts w:eastAsia="Times New Roman"/>
          <w:sz w:val="41"/>
          <w:szCs w:val="41"/>
        </w:rPr>
      </w:pPr>
      <w:r w:rsidRPr="00EC7765">
        <w:rPr>
          <w:rFonts w:eastAsia="Times New Roman"/>
          <w:sz w:val="41"/>
          <w:szCs w:val="41"/>
        </w:rPr>
        <w:t>Comité Stratégique Tunisia Global Forum 2026</w:t>
      </w:r>
    </w:p>
    <w:tbl>
      <w:tblPr>
        <w:tblW w:w="5000" w:type="pct"/>
        <w:tblCellMar>
          <w:top w:w="15" w:type="dxa"/>
          <w:left w:w="15" w:type="dxa"/>
          <w:bottom w:w="15" w:type="dxa"/>
          <w:right w:w="15" w:type="dxa"/>
        </w:tblCellMar>
        <w:tblLook w:val="04A0" w:firstRow="1" w:lastRow="0" w:firstColumn="1" w:lastColumn="0" w:noHBand="0" w:noVBand="1"/>
      </w:tblPr>
      <w:tblGrid>
        <w:gridCol w:w="3432"/>
        <w:gridCol w:w="6661"/>
      </w:tblGrid>
      <w:tr w:rsidR="001435A5" w:rsidRPr="00EC7765" w14:paraId="66D1D412" w14:textId="77777777">
        <w:trPr>
          <w:tblHeader/>
        </w:trPr>
        <w:tc>
          <w:tcPr>
            <w:tcW w:w="1700" w:type="pct"/>
            <w:tcBorders>
              <w:bottom w:val="single" w:sz="12" w:space="0" w:color="0A1128"/>
            </w:tcBorders>
            <w:tcMar>
              <w:top w:w="142" w:type="dxa"/>
              <w:left w:w="170" w:type="dxa"/>
              <w:bottom w:w="142" w:type="dxa"/>
              <w:right w:w="170" w:type="dxa"/>
            </w:tcMar>
            <w:vAlign w:val="center"/>
            <w:hideMark/>
          </w:tcPr>
          <w:p w14:paraId="51B2EA0B" w14:textId="77777777" w:rsidR="001435A5" w:rsidRPr="00EC7765" w:rsidRDefault="00000000" w:rsidP="0026682B">
            <w:pPr>
              <w:jc w:val="both"/>
              <w:rPr>
                <w:rFonts w:ascii="Arial" w:eastAsia="Times New Roman" w:hAnsi="Arial" w:cs="Arial"/>
                <w:b/>
                <w:bCs/>
                <w:caps/>
                <w:color w:val="5F6F83"/>
                <w:spacing w:val="29"/>
                <w:sz w:val="17"/>
                <w:szCs w:val="17"/>
              </w:rPr>
            </w:pPr>
            <w:r w:rsidRPr="00EC7765">
              <w:rPr>
                <w:rFonts w:ascii="Arial" w:eastAsia="Times New Roman" w:hAnsi="Arial" w:cs="Arial"/>
                <w:b/>
                <w:bCs/>
                <w:caps/>
                <w:color w:val="5F6F83"/>
                <w:spacing w:val="29"/>
                <w:sz w:val="17"/>
                <w:szCs w:val="17"/>
              </w:rPr>
              <w:t>Nom &amp; Prénom</w:t>
            </w:r>
          </w:p>
        </w:tc>
        <w:tc>
          <w:tcPr>
            <w:tcW w:w="0" w:type="auto"/>
            <w:tcBorders>
              <w:bottom w:val="single" w:sz="12" w:space="0" w:color="0A1128"/>
            </w:tcBorders>
            <w:tcMar>
              <w:top w:w="142" w:type="dxa"/>
              <w:left w:w="170" w:type="dxa"/>
              <w:bottom w:w="142" w:type="dxa"/>
              <w:right w:w="170" w:type="dxa"/>
            </w:tcMar>
            <w:vAlign w:val="center"/>
            <w:hideMark/>
          </w:tcPr>
          <w:p w14:paraId="57C97672" w14:textId="77777777" w:rsidR="001435A5" w:rsidRPr="00EC7765" w:rsidRDefault="00000000" w:rsidP="0026682B">
            <w:pPr>
              <w:jc w:val="both"/>
              <w:rPr>
                <w:rFonts w:ascii="Arial" w:eastAsia="Times New Roman" w:hAnsi="Arial" w:cs="Arial"/>
                <w:b/>
                <w:bCs/>
                <w:caps/>
                <w:color w:val="5F6F83"/>
                <w:spacing w:val="29"/>
                <w:sz w:val="17"/>
                <w:szCs w:val="17"/>
              </w:rPr>
            </w:pPr>
            <w:r w:rsidRPr="00EC7765">
              <w:rPr>
                <w:rFonts w:ascii="Arial" w:eastAsia="Times New Roman" w:hAnsi="Arial" w:cs="Arial"/>
                <w:b/>
                <w:bCs/>
                <w:caps/>
                <w:color w:val="5F6F83"/>
                <w:spacing w:val="29"/>
                <w:sz w:val="17"/>
                <w:szCs w:val="17"/>
              </w:rPr>
              <w:t>Organisme</w:t>
            </w:r>
          </w:p>
        </w:tc>
      </w:tr>
      <w:tr w:rsidR="001435A5" w:rsidRPr="00EC7765" w14:paraId="25548853" w14:textId="77777777">
        <w:tc>
          <w:tcPr>
            <w:tcW w:w="0" w:type="auto"/>
            <w:tcBorders>
              <w:bottom w:val="single" w:sz="6" w:space="0" w:color="EEF0F3"/>
            </w:tcBorders>
            <w:tcMar>
              <w:top w:w="124" w:type="dxa"/>
              <w:left w:w="170" w:type="dxa"/>
              <w:bottom w:w="124" w:type="dxa"/>
              <w:right w:w="170" w:type="dxa"/>
            </w:tcMar>
            <w:vAlign w:val="center"/>
            <w:hideMark/>
          </w:tcPr>
          <w:p w14:paraId="1AC19C85"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ALOULOU Amine</w:t>
            </w:r>
          </w:p>
        </w:tc>
        <w:tc>
          <w:tcPr>
            <w:tcW w:w="0" w:type="auto"/>
            <w:tcBorders>
              <w:bottom w:val="single" w:sz="6" w:space="0" w:color="EEF0F3"/>
            </w:tcBorders>
            <w:tcMar>
              <w:top w:w="124" w:type="dxa"/>
              <w:left w:w="170" w:type="dxa"/>
              <w:bottom w:w="124" w:type="dxa"/>
              <w:right w:w="170" w:type="dxa"/>
            </w:tcMar>
            <w:vAlign w:val="center"/>
            <w:hideMark/>
          </w:tcPr>
          <w:p w14:paraId="109E55F6" w14:textId="19D358F4"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Executive Partner Wevioo, Président ATUGE</w:t>
            </w:r>
            <w:r w:rsidR="00555E7F">
              <w:rPr>
                <w:rFonts w:ascii="Arial" w:eastAsia="Times New Roman" w:hAnsi="Arial" w:cs="Arial"/>
                <w:color w:val="33405A"/>
                <w:sz w:val="20"/>
                <w:szCs w:val="20"/>
              </w:rPr>
              <w:t xml:space="preserve"> Tunisie</w:t>
            </w:r>
          </w:p>
        </w:tc>
      </w:tr>
      <w:tr w:rsidR="001435A5" w:rsidRPr="00EC7765" w14:paraId="5C3A31A6" w14:textId="77777777">
        <w:tc>
          <w:tcPr>
            <w:tcW w:w="0" w:type="auto"/>
            <w:tcBorders>
              <w:bottom w:val="single" w:sz="6" w:space="0" w:color="EEF0F3"/>
            </w:tcBorders>
            <w:tcMar>
              <w:top w:w="124" w:type="dxa"/>
              <w:left w:w="170" w:type="dxa"/>
              <w:bottom w:w="124" w:type="dxa"/>
              <w:right w:w="170" w:type="dxa"/>
            </w:tcMar>
            <w:vAlign w:val="center"/>
            <w:hideMark/>
          </w:tcPr>
          <w:p w14:paraId="36FE9658"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BEGUIR Karim</w:t>
            </w:r>
          </w:p>
        </w:tc>
        <w:tc>
          <w:tcPr>
            <w:tcW w:w="0" w:type="auto"/>
            <w:tcBorders>
              <w:bottom w:val="single" w:sz="6" w:space="0" w:color="EEF0F3"/>
            </w:tcBorders>
            <w:tcMar>
              <w:top w:w="124" w:type="dxa"/>
              <w:left w:w="170" w:type="dxa"/>
              <w:bottom w:w="124" w:type="dxa"/>
              <w:right w:w="170" w:type="dxa"/>
            </w:tcMar>
            <w:vAlign w:val="center"/>
            <w:hideMark/>
          </w:tcPr>
          <w:p w14:paraId="5FDA7EAA"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Co-Fondateur et CEO d’InstaDeep, UK</w:t>
            </w:r>
          </w:p>
        </w:tc>
      </w:tr>
      <w:tr w:rsidR="001435A5" w:rsidRPr="00EC7765" w14:paraId="6F1AD4AD" w14:textId="77777777">
        <w:tc>
          <w:tcPr>
            <w:tcW w:w="0" w:type="auto"/>
            <w:tcBorders>
              <w:bottom w:val="single" w:sz="6" w:space="0" w:color="EEF0F3"/>
            </w:tcBorders>
            <w:tcMar>
              <w:top w:w="124" w:type="dxa"/>
              <w:left w:w="170" w:type="dxa"/>
              <w:bottom w:w="124" w:type="dxa"/>
              <w:right w:w="170" w:type="dxa"/>
            </w:tcMar>
            <w:vAlign w:val="center"/>
            <w:hideMark/>
          </w:tcPr>
          <w:p w14:paraId="3F8F8ABE"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BEN ROMDHANE Sami</w:t>
            </w:r>
          </w:p>
        </w:tc>
        <w:tc>
          <w:tcPr>
            <w:tcW w:w="0" w:type="auto"/>
            <w:tcBorders>
              <w:bottom w:val="single" w:sz="6" w:space="0" w:color="EEF0F3"/>
            </w:tcBorders>
            <w:tcMar>
              <w:top w:w="124" w:type="dxa"/>
              <w:left w:w="170" w:type="dxa"/>
              <w:bottom w:w="124" w:type="dxa"/>
              <w:right w:w="170" w:type="dxa"/>
            </w:tcMar>
            <w:vAlign w:val="center"/>
            <w:hideMark/>
          </w:tcPr>
          <w:p w14:paraId="00CA61E9"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VP Cloud Data Tech &amp; AI Platform eBay, USA</w:t>
            </w:r>
          </w:p>
        </w:tc>
      </w:tr>
      <w:tr w:rsidR="001435A5" w:rsidRPr="00EC7765" w14:paraId="718875EC" w14:textId="77777777">
        <w:tc>
          <w:tcPr>
            <w:tcW w:w="0" w:type="auto"/>
            <w:tcBorders>
              <w:bottom w:val="single" w:sz="6" w:space="0" w:color="EEF0F3"/>
            </w:tcBorders>
            <w:tcMar>
              <w:top w:w="124" w:type="dxa"/>
              <w:left w:w="170" w:type="dxa"/>
              <w:bottom w:w="124" w:type="dxa"/>
              <w:right w:w="170" w:type="dxa"/>
            </w:tcMar>
            <w:vAlign w:val="center"/>
            <w:hideMark/>
          </w:tcPr>
          <w:p w14:paraId="735DD10E"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BENZINA Neila</w:t>
            </w:r>
          </w:p>
        </w:tc>
        <w:tc>
          <w:tcPr>
            <w:tcW w:w="0" w:type="auto"/>
            <w:tcBorders>
              <w:bottom w:val="single" w:sz="6" w:space="0" w:color="EEF0F3"/>
            </w:tcBorders>
            <w:tcMar>
              <w:top w:w="124" w:type="dxa"/>
              <w:left w:w="170" w:type="dxa"/>
              <w:bottom w:w="124" w:type="dxa"/>
              <w:right w:w="170" w:type="dxa"/>
            </w:tcMar>
            <w:vAlign w:val="center"/>
            <w:hideMark/>
          </w:tcPr>
          <w:p w14:paraId="7129F427" w14:textId="2801ED96"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CEO Winbee, </w:t>
            </w:r>
            <w:r w:rsidR="00555E7F">
              <w:rPr>
                <w:rFonts w:ascii="Arial" w:eastAsia="Times New Roman" w:hAnsi="Arial" w:cs="Arial"/>
                <w:color w:val="33405A"/>
                <w:sz w:val="20"/>
                <w:szCs w:val="20"/>
              </w:rPr>
              <w:t>France &amp; Tunisie</w:t>
            </w:r>
          </w:p>
        </w:tc>
      </w:tr>
      <w:tr w:rsidR="001435A5" w:rsidRPr="00EC7765" w14:paraId="77F539C7" w14:textId="77777777">
        <w:tc>
          <w:tcPr>
            <w:tcW w:w="0" w:type="auto"/>
            <w:tcBorders>
              <w:bottom w:val="single" w:sz="6" w:space="0" w:color="EEF0F3"/>
            </w:tcBorders>
            <w:tcMar>
              <w:top w:w="124" w:type="dxa"/>
              <w:left w:w="170" w:type="dxa"/>
              <w:bottom w:w="124" w:type="dxa"/>
              <w:right w:w="170" w:type="dxa"/>
            </w:tcMar>
            <w:vAlign w:val="center"/>
            <w:hideMark/>
          </w:tcPr>
          <w:p w14:paraId="1B20E562"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BOUJEMAA Nozha</w:t>
            </w:r>
          </w:p>
        </w:tc>
        <w:tc>
          <w:tcPr>
            <w:tcW w:w="0" w:type="auto"/>
            <w:tcBorders>
              <w:bottom w:val="single" w:sz="6" w:space="0" w:color="EEF0F3"/>
            </w:tcBorders>
            <w:tcMar>
              <w:top w:w="124" w:type="dxa"/>
              <w:left w:w="170" w:type="dxa"/>
              <w:bottom w:w="124" w:type="dxa"/>
              <w:right w:w="170" w:type="dxa"/>
            </w:tcMar>
            <w:vAlign w:val="center"/>
            <w:hideMark/>
          </w:tcPr>
          <w:p w14:paraId="580CA3D0" w14:textId="75081429"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Experte internationale en IA, </w:t>
            </w:r>
            <w:r w:rsidR="00B63E98">
              <w:rPr>
                <w:rFonts w:ascii="Arial" w:eastAsia="Times New Roman" w:hAnsi="Arial" w:cs="Arial"/>
                <w:color w:val="33405A"/>
                <w:sz w:val="20"/>
                <w:szCs w:val="20"/>
              </w:rPr>
              <w:t>co-</w:t>
            </w:r>
            <w:r w:rsidRPr="00EC7765">
              <w:rPr>
                <w:rFonts w:ascii="Arial" w:eastAsia="Times New Roman" w:hAnsi="Arial" w:cs="Arial"/>
                <w:color w:val="33405A"/>
                <w:sz w:val="20"/>
                <w:szCs w:val="20"/>
              </w:rPr>
              <w:t>Présidente Groupe IA / OCDE, France</w:t>
            </w:r>
          </w:p>
        </w:tc>
      </w:tr>
      <w:tr w:rsidR="001435A5" w:rsidRPr="00EC7765" w14:paraId="6EA0CA62" w14:textId="77777777">
        <w:tc>
          <w:tcPr>
            <w:tcW w:w="0" w:type="auto"/>
            <w:tcBorders>
              <w:bottom w:val="single" w:sz="6" w:space="0" w:color="EEF0F3"/>
            </w:tcBorders>
            <w:tcMar>
              <w:top w:w="124" w:type="dxa"/>
              <w:left w:w="170" w:type="dxa"/>
              <w:bottom w:w="124" w:type="dxa"/>
              <w:right w:w="170" w:type="dxa"/>
            </w:tcMar>
            <w:vAlign w:val="center"/>
            <w:hideMark/>
          </w:tcPr>
          <w:p w14:paraId="15B6719E"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CHETTAOUI Chafika</w:t>
            </w:r>
          </w:p>
        </w:tc>
        <w:tc>
          <w:tcPr>
            <w:tcW w:w="0" w:type="auto"/>
            <w:tcBorders>
              <w:bottom w:val="single" w:sz="6" w:space="0" w:color="EEF0F3"/>
            </w:tcBorders>
            <w:tcMar>
              <w:top w:w="124" w:type="dxa"/>
              <w:left w:w="170" w:type="dxa"/>
              <w:bottom w:w="124" w:type="dxa"/>
              <w:right w:w="170" w:type="dxa"/>
            </w:tcMar>
            <w:vAlign w:val="center"/>
            <w:hideMark/>
          </w:tcPr>
          <w:p w14:paraId="13318AA6"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Directrice Stratégie et Transformation Data &amp; IA, AXA France</w:t>
            </w:r>
          </w:p>
        </w:tc>
      </w:tr>
      <w:tr w:rsidR="001435A5" w:rsidRPr="00EC7765" w14:paraId="4C2A1023" w14:textId="77777777">
        <w:tc>
          <w:tcPr>
            <w:tcW w:w="0" w:type="auto"/>
            <w:tcBorders>
              <w:bottom w:val="single" w:sz="6" w:space="0" w:color="EEF0F3"/>
            </w:tcBorders>
            <w:tcMar>
              <w:top w:w="124" w:type="dxa"/>
              <w:left w:w="170" w:type="dxa"/>
              <w:bottom w:w="124" w:type="dxa"/>
              <w:right w:w="170" w:type="dxa"/>
            </w:tcMar>
            <w:vAlign w:val="center"/>
            <w:hideMark/>
          </w:tcPr>
          <w:p w14:paraId="298107C4"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FEHRI Noomane</w:t>
            </w:r>
          </w:p>
        </w:tc>
        <w:tc>
          <w:tcPr>
            <w:tcW w:w="0" w:type="auto"/>
            <w:tcBorders>
              <w:bottom w:val="single" w:sz="6" w:space="0" w:color="EEF0F3"/>
            </w:tcBorders>
            <w:tcMar>
              <w:top w:w="124" w:type="dxa"/>
              <w:left w:w="170" w:type="dxa"/>
              <w:bottom w:w="124" w:type="dxa"/>
              <w:right w:w="170" w:type="dxa"/>
            </w:tcMar>
            <w:vAlign w:val="center"/>
            <w:hideMark/>
          </w:tcPr>
          <w:p w14:paraId="5613AEE9"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Managing Partner, MEDIN Fund Management Company, Tunisie</w:t>
            </w:r>
          </w:p>
        </w:tc>
      </w:tr>
      <w:tr w:rsidR="001435A5" w:rsidRPr="00EC7765" w14:paraId="1C0A8AA0" w14:textId="77777777">
        <w:tc>
          <w:tcPr>
            <w:tcW w:w="0" w:type="auto"/>
            <w:tcBorders>
              <w:bottom w:val="single" w:sz="6" w:space="0" w:color="EEF0F3"/>
            </w:tcBorders>
            <w:tcMar>
              <w:top w:w="124" w:type="dxa"/>
              <w:left w:w="170" w:type="dxa"/>
              <w:bottom w:w="124" w:type="dxa"/>
              <w:right w:w="170" w:type="dxa"/>
            </w:tcMar>
            <w:vAlign w:val="center"/>
            <w:hideMark/>
          </w:tcPr>
          <w:p w14:paraId="04B9F359"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GAFSI Jamel</w:t>
            </w:r>
          </w:p>
        </w:tc>
        <w:tc>
          <w:tcPr>
            <w:tcW w:w="0" w:type="auto"/>
            <w:tcBorders>
              <w:bottom w:val="single" w:sz="6" w:space="0" w:color="EEF0F3"/>
            </w:tcBorders>
            <w:tcMar>
              <w:top w:w="124" w:type="dxa"/>
              <w:left w:w="170" w:type="dxa"/>
              <w:bottom w:w="124" w:type="dxa"/>
              <w:right w:w="170" w:type="dxa"/>
            </w:tcMar>
            <w:vAlign w:val="center"/>
            <w:hideMark/>
          </w:tcPr>
          <w:p w14:paraId="6CB94EA2"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VP Microsoft, UK</w:t>
            </w:r>
          </w:p>
        </w:tc>
      </w:tr>
      <w:tr w:rsidR="001435A5" w:rsidRPr="00EC7765" w14:paraId="0A9094E3" w14:textId="77777777">
        <w:tc>
          <w:tcPr>
            <w:tcW w:w="0" w:type="auto"/>
            <w:tcBorders>
              <w:bottom w:val="single" w:sz="6" w:space="0" w:color="EEF0F3"/>
            </w:tcBorders>
            <w:tcMar>
              <w:top w:w="124" w:type="dxa"/>
              <w:left w:w="170" w:type="dxa"/>
              <w:bottom w:w="124" w:type="dxa"/>
              <w:right w:w="170" w:type="dxa"/>
            </w:tcMar>
            <w:vAlign w:val="center"/>
            <w:hideMark/>
          </w:tcPr>
          <w:p w14:paraId="5B74D3A5"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GHOZZI Houda</w:t>
            </w:r>
          </w:p>
        </w:tc>
        <w:tc>
          <w:tcPr>
            <w:tcW w:w="0" w:type="auto"/>
            <w:tcBorders>
              <w:bottom w:val="single" w:sz="6" w:space="0" w:color="EEF0F3"/>
            </w:tcBorders>
            <w:tcMar>
              <w:top w:w="124" w:type="dxa"/>
              <w:left w:w="170" w:type="dxa"/>
              <w:bottom w:w="124" w:type="dxa"/>
              <w:right w:w="170" w:type="dxa"/>
            </w:tcMar>
            <w:vAlign w:val="center"/>
            <w:hideMark/>
          </w:tcPr>
          <w:p w14:paraId="2BE851A3"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Fondatrice Open Startup, Tunisie</w:t>
            </w:r>
          </w:p>
        </w:tc>
      </w:tr>
      <w:tr w:rsidR="001435A5" w:rsidRPr="00EC7765" w14:paraId="4B335B86" w14:textId="77777777">
        <w:tc>
          <w:tcPr>
            <w:tcW w:w="0" w:type="auto"/>
            <w:tcBorders>
              <w:bottom w:val="single" w:sz="6" w:space="0" w:color="EEF0F3"/>
            </w:tcBorders>
            <w:tcMar>
              <w:top w:w="124" w:type="dxa"/>
              <w:left w:w="170" w:type="dxa"/>
              <w:bottom w:w="124" w:type="dxa"/>
              <w:right w:w="170" w:type="dxa"/>
            </w:tcMar>
            <w:vAlign w:val="center"/>
            <w:hideMark/>
          </w:tcPr>
          <w:p w14:paraId="67AC848E"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HOUAS Mehdi</w:t>
            </w:r>
          </w:p>
        </w:tc>
        <w:tc>
          <w:tcPr>
            <w:tcW w:w="0" w:type="auto"/>
            <w:tcBorders>
              <w:bottom w:val="single" w:sz="6" w:space="0" w:color="EEF0F3"/>
            </w:tcBorders>
            <w:tcMar>
              <w:top w:w="124" w:type="dxa"/>
              <w:left w:w="170" w:type="dxa"/>
              <w:bottom w:w="124" w:type="dxa"/>
              <w:right w:w="170" w:type="dxa"/>
            </w:tcMar>
            <w:vAlign w:val="center"/>
            <w:hideMark/>
          </w:tcPr>
          <w:p w14:paraId="60662F59"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Président fondateur Talan, Président de Numeum, France</w:t>
            </w:r>
          </w:p>
        </w:tc>
      </w:tr>
      <w:tr w:rsidR="001435A5" w:rsidRPr="00EC7765" w14:paraId="77CDBD5B" w14:textId="77777777">
        <w:tc>
          <w:tcPr>
            <w:tcW w:w="0" w:type="auto"/>
            <w:tcBorders>
              <w:bottom w:val="single" w:sz="6" w:space="0" w:color="EEF0F3"/>
            </w:tcBorders>
            <w:tcMar>
              <w:top w:w="124" w:type="dxa"/>
              <w:left w:w="170" w:type="dxa"/>
              <w:bottom w:w="124" w:type="dxa"/>
              <w:right w:w="170" w:type="dxa"/>
            </w:tcMar>
            <w:vAlign w:val="center"/>
            <w:hideMark/>
          </w:tcPr>
          <w:p w14:paraId="0C4AF6A1"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JOUINI Elyes</w:t>
            </w:r>
          </w:p>
        </w:tc>
        <w:tc>
          <w:tcPr>
            <w:tcW w:w="0" w:type="auto"/>
            <w:tcBorders>
              <w:bottom w:val="single" w:sz="6" w:space="0" w:color="EEF0F3"/>
            </w:tcBorders>
            <w:tcMar>
              <w:top w:w="124" w:type="dxa"/>
              <w:left w:w="170" w:type="dxa"/>
              <w:bottom w:w="124" w:type="dxa"/>
              <w:right w:w="170" w:type="dxa"/>
            </w:tcMar>
            <w:vAlign w:val="center"/>
            <w:hideMark/>
          </w:tcPr>
          <w:p w14:paraId="32E434E3" w14:textId="0FDC8DC2"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Professeur de mathématiques et d’économie, Université Paris Dauphine-PSL, </w:t>
            </w:r>
            <w:r w:rsidR="00555E7F">
              <w:rPr>
                <w:rFonts w:ascii="Arial" w:eastAsia="Times New Roman" w:hAnsi="Arial" w:cs="Arial"/>
                <w:color w:val="33405A"/>
                <w:sz w:val="20"/>
                <w:szCs w:val="20"/>
              </w:rPr>
              <w:t xml:space="preserve">Ancien Président co-fondateur ATUGE </w:t>
            </w:r>
            <w:r w:rsidRPr="00EC7765">
              <w:rPr>
                <w:rFonts w:ascii="Arial" w:eastAsia="Times New Roman" w:hAnsi="Arial" w:cs="Arial"/>
                <w:color w:val="33405A"/>
                <w:sz w:val="20"/>
                <w:szCs w:val="20"/>
              </w:rPr>
              <w:t>France</w:t>
            </w:r>
          </w:p>
        </w:tc>
      </w:tr>
      <w:tr w:rsidR="001435A5" w:rsidRPr="00EC7765" w14:paraId="619C49BD" w14:textId="77777777">
        <w:tc>
          <w:tcPr>
            <w:tcW w:w="0" w:type="auto"/>
            <w:tcBorders>
              <w:bottom w:val="single" w:sz="6" w:space="0" w:color="EEF0F3"/>
            </w:tcBorders>
            <w:tcMar>
              <w:top w:w="124" w:type="dxa"/>
              <w:left w:w="170" w:type="dxa"/>
              <w:bottom w:w="124" w:type="dxa"/>
              <w:right w:w="170" w:type="dxa"/>
            </w:tcMar>
            <w:vAlign w:val="center"/>
            <w:hideMark/>
          </w:tcPr>
          <w:p w14:paraId="2AE6448B"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JOUINI Karim</w:t>
            </w:r>
          </w:p>
        </w:tc>
        <w:tc>
          <w:tcPr>
            <w:tcW w:w="0" w:type="auto"/>
            <w:tcBorders>
              <w:bottom w:val="single" w:sz="6" w:space="0" w:color="EEF0F3"/>
            </w:tcBorders>
            <w:tcMar>
              <w:top w:w="124" w:type="dxa"/>
              <w:left w:w="170" w:type="dxa"/>
              <w:bottom w:w="124" w:type="dxa"/>
              <w:right w:w="170" w:type="dxa"/>
            </w:tcMar>
            <w:vAlign w:val="center"/>
            <w:hideMark/>
          </w:tcPr>
          <w:p w14:paraId="5EE06555" w14:textId="4725FF75"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CEO Thunders.ai, </w:t>
            </w:r>
            <w:r w:rsidR="00555E7F">
              <w:rPr>
                <w:rFonts w:ascii="Arial" w:eastAsia="Times New Roman" w:hAnsi="Arial" w:cs="Arial"/>
                <w:color w:val="33405A"/>
                <w:sz w:val="20"/>
                <w:szCs w:val="20"/>
              </w:rPr>
              <w:t>France &amp; Tunisie</w:t>
            </w:r>
          </w:p>
        </w:tc>
      </w:tr>
      <w:tr w:rsidR="001435A5" w:rsidRPr="00EC7765" w14:paraId="6BF6D7AB" w14:textId="77777777">
        <w:tc>
          <w:tcPr>
            <w:tcW w:w="0" w:type="auto"/>
            <w:tcBorders>
              <w:bottom w:val="single" w:sz="6" w:space="0" w:color="EEF0F3"/>
            </w:tcBorders>
            <w:tcMar>
              <w:top w:w="124" w:type="dxa"/>
              <w:left w:w="170" w:type="dxa"/>
              <w:bottom w:w="124" w:type="dxa"/>
              <w:right w:w="170" w:type="dxa"/>
            </w:tcMar>
            <w:vAlign w:val="center"/>
            <w:hideMark/>
          </w:tcPr>
          <w:p w14:paraId="43C5CC06"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KAMOUN Farouk</w:t>
            </w:r>
          </w:p>
        </w:tc>
        <w:tc>
          <w:tcPr>
            <w:tcW w:w="0" w:type="auto"/>
            <w:tcBorders>
              <w:bottom w:val="single" w:sz="6" w:space="0" w:color="EEF0F3"/>
            </w:tcBorders>
            <w:tcMar>
              <w:top w:w="124" w:type="dxa"/>
              <w:left w:w="170" w:type="dxa"/>
              <w:bottom w:w="124" w:type="dxa"/>
              <w:right w:w="170" w:type="dxa"/>
            </w:tcMar>
            <w:vAlign w:val="center"/>
            <w:hideMark/>
          </w:tcPr>
          <w:p w14:paraId="1630DF65"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Professeur, Président Université SESAME, Tunisie</w:t>
            </w:r>
          </w:p>
        </w:tc>
      </w:tr>
      <w:tr w:rsidR="001435A5" w:rsidRPr="00EC7765" w14:paraId="0C23CD77" w14:textId="77777777">
        <w:tc>
          <w:tcPr>
            <w:tcW w:w="0" w:type="auto"/>
            <w:tcBorders>
              <w:bottom w:val="single" w:sz="6" w:space="0" w:color="EEF0F3"/>
            </w:tcBorders>
            <w:tcMar>
              <w:top w:w="124" w:type="dxa"/>
              <w:left w:w="170" w:type="dxa"/>
              <w:bottom w:w="124" w:type="dxa"/>
              <w:right w:w="170" w:type="dxa"/>
            </w:tcMar>
            <w:vAlign w:val="center"/>
            <w:hideMark/>
          </w:tcPr>
          <w:p w14:paraId="77BC9AE0"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KESSENTINI Marouane</w:t>
            </w:r>
          </w:p>
        </w:tc>
        <w:tc>
          <w:tcPr>
            <w:tcW w:w="0" w:type="auto"/>
            <w:tcBorders>
              <w:bottom w:val="single" w:sz="6" w:space="0" w:color="EEF0F3"/>
            </w:tcBorders>
            <w:tcMar>
              <w:top w:w="124" w:type="dxa"/>
              <w:left w:w="170" w:type="dxa"/>
              <w:bottom w:w="124" w:type="dxa"/>
              <w:right w:w="170" w:type="dxa"/>
            </w:tcMar>
            <w:vAlign w:val="center"/>
            <w:hideMark/>
          </w:tcPr>
          <w:p w14:paraId="198E88D3"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Professeur, Doyen College of Computing, Grand Valley State University, USA</w:t>
            </w:r>
          </w:p>
        </w:tc>
      </w:tr>
      <w:tr w:rsidR="001435A5" w:rsidRPr="00EC7765" w14:paraId="44657A8F" w14:textId="77777777">
        <w:tc>
          <w:tcPr>
            <w:tcW w:w="0" w:type="auto"/>
            <w:tcBorders>
              <w:bottom w:val="single" w:sz="6" w:space="0" w:color="EEF0F3"/>
            </w:tcBorders>
            <w:tcMar>
              <w:top w:w="124" w:type="dxa"/>
              <w:left w:w="170" w:type="dxa"/>
              <w:bottom w:w="124" w:type="dxa"/>
              <w:right w:w="170" w:type="dxa"/>
            </w:tcMar>
            <w:vAlign w:val="center"/>
            <w:hideMark/>
          </w:tcPr>
          <w:p w14:paraId="548DF44B"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KHAROUF Emna</w:t>
            </w:r>
          </w:p>
        </w:tc>
        <w:tc>
          <w:tcPr>
            <w:tcW w:w="0" w:type="auto"/>
            <w:tcBorders>
              <w:bottom w:val="single" w:sz="6" w:space="0" w:color="EEF0F3"/>
            </w:tcBorders>
            <w:tcMar>
              <w:top w:w="124" w:type="dxa"/>
              <w:left w:w="170" w:type="dxa"/>
              <w:bottom w:w="124" w:type="dxa"/>
              <w:right w:w="170" w:type="dxa"/>
            </w:tcMar>
            <w:vAlign w:val="center"/>
            <w:hideMark/>
          </w:tcPr>
          <w:p w14:paraId="64E1C593" w14:textId="61373033"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Former Partner Deloitte, </w:t>
            </w:r>
            <w:r w:rsidR="00555E7F">
              <w:rPr>
                <w:rFonts w:ascii="Arial" w:eastAsia="Times New Roman" w:hAnsi="Arial" w:cs="Arial"/>
                <w:color w:val="33405A"/>
                <w:sz w:val="20"/>
                <w:szCs w:val="20"/>
              </w:rPr>
              <w:t xml:space="preserve">Ancienne Présidente ATUGE </w:t>
            </w:r>
            <w:r w:rsidRPr="00EC7765">
              <w:rPr>
                <w:rFonts w:ascii="Arial" w:eastAsia="Times New Roman" w:hAnsi="Arial" w:cs="Arial"/>
                <w:color w:val="33405A"/>
                <w:sz w:val="20"/>
                <w:szCs w:val="20"/>
              </w:rPr>
              <w:t>Tunisie</w:t>
            </w:r>
          </w:p>
        </w:tc>
      </w:tr>
      <w:tr w:rsidR="001435A5" w:rsidRPr="00EC7765" w14:paraId="6C99AD51" w14:textId="77777777">
        <w:tc>
          <w:tcPr>
            <w:tcW w:w="0" w:type="auto"/>
            <w:tcBorders>
              <w:bottom w:val="single" w:sz="6" w:space="0" w:color="EEF0F3"/>
            </w:tcBorders>
            <w:tcMar>
              <w:top w:w="124" w:type="dxa"/>
              <w:left w:w="170" w:type="dxa"/>
              <w:bottom w:w="124" w:type="dxa"/>
              <w:right w:w="170" w:type="dxa"/>
            </w:tcMar>
            <w:vAlign w:val="center"/>
            <w:hideMark/>
          </w:tcPr>
          <w:p w14:paraId="041B97D8"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KTATA BARKIA Farah</w:t>
            </w:r>
          </w:p>
        </w:tc>
        <w:tc>
          <w:tcPr>
            <w:tcW w:w="0" w:type="auto"/>
            <w:tcBorders>
              <w:bottom w:val="single" w:sz="6" w:space="0" w:color="EEF0F3"/>
            </w:tcBorders>
            <w:tcMar>
              <w:top w:w="124" w:type="dxa"/>
              <w:left w:w="170" w:type="dxa"/>
              <w:bottom w:w="124" w:type="dxa"/>
              <w:right w:w="170" w:type="dxa"/>
            </w:tcMar>
            <w:vAlign w:val="center"/>
            <w:hideMark/>
          </w:tcPr>
          <w:p w14:paraId="319CEF6B"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Présidente ATIA, Tunisie</w:t>
            </w:r>
          </w:p>
        </w:tc>
      </w:tr>
      <w:tr w:rsidR="001435A5" w:rsidRPr="00EC7765" w14:paraId="66C2E171" w14:textId="77777777">
        <w:tc>
          <w:tcPr>
            <w:tcW w:w="0" w:type="auto"/>
            <w:tcBorders>
              <w:bottom w:val="single" w:sz="6" w:space="0" w:color="EEF0F3"/>
            </w:tcBorders>
            <w:tcMar>
              <w:top w:w="124" w:type="dxa"/>
              <w:left w:w="170" w:type="dxa"/>
              <w:bottom w:w="124" w:type="dxa"/>
              <w:right w:w="170" w:type="dxa"/>
            </w:tcMar>
            <w:vAlign w:val="center"/>
            <w:hideMark/>
          </w:tcPr>
          <w:p w14:paraId="5E9AE746"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MAALEJ Khaled</w:t>
            </w:r>
          </w:p>
        </w:tc>
        <w:tc>
          <w:tcPr>
            <w:tcW w:w="0" w:type="auto"/>
            <w:tcBorders>
              <w:bottom w:val="single" w:sz="6" w:space="0" w:color="EEF0F3"/>
            </w:tcBorders>
            <w:tcMar>
              <w:top w:w="124" w:type="dxa"/>
              <w:left w:w="170" w:type="dxa"/>
              <w:bottom w:w="124" w:type="dxa"/>
              <w:right w:w="170" w:type="dxa"/>
            </w:tcMar>
            <w:vAlign w:val="center"/>
            <w:hideMark/>
          </w:tcPr>
          <w:p w14:paraId="77A74304" w14:textId="296696BA"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Fondateur et CEO de Vsora, </w:t>
            </w:r>
            <w:r w:rsidR="00555E7F">
              <w:rPr>
                <w:rFonts w:ascii="Arial" w:eastAsia="Times New Roman" w:hAnsi="Arial" w:cs="Arial"/>
                <w:color w:val="33405A"/>
                <w:sz w:val="20"/>
                <w:szCs w:val="20"/>
              </w:rPr>
              <w:t>France</w:t>
            </w:r>
          </w:p>
        </w:tc>
      </w:tr>
      <w:tr w:rsidR="001435A5" w:rsidRPr="00EC7765" w14:paraId="40F395B8" w14:textId="77777777">
        <w:tc>
          <w:tcPr>
            <w:tcW w:w="0" w:type="auto"/>
            <w:tcBorders>
              <w:bottom w:val="single" w:sz="6" w:space="0" w:color="EEF0F3"/>
            </w:tcBorders>
            <w:tcMar>
              <w:top w:w="124" w:type="dxa"/>
              <w:left w:w="170" w:type="dxa"/>
              <w:bottom w:w="124" w:type="dxa"/>
              <w:right w:w="170" w:type="dxa"/>
            </w:tcMar>
            <w:vAlign w:val="center"/>
            <w:hideMark/>
          </w:tcPr>
          <w:p w14:paraId="5D4FA8F4"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MARRAKCHI Maledh</w:t>
            </w:r>
          </w:p>
        </w:tc>
        <w:tc>
          <w:tcPr>
            <w:tcW w:w="0" w:type="auto"/>
            <w:tcBorders>
              <w:bottom w:val="single" w:sz="6" w:space="0" w:color="EEF0F3"/>
            </w:tcBorders>
            <w:tcMar>
              <w:top w:w="124" w:type="dxa"/>
              <w:left w:w="170" w:type="dxa"/>
              <w:bottom w:w="124" w:type="dxa"/>
              <w:right w:w="170" w:type="dxa"/>
            </w:tcMar>
            <w:vAlign w:val="center"/>
            <w:hideMark/>
          </w:tcPr>
          <w:p w14:paraId="541190F9"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Consultant en IA, Universitaire, Tunisie</w:t>
            </w:r>
          </w:p>
        </w:tc>
      </w:tr>
      <w:tr w:rsidR="001435A5" w:rsidRPr="00EC7765" w14:paraId="6638A94C" w14:textId="77777777">
        <w:tc>
          <w:tcPr>
            <w:tcW w:w="0" w:type="auto"/>
            <w:tcBorders>
              <w:bottom w:val="single" w:sz="6" w:space="0" w:color="EEF0F3"/>
            </w:tcBorders>
            <w:tcMar>
              <w:top w:w="124" w:type="dxa"/>
              <w:left w:w="170" w:type="dxa"/>
              <w:bottom w:w="124" w:type="dxa"/>
              <w:right w:w="170" w:type="dxa"/>
            </w:tcMar>
            <w:vAlign w:val="center"/>
            <w:hideMark/>
          </w:tcPr>
          <w:p w14:paraId="5BC397F2"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MESSAOUD Zeineb</w:t>
            </w:r>
          </w:p>
        </w:tc>
        <w:tc>
          <w:tcPr>
            <w:tcW w:w="0" w:type="auto"/>
            <w:tcBorders>
              <w:bottom w:val="single" w:sz="6" w:space="0" w:color="EEF0F3"/>
            </w:tcBorders>
            <w:tcMar>
              <w:top w:w="124" w:type="dxa"/>
              <w:left w:w="170" w:type="dxa"/>
              <w:bottom w:w="124" w:type="dxa"/>
              <w:right w:w="170" w:type="dxa"/>
            </w:tcMar>
            <w:vAlign w:val="center"/>
            <w:hideMark/>
          </w:tcPr>
          <w:p w14:paraId="79A91286" w14:textId="620FAAA6"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AfriLabs, Tunisie</w:t>
            </w:r>
          </w:p>
        </w:tc>
      </w:tr>
      <w:tr w:rsidR="001435A5" w:rsidRPr="00EC7765" w14:paraId="681E7232" w14:textId="77777777">
        <w:tc>
          <w:tcPr>
            <w:tcW w:w="0" w:type="auto"/>
            <w:tcBorders>
              <w:bottom w:val="single" w:sz="6" w:space="0" w:color="EEF0F3"/>
            </w:tcBorders>
            <w:tcMar>
              <w:top w:w="124" w:type="dxa"/>
              <w:left w:w="170" w:type="dxa"/>
              <w:bottom w:w="124" w:type="dxa"/>
              <w:right w:w="170" w:type="dxa"/>
            </w:tcMar>
            <w:vAlign w:val="center"/>
            <w:hideMark/>
          </w:tcPr>
          <w:p w14:paraId="26C3A3CD"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OUALI Badreddine</w:t>
            </w:r>
          </w:p>
        </w:tc>
        <w:tc>
          <w:tcPr>
            <w:tcW w:w="0" w:type="auto"/>
            <w:tcBorders>
              <w:bottom w:val="single" w:sz="6" w:space="0" w:color="EEF0F3"/>
            </w:tcBorders>
            <w:tcMar>
              <w:top w:w="124" w:type="dxa"/>
              <w:left w:w="170" w:type="dxa"/>
              <w:bottom w:w="124" w:type="dxa"/>
              <w:right w:w="170" w:type="dxa"/>
            </w:tcMar>
            <w:vAlign w:val="center"/>
            <w:hideMark/>
          </w:tcPr>
          <w:p w14:paraId="3A6FA51F" w14:textId="2B11D0F6"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Président Vermeg Group, </w:t>
            </w:r>
            <w:r w:rsidR="00555E7F">
              <w:rPr>
                <w:rFonts w:ascii="Arial" w:eastAsia="Times New Roman" w:hAnsi="Arial" w:cs="Arial"/>
                <w:color w:val="33405A"/>
                <w:sz w:val="20"/>
                <w:szCs w:val="20"/>
              </w:rPr>
              <w:t>Tunisie</w:t>
            </w:r>
          </w:p>
        </w:tc>
      </w:tr>
      <w:tr w:rsidR="001435A5" w:rsidRPr="00EC7765" w14:paraId="202081DD" w14:textId="77777777">
        <w:tc>
          <w:tcPr>
            <w:tcW w:w="0" w:type="auto"/>
            <w:tcBorders>
              <w:bottom w:val="single" w:sz="6" w:space="0" w:color="EEF0F3"/>
            </w:tcBorders>
            <w:tcMar>
              <w:top w:w="124" w:type="dxa"/>
              <w:left w:w="170" w:type="dxa"/>
              <w:bottom w:w="124" w:type="dxa"/>
              <w:right w:w="170" w:type="dxa"/>
            </w:tcMar>
            <w:vAlign w:val="center"/>
            <w:hideMark/>
          </w:tcPr>
          <w:p w14:paraId="730FE37E"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SLIM Sami</w:t>
            </w:r>
          </w:p>
        </w:tc>
        <w:tc>
          <w:tcPr>
            <w:tcW w:w="0" w:type="auto"/>
            <w:tcBorders>
              <w:bottom w:val="single" w:sz="6" w:space="0" w:color="EEF0F3"/>
            </w:tcBorders>
            <w:tcMar>
              <w:top w:w="124" w:type="dxa"/>
              <w:left w:w="170" w:type="dxa"/>
              <w:bottom w:w="124" w:type="dxa"/>
              <w:right w:w="170" w:type="dxa"/>
            </w:tcMar>
            <w:vAlign w:val="center"/>
            <w:hideMark/>
          </w:tcPr>
          <w:p w14:paraId="4397583A" w14:textId="291571F2"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CEO Telehouse, </w:t>
            </w:r>
            <w:r w:rsidR="00555E7F">
              <w:rPr>
                <w:rFonts w:ascii="Arial" w:eastAsia="Times New Roman" w:hAnsi="Arial" w:cs="Arial"/>
                <w:color w:val="33405A"/>
                <w:sz w:val="20"/>
                <w:szCs w:val="20"/>
              </w:rPr>
              <w:t>France</w:t>
            </w:r>
          </w:p>
        </w:tc>
      </w:tr>
      <w:tr w:rsidR="001435A5" w:rsidRPr="00EC7765" w14:paraId="00F46F51" w14:textId="77777777">
        <w:tc>
          <w:tcPr>
            <w:tcW w:w="0" w:type="auto"/>
            <w:tcBorders>
              <w:bottom w:val="single" w:sz="6" w:space="0" w:color="EEF0F3"/>
            </w:tcBorders>
            <w:tcMar>
              <w:top w:w="124" w:type="dxa"/>
              <w:left w:w="170" w:type="dxa"/>
              <w:bottom w:w="124" w:type="dxa"/>
              <w:right w:w="170" w:type="dxa"/>
            </w:tcMar>
            <w:vAlign w:val="center"/>
            <w:hideMark/>
          </w:tcPr>
          <w:p w14:paraId="1A22B821" w14:textId="77777777" w:rsidR="001435A5" w:rsidRPr="00EC7765" w:rsidRDefault="00000000" w:rsidP="0026682B">
            <w:pPr>
              <w:jc w:val="both"/>
              <w:rPr>
                <w:rFonts w:ascii="Arial" w:eastAsia="Times New Roman" w:hAnsi="Arial" w:cs="Arial"/>
                <w:b/>
                <w:bCs/>
                <w:color w:val="0A1128"/>
                <w:sz w:val="20"/>
                <w:szCs w:val="20"/>
              </w:rPr>
            </w:pPr>
            <w:r w:rsidRPr="00EC7765">
              <w:rPr>
                <w:rFonts w:ascii="Arial" w:eastAsia="Times New Roman" w:hAnsi="Arial" w:cs="Arial"/>
                <w:b/>
                <w:bCs/>
                <w:color w:val="0A1128"/>
                <w:sz w:val="20"/>
                <w:szCs w:val="20"/>
              </w:rPr>
              <w:t>ZITOUNI Imed</w:t>
            </w:r>
          </w:p>
        </w:tc>
        <w:tc>
          <w:tcPr>
            <w:tcW w:w="0" w:type="auto"/>
            <w:tcBorders>
              <w:bottom w:val="single" w:sz="6" w:space="0" w:color="EEF0F3"/>
            </w:tcBorders>
            <w:tcMar>
              <w:top w:w="124" w:type="dxa"/>
              <w:left w:w="170" w:type="dxa"/>
              <w:bottom w:w="124" w:type="dxa"/>
              <w:right w:w="170" w:type="dxa"/>
            </w:tcMar>
            <w:vAlign w:val="center"/>
            <w:hideMark/>
          </w:tcPr>
          <w:p w14:paraId="40FE9059" w14:textId="77777777" w:rsidR="001435A5" w:rsidRPr="00EC7765" w:rsidRDefault="00000000" w:rsidP="0026682B">
            <w:pPr>
              <w:jc w:val="both"/>
              <w:rPr>
                <w:rFonts w:ascii="Arial" w:eastAsia="Times New Roman" w:hAnsi="Arial" w:cs="Arial"/>
                <w:color w:val="33405A"/>
                <w:sz w:val="20"/>
                <w:szCs w:val="20"/>
              </w:rPr>
            </w:pPr>
            <w:r w:rsidRPr="00EC7765">
              <w:rPr>
                <w:rFonts w:ascii="Arial" w:eastAsia="Times New Roman" w:hAnsi="Arial" w:cs="Arial"/>
                <w:color w:val="33405A"/>
                <w:sz w:val="20"/>
                <w:szCs w:val="20"/>
              </w:rPr>
              <w:t>Directeur principal de l’ingénierie chez Meta, USA</w:t>
            </w:r>
          </w:p>
        </w:tc>
      </w:tr>
    </w:tbl>
    <w:p w14:paraId="3C5F26C1" w14:textId="77777777" w:rsidR="001435A5" w:rsidRPr="00EC7765" w:rsidRDefault="00000000" w:rsidP="0026682B">
      <w:pPr>
        <w:jc w:val="both"/>
        <w:divId w:val="1333870281"/>
        <w:rPr>
          <w:rFonts w:ascii="Arial" w:eastAsia="Times New Roman" w:hAnsi="Arial" w:cs="Arial"/>
          <w:b/>
          <w:bCs/>
          <w:caps/>
          <w:color w:val="C8102E"/>
          <w:spacing w:val="34"/>
          <w:sz w:val="18"/>
          <w:szCs w:val="18"/>
        </w:rPr>
      </w:pPr>
      <w:r w:rsidRPr="00EC7765">
        <w:rPr>
          <w:rFonts w:ascii="Arial" w:eastAsia="Times New Roman" w:hAnsi="Arial" w:cs="Arial"/>
          <w:b/>
          <w:bCs/>
          <w:caps/>
          <w:color w:val="C8102E"/>
          <w:spacing w:val="34"/>
          <w:sz w:val="18"/>
          <w:szCs w:val="18"/>
        </w:rPr>
        <w:t>Comité de rédaction</w:t>
      </w:r>
    </w:p>
    <w:p w14:paraId="295E9A06" w14:textId="1D5E249B" w:rsidR="001435A5" w:rsidRPr="00EC7765" w:rsidRDefault="00555E7F" w:rsidP="0026682B">
      <w:pPr>
        <w:jc w:val="both"/>
        <w:divId w:val="842404298"/>
        <w:rPr>
          <w:rFonts w:ascii="Arial" w:eastAsia="Times New Roman" w:hAnsi="Arial" w:cs="Arial"/>
          <w:b/>
          <w:bCs/>
          <w:color w:val="33405A"/>
          <w:sz w:val="20"/>
          <w:szCs w:val="20"/>
        </w:rPr>
      </w:pPr>
      <w:r w:rsidRPr="00EC7765">
        <w:rPr>
          <w:rFonts w:ascii="Arial" w:eastAsia="Times New Roman" w:hAnsi="Arial" w:cs="Arial"/>
          <w:b/>
          <w:bCs/>
          <w:color w:val="33405A"/>
          <w:sz w:val="20"/>
          <w:szCs w:val="20"/>
        </w:rPr>
        <w:t xml:space="preserve">MARRAKCHI Maledh </w:t>
      </w:r>
      <w:r>
        <w:rPr>
          <w:rFonts w:ascii="Arial" w:eastAsia="Times New Roman" w:hAnsi="Arial" w:cs="Arial"/>
          <w:b/>
          <w:bCs/>
          <w:color w:val="33405A"/>
          <w:sz w:val="20"/>
          <w:szCs w:val="20"/>
        </w:rPr>
        <w:t xml:space="preserve">&amp; </w:t>
      </w:r>
      <w:r w:rsidRPr="00EC7765">
        <w:rPr>
          <w:rFonts w:ascii="Arial" w:eastAsia="Times New Roman" w:hAnsi="Arial" w:cs="Arial"/>
          <w:b/>
          <w:bCs/>
          <w:color w:val="33405A"/>
          <w:sz w:val="20"/>
          <w:szCs w:val="20"/>
        </w:rPr>
        <w:t>KHAROUF Emna</w:t>
      </w:r>
      <w:r>
        <w:rPr>
          <w:rFonts w:ascii="Arial" w:eastAsia="Times New Roman" w:hAnsi="Arial" w:cs="Arial"/>
          <w:b/>
          <w:bCs/>
          <w:color w:val="33405A"/>
          <w:sz w:val="20"/>
          <w:szCs w:val="20"/>
        </w:rPr>
        <w:t xml:space="preserve"> </w:t>
      </w:r>
      <w:r w:rsidR="00B63E98">
        <w:rPr>
          <w:rFonts w:ascii="Arial" w:eastAsia="Times New Roman" w:hAnsi="Arial" w:cs="Arial"/>
          <w:b/>
          <w:bCs/>
          <w:color w:val="33405A"/>
          <w:sz w:val="20"/>
          <w:szCs w:val="20"/>
        </w:rPr>
        <w:t>&amp; B</w:t>
      </w:r>
      <w:r w:rsidR="009D7889">
        <w:rPr>
          <w:rFonts w:ascii="Arial" w:eastAsia="Times New Roman" w:hAnsi="Arial" w:cs="Arial"/>
          <w:b/>
          <w:bCs/>
          <w:color w:val="33405A"/>
          <w:sz w:val="20"/>
          <w:szCs w:val="20"/>
        </w:rPr>
        <w:t xml:space="preserve">EN HAJEL-BOUJEMAA </w:t>
      </w:r>
      <w:r w:rsidR="00B63E98">
        <w:rPr>
          <w:rFonts w:ascii="Arial" w:eastAsia="Times New Roman" w:hAnsi="Arial" w:cs="Arial"/>
          <w:b/>
          <w:bCs/>
          <w:color w:val="33405A"/>
          <w:sz w:val="20"/>
          <w:szCs w:val="20"/>
        </w:rPr>
        <w:t>Nozha</w:t>
      </w:r>
    </w:p>
    <w:p w14:paraId="2D47AA4D" w14:textId="77777777" w:rsidR="001435A5" w:rsidRPr="00EC7765" w:rsidRDefault="00000000" w:rsidP="0026682B">
      <w:pPr>
        <w:pStyle w:val="Titre1"/>
        <w:spacing w:before="0" w:beforeAutospacing="0" w:after="0" w:afterAutospacing="0"/>
        <w:jc w:val="both"/>
        <w:rPr>
          <w:rFonts w:eastAsia="Times New Roman"/>
          <w:sz w:val="41"/>
          <w:szCs w:val="41"/>
        </w:rPr>
      </w:pPr>
      <w:r w:rsidRPr="00EC7765">
        <w:rPr>
          <w:rFonts w:ascii="Georgia" w:eastAsia="Times New Roman" w:hAnsi="Georgia"/>
          <w:color w:val="1C2536"/>
          <w:sz w:val="22"/>
          <w:szCs w:val="22"/>
        </w:rPr>
        <w:br w:type="page"/>
      </w:r>
      <w:r w:rsidRPr="00EC7765">
        <w:rPr>
          <w:rFonts w:eastAsia="Times New Roman"/>
          <w:sz w:val="41"/>
          <w:szCs w:val="41"/>
        </w:rPr>
        <w:lastRenderedPageBreak/>
        <w:t>Table des matières</w:t>
      </w:r>
    </w:p>
    <w:p w14:paraId="5DF3690F" w14:textId="3E2BB1C1" w:rsidR="001435A5" w:rsidRPr="00EC7765" w:rsidRDefault="00000000" w:rsidP="0026682B">
      <w:pPr>
        <w:jc w:val="both"/>
        <w:divId w:val="1727608865"/>
        <w:rPr>
          <w:rFonts w:ascii="Arial" w:eastAsia="Times New Roman" w:hAnsi="Arial" w:cs="Arial"/>
          <w:color w:val="1C2536"/>
          <w:sz w:val="22"/>
          <w:szCs w:val="22"/>
        </w:rPr>
      </w:pPr>
      <w:r w:rsidRPr="00EC7765">
        <w:rPr>
          <w:rFonts w:ascii="Arial" w:eastAsia="Times New Roman" w:hAnsi="Arial" w:cs="Arial"/>
          <w:b/>
          <w:bCs/>
          <w:color w:val="C8102E"/>
          <w:sz w:val="22"/>
          <w:szCs w:val="22"/>
        </w:rPr>
        <w:t>II</w:t>
      </w:r>
      <w:r w:rsidR="00B63E98">
        <w:rPr>
          <w:rFonts w:ascii="Arial" w:eastAsia="Times New Roman" w:hAnsi="Arial" w:cs="Arial"/>
          <w:b/>
          <w:bCs/>
          <w:color w:val="C8102E"/>
          <w:sz w:val="22"/>
          <w:szCs w:val="22"/>
        </w:rPr>
        <w:t xml:space="preserve"> </w:t>
      </w:r>
      <w:r w:rsidR="00191C8F">
        <w:rPr>
          <w:rFonts w:ascii="Arial" w:eastAsia="Times New Roman" w:hAnsi="Arial" w:cs="Arial"/>
          <w:b/>
          <w:bCs/>
          <w:color w:val="0A1128"/>
          <w:sz w:val="23"/>
          <w:szCs w:val="23"/>
        </w:rPr>
        <w:t>TunisIA</w:t>
      </w:r>
      <w:r w:rsidRPr="00EC7765">
        <w:rPr>
          <w:rFonts w:ascii="Arial" w:eastAsia="Times New Roman" w:hAnsi="Arial" w:cs="Arial"/>
          <w:b/>
          <w:bCs/>
          <w:color w:val="0A1128"/>
          <w:sz w:val="23"/>
          <w:szCs w:val="23"/>
        </w:rPr>
        <w:t xml:space="preserve"> : les </w:t>
      </w:r>
      <w:r w:rsidR="00EC7765" w:rsidRPr="00EC7765">
        <w:rPr>
          <w:rFonts w:ascii="Arial" w:eastAsia="Times New Roman" w:hAnsi="Arial" w:cs="Arial"/>
          <w:b/>
          <w:bCs/>
          <w:color w:val="0A1128"/>
          <w:sz w:val="23"/>
          <w:szCs w:val="23"/>
        </w:rPr>
        <w:t>5</w:t>
      </w:r>
      <w:r w:rsidRPr="00EC7765">
        <w:rPr>
          <w:rFonts w:ascii="Arial" w:eastAsia="Times New Roman" w:hAnsi="Arial" w:cs="Arial"/>
          <w:b/>
          <w:bCs/>
          <w:color w:val="0A1128"/>
          <w:sz w:val="23"/>
          <w:szCs w:val="23"/>
        </w:rPr>
        <w:t xml:space="preserve"> mesures phares structurantes</w:t>
      </w:r>
    </w:p>
    <w:p w14:paraId="5E1258D0" w14:textId="2D4F09F6" w:rsidR="001435A5" w:rsidRPr="00EC7765" w:rsidRDefault="00000000" w:rsidP="0026682B">
      <w:pPr>
        <w:jc w:val="both"/>
        <w:divId w:val="1860006074"/>
        <w:rPr>
          <w:rFonts w:ascii="Arial" w:eastAsia="Times New Roman" w:hAnsi="Arial" w:cs="Arial"/>
          <w:color w:val="1C2536"/>
          <w:sz w:val="22"/>
          <w:szCs w:val="22"/>
        </w:rPr>
      </w:pPr>
      <w:r w:rsidRPr="00EC7765">
        <w:rPr>
          <w:rFonts w:ascii="Arial" w:eastAsia="Times New Roman" w:hAnsi="Arial" w:cs="Arial"/>
          <w:b/>
          <w:bCs/>
          <w:color w:val="C8102E"/>
          <w:sz w:val="22"/>
          <w:szCs w:val="22"/>
        </w:rPr>
        <w:t>III</w:t>
      </w:r>
      <w:r w:rsidR="00B63E98">
        <w:rPr>
          <w:rFonts w:ascii="Arial" w:eastAsia="Times New Roman" w:hAnsi="Arial" w:cs="Arial"/>
          <w:b/>
          <w:bCs/>
          <w:color w:val="C8102E"/>
          <w:sz w:val="22"/>
          <w:szCs w:val="22"/>
        </w:rPr>
        <w:t xml:space="preserve"> </w:t>
      </w:r>
      <w:r w:rsidR="00191C8F">
        <w:rPr>
          <w:rFonts w:ascii="Arial" w:eastAsia="Times New Roman" w:hAnsi="Arial" w:cs="Arial"/>
          <w:b/>
          <w:bCs/>
          <w:color w:val="0A1128"/>
          <w:sz w:val="23"/>
          <w:szCs w:val="23"/>
        </w:rPr>
        <w:t>TunisIA</w:t>
      </w:r>
      <w:r w:rsidRPr="00EC7765">
        <w:rPr>
          <w:rFonts w:ascii="Arial" w:eastAsia="Times New Roman" w:hAnsi="Arial" w:cs="Arial"/>
          <w:b/>
          <w:bCs/>
          <w:color w:val="0A1128"/>
          <w:sz w:val="23"/>
          <w:szCs w:val="23"/>
        </w:rPr>
        <w:t xml:space="preserve"> : une trajectoire pour </w:t>
      </w:r>
      <w:r w:rsidR="009F367C">
        <w:rPr>
          <w:rFonts w:ascii="Arial" w:eastAsia="Times New Roman" w:hAnsi="Arial" w:cs="Arial"/>
          <w:b/>
          <w:bCs/>
          <w:color w:val="0A1128"/>
          <w:sz w:val="23"/>
          <w:szCs w:val="23"/>
        </w:rPr>
        <w:t>bâtir l’avenir de</w:t>
      </w:r>
      <w:r w:rsidR="009F367C" w:rsidRPr="00EC7765">
        <w:rPr>
          <w:rFonts w:ascii="Arial" w:eastAsia="Times New Roman" w:hAnsi="Arial" w:cs="Arial"/>
          <w:b/>
          <w:bCs/>
          <w:color w:val="0A1128"/>
          <w:sz w:val="23"/>
          <w:szCs w:val="23"/>
        </w:rPr>
        <w:t xml:space="preserve"> </w:t>
      </w:r>
      <w:r w:rsidRPr="00EC7765">
        <w:rPr>
          <w:rFonts w:ascii="Arial" w:eastAsia="Times New Roman" w:hAnsi="Arial" w:cs="Arial"/>
          <w:b/>
          <w:bCs/>
          <w:color w:val="0A1128"/>
          <w:sz w:val="23"/>
          <w:szCs w:val="23"/>
        </w:rPr>
        <w:t>l’IA en Tunisie</w:t>
      </w:r>
    </w:p>
    <w:p w14:paraId="00E600C7" w14:textId="77777777" w:rsidR="001435A5" w:rsidRPr="00EC7765" w:rsidRDefault="00000000" w:rsidP="0026682B">
      <w:pPr>
        <w:jc w:val="both"/>
        <w:divId w:val="983847699"/>
        <w:rPr>
          <w:rFonts w:ascii="Arial" w:eastAsia="Times New Roman" w:hAnsi="Arial" w:cs="Arial"/>
          <w:color w:val="33405A"/>
          <w:sz w:val="20"/>
          <w:szCs w:val="20"/>
        </w:rPr>
      </w:pPr>
      <w:r w:rsidRPr="00EC7765">
        <w:rPr>
          <w:rFonts w:ascii="Arial" w:eastAsia="Times New Roman" w:hAnsi="Arial" w:cs="Arial"/>
          <w:color w:val="33405A"/>
          <w:sz w:val="20"/>
          <w:szCs w:val="20"/>
        </w:rPr>
        <w:t>1 · Accélérer l’adoption de l’IA &amp; la création de valeur</w:t>
      </w:r>
    </w:p>
    <w:p w14:paraId="12B88446" w14:textId="0BC7CA8C" w:rsidR="001435A5" w:rsidRPr="00EC7765" w:rsidRDefault="00000000" w:rsidP="0026682B">
      <w:pPr>
        <w:jc w:val="both"/>
        <w:divId w:val="276182066"/>
        <w:rPr>
          <w:rFonts w:ascii="Arial" w:eastAsia="Times New Roman" w:hAnsi="Arial" w:cs="Arial"/>
          <w:color w:val="33405A"/>
          <w:sz w:val="20"/>
          <w:szCs w:val="20"/>
        </w:rPr>
      </w:pPr>
      <w:r w:rsidRPr="00EC7765">
        <w:rPr>
          <w:rFonts w:ascii="Arial" w:eastAsia="Times New Roman" w:hAnsi="Arial" w:cs="Arial"/>
          <w:color w:val="33405A"/>
          <w:sz w:val="20"/>
          <w:szCs w:val="20"/>
        </w:rPr>
        <w:t>2 · Construire les capacités en infrastructures critiques</w:t>
      </w:r>
      <w:r w:rsidR="00354C08">
        <w:rPr>
          <w:rFonts w:ascii="Arial" w:eastAsia="Times New Roman" w:hAnsi="Arial" w:cs="Arial"/>
          <w:color w:val="33405A"/>
          <w:sz w:val="20"/>
          <w:szCs w:val="20"/>
        </w:rPr>
        <w:t>,</w:t>
      </w:r>
      <w:r w:rsidRPr="00EC7765">
        <w:rPr>
          <w:rFonts w:ascii="Arial" w:eastAsia="Times New Roman" w:hAnsi="Arial" w:cs="Arial"/>
          <w:color w:val="33405A"/>
          <w:sz w:val="20"/>
          <w:szCs w:val="20"/>
        </w:rPr>
        <w:t xml:space="preserve"> nécessaires</w:t>
      </w:r>
      <w:r w:rsidR="00BD780E">
        <w:rPr>
          <w:rFonts w:ascii="Arial" w:eastAsia="Times New Roman" w:hAnsi="Arial" w:cs="Arial"/>
          <w:color w:val="33405A"/>
          <w:sz w:val="20"/>
          <w:szCs w:val="20"/>
        </w:rPr>
        <w:t xml:space="preserve"> et frugales</w:t>
      </w:r>
    </w:p>
    <w:p w14:paraId="4BB72AD3" w14:textId="0AA52FFE" w:rsidR="001435A5" w:rsidRPr="00EC7765" w:rsidRDefault="00000000" w:rsidP="0026682B">
      <w:pPr>
        <w:jc w:val="both"/>
        <w:divId w:val="1990672009"/>
        <w:rPr>
          <w:rFonts w:ascii="Arial" w:eastAsia="Times New Roman" w:hAnsi="Arial" w:cs="Arial"/>
          <w:color w:val="33405A"/>
          <w:sz w:val="20"/>
          <w:szCs w:val="20"/>
        </w:rPr>
      </w:pPr>
      <w:r w:rsidRPr="00EC7765">
        <w:rPr>
          <w:rFonts w:ascii="Arial" w:eastAsia="Times New Roman" w:hAnsi="Arial" w:cs="Arial"/>
          <w:color w:val="33405A"/>
          <w:sz w:val="20"/>
          <w:szCs w:val="20"/>
        </w:rPr>
        <w:t xml:space="preserve">3 · Valoriser les données et développer des modèles </w:t>
      </w:r>
      <w:r w:rsidR="00BD780E">
        <w:rPr>
          <w:rFonts w:ascii="Arial" w:eastAsia="Times New Roman" w:hAnsi="Arial" w:cs="Arial"/>
          <w:color w:val="33405A"/>
          <w:sz w:val="20"/>
          <w:szCs w:val="20"/>
        </w:rPr>
        <w:t>sectoriels</w:t>
      </w:r>
    </w:p>
    <w:p w14:paraId="4CF2CB3D" w14:textId="77777777" w:rsidR="001435A5" w:rsidRPr="00EC7765" w:rsidRDefault="00000000" w:rsidP="0026682B">
      <w:pPr>
        <w:jc w:val="both"/>
        <w:divId w:val="417023294"/>
        <w:rPr>
          <w:rFonts w:ascii="Arial" w:eastAsia="Times New Roman" w:hAnsi="Arial" w:cs="Arial"/>
          <w:color w:val="33405A"/>
          <w:sz w:val="20"/>
          <w:szCs w:val="20"/>
        </w:rPr>
      </w:pPr>
      <w:r w:rsidRPr="00EC7765">
        <w:rPr>
          <w:rFonts w:ascii="Arial" w:eastAsia="Times New Roman" w:hAnsi="Arial" w:cs="Arial"/>
          <w:color w:val="33405A"/>
          <w:sz w:val="20"/>
          <w:szCs w:val="20"/>
        </w:rPr>
        <w:t>4 · Levier transversal : gouvernance d’une IA de confiance</w:t>
      </w:r>
    </w:p>
    <w:p w14:paraId="196BB895" w14:textId="77777777" w:rsidR="001435A5" w:rsidRPr="00EC7765" w:rsidRDefault="00000000" w:rsidP="0026682B">
      <w:pPr>
        <w:jc w:val="both"/>
        <w:divId w:val="2013481702"/>
        <w:rPr>
          <w:rFonts w:ascii="Arial" w:eastAsia="Times New Roman" w:hAnsi="Arial" w:cs="Arial"/>
          <w:color w:val="33405A"/>
          <w:sz w:val="20"/>
          <w:szCs w:val="20"/>
        </w:rPr>
      </w:pPr>
      <w:r w:rsidRPr="00EC7765">
        <w:rPr>
          <w:rFonts w:ascii="Arial" w:eastAsia="Times New Roman" w:hAnsi="Arial" w:cs="Arial"/>
          <w:color w:val="33405A"/>
          <w:sz w:val="20"/>
          <w:szCs w:val="20"/>
        </w:rPr>
        <w:t>5 · Levier transversal : talents</w:t>
      </w:r>
    </w:p>
    <w:p w14:paraId="5494E24D" w14:textId="4C3DFBD5" w:rsidR="001435A5" w:rsidRPr="00EC7765" w:rsidRDefault="00000000" w:rsidP="0026682B">
      <w:pPr>
        <w:jc w:val="both"/>
        <w:divId w:val="822545466"/>
        <w:rPr>
          <w:rFonts w:ascii="Arial" w:eastAsia="Times New Roman" w:hAnsi="Arial" w:cs="Arial"/>
          <w:color w:val="1C2536"/>
          <w:sz w:val="22"/>
          <w:szCs w:val="22"/>
        </w:rPr>
      </w:pPr>
      <w:r w:rsidRPr="00EC7765">
        <w:rPr>
          <w:rFonts w:ascii="Arial" w:eastAsia="Times New Roman" w:hAnsi="Arial" w:cs="Arial"/>
          <w:b/>
          <w:bCs/>
          <w:color w:val="C8102E"/>
          <w:sz w:val="22"/>
          <w:szCs w:val="22"/>
        </w:rPr>
        <w:t>IV</w:t>
      </w:r>
      <w:r w:rsidR="00B63E98">
        <w:rPr>
          <w:rFonts w:ascii="Arial" w:eastAsia="Times New Roman" w:hAnsi="Arial" w:cs="Arial"/>
          <w:b/>
          <w:bCs/>
          <w:color w:val="C8102E"/>
          <w:sz w:val="22"/>
          <w:szCs w:val="22"/>
        </w:rPr>
        <w:t xml:space="preserve"> </w:t>
      </w:r>
      <w:r w:rsidR="00191C8F">
        <w:rPr>
          <w:rFonts w:ascii="Arial" w:eastAsia="Times New Roman" w:hAnsi="Arial" w:cs="Arial"/>
          <w:b/>
          <w:bCs/>
          <w:color w:val="0A1128"/>
          <w:sz w:val="23"/>
          <w:szCs w:val="23"/>
        </w:rPr>
        <w:t>TunisIA</w:t>
      </w:r>
      <w:r w:rsidRPr="00EC7765">
        <w:rPr>
          <w:rFonts w:ascii="Arial" w:eastAsia="Times New Roman" w:hAnsi="Arial" w:cs="Arial"/>
          <w:b/>
          <w:bCs/>
          <w:color w:val="0A1128"/>
          <w:sz w:val="23"/>
          <w:szCs w:val="23"/>
        </w:rPr>
        <w:t xml:space="preserve"> : </w:t>
      </w:r>
      <w:r w:rsidR="009D7889">
        <w:rPr>
          <w:rFonts w:ascii="Arial" w:eastAsia="Times New Roman" w:hAnsi="Arial" w:cs="Arial"/>
          <w:b/>
          <w:bCs/>
          <w:color w:val="0A1128"/>
          <w:sz w:val="23"/>
          <w:szCs w:val="23"/>
        </w:rPr>
        <w:t>A</w:t>
      </w:r>
      <w:r w:rsidRPr="00EC7765">
        <w:rPr>
          <w:rFonts w:ascii="Arial" w:eastAsia="Times New Roman" w:hAnsi="Arial" w:cs="Arial"/>
          <w:b/>
          <w:bCs/>
          <w:color w:val="0A1128"/>
          <w:sz w:val="23"/>
          <w:szCs w:val="23"/>
        </w:rPr>
        <w:t>mbitions à 2030</w:t>
      </w:r>
    </w:p>
    <w:p w14:paraId="6EBA8A52" w14:textId="77777777" w:rsidR="001435A5" w:rsidRPr="00EC7765" w:rsidRDefault="00000000" w:rsidP="0026682B">
      <w:pPr>
        <w:jc w:val="both"/>
        <w:divId w:val="708800341"/>
        <w:rPr>
          <w:rFonts w:ascii="Arial" w:eastAsia="Times New Roman" w:hAnsi="Arial" w:cs="Arial"/>
          <w:color w:val="1C2536"/>
          <w:sz w:val="22"/>
          <w:szCs w:val="22"/>
        </w:rPr>
      </w:pPr>
      <w:r w:rsidRPr="00EC7765">
        <w:rPr>
          <w:rFonts w:ascii="Arial" w:eastAsia="Times New Roman" w:hAnsi="Arial" w:cs="Arial"/>
          <w:b/>
          <w:bCs/>
          <w:color w:val="C8102E"/>
          <w:sz w:val="22"/>
          <w:szCs w:val="22"/>
        </w:rPr>
        <w:t>—</w:t>
      </w:r>
      <w:r w:rsidRPr="00EC7765">
        <w:rPr>
          <w:rFonts w:ascii="Arial" w:eastAsia="Times New Roman" w:hAnsi="Arial" w:cs="Arial"/>
          <w:b/>
          <w:bCs/>
          <w:color w:val="0A1128"/>
          <w:sz w:val="23"/>
          <w:szCs w:val="23"/>
        </w:rPr>
        <w:t>Sources</w:t>
      </w:r>
    </w:p>
    <w:p w14:paraId="055970A4" w14:textId="77777777" w:rsidR="001435A5" w:rsidRPr="00EC7765" w:rsidRDefault="00000000" w:rsidP="0026682B">
      <w:pPr>
        <w:jc w:val="both"/>
        <w:rPr>
          <w:rFonts w:ascii="Arial" w:eastAsia="Times New Roman" w:hAnsi="Arial" w:cs="Arial"/>
          <w:b/>
          <w:bCs/>
          <w:caps/>
          <w:color w:val="C8102E"/>
          <w:spacing w:val="67"/>
          <w:sz w:val="17"/>
          <w:szCs w:val="17"/>
        </w:rPr>
      </w:pPr>
      <w:r w:rsidRPr="00EC7765">
        <w:rPr>
          <w:rFonts w:ascii="Georgia" w:eastAsia="Times New Roman" w:hAnsi="Georgia"/>
          <w:color w:val="1C2536"/>
          <w:sz w:val="22"/>
          <w:szCs w:val="22"/>
        </w:rPr>
        <w:br w:type="page"/>
      </w:r>
      <w:r w:rsidRPr="00EC7765">
        <w:rPr>
          <w:rFonts w:ascii="Arial" w:eastAsia="Times New Roman" w:hAnsi="Arial" w:cs="Arial"/>
          <w:b/>
          <w:bCs/>
          <w:caps/>
          <w:color w:val="C8102E"/>
          <w:spacing w:val="67"/>
          <w:sz w:val="17"/>
          <w:szCs w:val="17"/>
        </w:rPr>
        <w:lastRenderedPageBreak/>
        <w:t>Section I</w:t>
      </w:r>
    </w:p>
    <w:p w14:paraId="370F5B08" w14:textId="77777777" w:rsidR="00A82FF9" w:rsidRPr="00A82FF9" w:rsidRDefault="00A82FF9" w:rsidP="0026682B">
      <w:pPr>
        <w:spacing w:before="100" w:beforeAutospacing="1" w:after="100" w:afterAutospacing="1"/>
        <w:jc w:val="both"/>
        <w:outlineLvl w:val="0"/>
        <w:rPr>
          <w:rFonts w:eastAsia="Times New Roman"/>
          <w:b/>
          <w:bCs/>
          <w:kern w:val="36"/>
          <w:sz w:val="48"/>
          <w:szCs w:val="48"/>
        </w:rPr>
      </w:pPr>
      <w:r w:rsidRPr="00A82FF9">
        <w:rPr>
          <w:rFonts w:eastAsia="Times New Roman"/>
          <w:b/>
          <w:bCs/>
          <w:kern w:val="36"/>
          <w:sz w:val="48"/>
          <w:szCs w:val="48"/>
        </w:rPr>
        <w:t>Executive Summary</w:t>
      </w:r>
    </w:p>
    <w:p w14:paraId="45339CC7" w14:textId="77777777" w:rsidR="00555E7F" w:rsidRPr="00555E7F" w:rsidRDefault="00555E7F" w:rsidP="0026682B">
      <w:pPr>
        <w:pStyle w:val="NormalWeb"/>
        <w:spacing w:before="0" w:beforeAutospacing="0" w:after="0" w:afterAutospacing="0"/>
        <w:jc w:val="both"/>
        <w:rPr>
          <w:rFonts w:eastAsia="Times New Roman"/>
          <w:b/>
          <w:bCs/>
          <w:color w:val="EE0000"/>
          <w:sz w:val="36"/>
          <w:szCs w:val="36"/>
        </w:rPr>
      </w:pPr>
      <w:r w:rsidRPr="00555E7F">
        <w:rPr>
          <w:rFonts w:eastAsia="Times New Roman"/>
          <w:b/>
          <w:bCs/>
          <w:color w:val="EE0000"/>
          <w:sz w:val="36"/>
          <w:szCs w:val="36"/>
        </w:rPr>
        <w:t>1. Pourquoi agir maintenant ?</w:t>
      </w:r>
    </w:p>
    <w:p w14:paraId="681258A8" w14:textId="77777777"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rPr>
        <w:t>L'IA devient progressivement une technologie à usage général. Elle se diffuse dans l'ensemble des secteurs, transforme les chaînes de valeur et redéfinit les conditions de la compétitivité. Cette évolution crée des opportunités pour les économies capables d'adopter rapidement les solutions utiles, d'organiser l'accès aux données et aux capacités de calcul, et de faire évoluer les compétences.</w:t>
      </w:r>
    </w:p>
    <w:p w14:paraId="22E0011F" w14:textId="77777777" w:rsidR="00555E7F" w:rsidRDefault="00555E7F" w:rsidP="0026682B">
      <w:pPr>
        <w:pStyle w:val="NormalWeb"/>
        <w:spacing w:before="0" w:beforeAutospacing="0" w:after="0" w:afterAutospacing="0"/>
        <w:jc w:val="both"/>
        <w:rPr>
          <w:rFonts w:eastAsia="Times New Roman"/>
        </w:rPr>
      </w:pPr>
      <w:r w:rsidRPr="00555E7F">
        <w:rPr>
          <w:rFonts w:eastAsia="Times New Roman"/>
        </w:rPr>
        <w:t>Elle crée également des risques : accroissement des dépendances technologiques, automatisation de certaines fonctions, amplification des vulnérabilités cyber, usages opaques des données et accentuation possible des écarts entre organisations. Pour la Tunisie, l'enjeu est double : saisir les possibilités de création de valeur et anticiper les transformations qui pourraient fragiliser certains segments de l'économie ou du marché du travail — à commencer par les fonctions de services externalisées, que l'IA générative et agentique transforme en premier.</w:t>
      </w:r>
    </w:p>
    <w:p w14:paraId="1AEB2386" w14:textId="77777777" w:rsidR="00555E7F" w:rsidRPr="00555E7F" w:rsidRDefault="00555E7F" w:rsidP="0026682B">
      <w:pPr>
        <w:pStyle w:val="NormalWeb"/>
        <w:spacing w:before="0" w:beforeAutospacing="0" w:after="0" w:afterAutospacing="0"/>
        <w:jc w:val="both"/>
        <w:rPr>
          <w:rFonts w:eastAsia="Times New Roman"/>
        </w:rPr>
      </w:pPr>
    </w:p>
    <w:p w14:paraId="0697BECF" w14:textId="77777777" w:rsidR="00555E7F" w:rsidRPr="00555E7F" w:rsidRDefault="00555E7F" w:rsidP="0026682B">
      <w:pPr>
        <w:pStyle w:val="NormalWeb"/>
        <w:spacing w:before="0" w:beforeAutospacing="0" w:after="0" w:afterAutospacing="0"/>
        <w:jc w:val="both"/>
        <w:rPr>
          <w:rFonts w:eastAsia="Times New Roman"/>
          <w:b/>
          <w:bCs/>
          <w:color w:val="EE0000"/>
          <w:sz w:val="36"/>
          <w:szCs w:val="36"/>
        </w:rPr>
      </w:pPr>
      <w:r w:rsidRPr="00555E7F">
        <w:rPr>
          <w:rFonts w:eastAsia="Times New Roman"/>
          <w:b/>
          <w:bCs/>
          <w:color w:val="EE0000"/>
          <w:sz w:val="36"/>
          <w:szCs w:val="36"/>
        </w:rPr>
        <w:t>2. Notre vision</w:t>
      </w:r>
    </w:p>
    <w:p w14:paraId="067FB5B0" w14:textId="77777777" w:rsidR="00555E7F" w:rsidRDefault="00555E7F" w:rsidP="0026682B">
      <w:pPr>
        <w:pStyle w:val="NormalWeb"/>
        <w:spacing w:before="0" w:beforeAutospacing="0" w:after="0" w:afterAutospacing="0"/>
        <w:jc w:val="both"/>
        <w:rPr>
          <w:rFonts w:eastAsia="Times New Roman"/>
        </w:rPr>
      </w:pPr>
      <w:r w:rsidRPr="00555E7F">
        <w:rPr>
          <w:rFonts w:eastAsia="Times New Roman"/>
          <w:b/>
          <w:bCs/>
        </w:rPr>
        <w:t>Vision proposée à l'horizon 2030 :</w:t>
      </w:r>
      <w:r w:rsidRPr="00555E7F">
        <w:rPr>
          <w:rFonts w:eastAsia="Times New Roman"/>
        </w:rPr>
        <w:t xml:space="preserve"> faire de la Tunisie une économie capable de créer, d'adopter et de déployer une intelligence artificielle de confiance, au service du citoyen, de la performance des organisations, de la compétitivité nationale et du développement durable.</w:t>
      </w:r>
    </w:p>
    <w:p w14:paraId="4702DF9A" w14:textId="77777777" w:rsidR="0080280C" w:rsidRPr="00555E7F" w:rsidRDefault="0080280C" w:rsidP="0026682B">
      <w:pPr>
        <w:pStyle w:val="NormalWeb"/>
        <w:spacing w:before="0" w:beforeAutospacing="0" w:after="0" w:afterAutospacing="0"/>
        <w:jc w:val="both"/>
        <w:rPr>
          <w:rFonts w:eastAsia="Times New Roman"/>
        </w:rPr>
      </w:pPr>
    </w:p>
    <w:p w14:paraId="6C69D409" w14:textId="51D1BDAD" w:rsidR="00555E7F" w:rsidRDefault="00555E7F" w:rsidP="0026682B">
      <w:pPr>
        <w:pStyle w:val="NormalWeb"/>
        <w:spacing w:before="0" w:beforeAutospacing="0" w:after="0" w:afterAutospacing="0"/>
        <w:jc w:val="both"/>
        <w:rPr>
          <w:rFonts w:eastAsia="Times New Roman"/>
        </w:rPr>
      </w:pPr>
      <w:r w:rsidRPr="00555E7F">
        <w:rPr>
          <w:rFonts w:eastAsia="Times New Roman"/>
        </w:rPr>
        <w:t xml:space="preserve">Cette vision est ambitieuse et pragmatique à la fois. Compte tenu de la rareté des ressources, </w:t>
      </w:r>
      <w:r w:rsidR="0080280C">
        <w:rPr>
          <w:rFonts w:eastAsia="Times New Roman"/>
        </w:rPr>
        <w:t>l</w:t>
      </w:r>
      <w:r w:rsidR="00CC6177" w:rsidRPr="00CC6177">
        <w:rPr>
          <w:rFonts w:eastAsia="Times New Roman"/>
        </w:rPr>
        <w:t xml:space="preserve">a Tunisie ne pourra se distinguer </w:t>
      </w:r>
      <w:r w:rsidR="0080280C">
        <w:rPr>
          <w:rFonts w:eastAsia="Times New Roman"/>
        </w:rPr>
        <w:t>que</w:t>
      </w:r>
      <w:r w:rsidR="00CC6177" w:rsidRPr="00CC6177">
        <w:rPr>
          <w:rFonts w:eastAsia="Times New Roman"/>
        </w:rPr>
        <w:t xml:space="preserve"> par la pertinence et l’efficacité de </w:t>
      </w:r>
      <w:r w:rsidR="0080280C">
        <w:rPr>
          <w:rFonts w:eastAsia="Times New Roman"/>
        </w:rPr>
        <w:t>son approche</w:t>
      </w:r>
      <w:r w:rsidR="00CC6177" w:rsidRPr="00CC6177">
        <w:rPr>
          <w:rFonts w:eastAsia="Times New Roman"/>
        </w:rPr>
        <w:t xml:space="preserve"> </w:t>
      </w:r>
      <w:r w:rsidRPr="00555E7F">
        <w:rPr>
          <w:rFonts w:eastAsia="Times New Roman"/>
        </w:rPr>
        <w:t xml:space="preserve">: une IA smart et frugale, qui privilégie l'évolution de l'existant à la création ex nihilo, la mutualisation à la duplication, l'expérimentation évaluée à la généralisation précipitée, et qui juge chaque initiative à un seul étalon </w:t>
      </w:r>
      <w:r w:rsidR="0080280C">
        <w:rPr>
          <w:rFonts w:eastAsia="Times New Roman"/>
        </w:rPr>
        <w:t xml:space="preserve">: </w:t>
      </w:r>
      <w:r w:rsidRPr="00555E7F">
        <w:rPr>
          <w:rFonts w:eastAsia="Times New Roman"/>
        </w:rPr>
        <w:t>les résultats et l'impact mesurables en création de valeur et en compétitivité nationale.</w:t>
      </w:r>
    </w:p>
    <w:p w14:paraId="5427D57A" w14:textId="77777777" w:rsidR="0080280C" w:rsidRPr="00555E7F" w:rsidRDefault="0080280C" w:rsidP="0026682B">
      <w:pPr>
        <w:pStyle w:val="NormalWeb"/>
        <w:spacing w:before="0" w:beforeAutospacing="0" w:after="0" w:afterAutospacing="0"/>
        <w:jc w:val="both"/>
        <w:rPr>
          <w:rFonts w:eastAsia="Times New Roman"/>
        </w:rPr>
      </w:pPr>
    </w:p>
    <w:p w14:paraId="32F858D4" w14:textId="4A99FA76" w:rsidR="00555E7F" w:rsidRDefault="0080280C" w:rsidP="0026682B">
      <w:pPr>
        <w:pStyle w:val="NormalWeb"/>
        <w:spacing w:before="0" w:beforeAutospacing="0" w:after="0" w:afterAutospacing="0"/>
        <w:jc w:val="both"/>
        <w:rPr>
          <w:rFonts w:eastAsia="Times New Roman"/>
        </w:rPr>
      </w:pPr>
      <w:r>
        <w:rPr>
          <w:rFonts w:eastAsia="Times New Roman"/>
        </w:rPr>
        <w:t xml:space="preserve">Cette vision </w:t>
      </w:r>
      <w:r w:rsidR="00555E7F" w:rsidRPr="00555E7F">
        <w:rPr>
          <w:rFonts w:eastAsia="Times New Roman"/>
        </w:rPr>
        <w:t xml:space="preserve">vise </w:t>
      </w:r>
      <w:r>
        <w:rPr>
          <w:rFonts w:eastAsia="Times New Roman"/>
        </w:rPr>
        <w:t xml:space="preserve">donc </w:t>
      </w:r>
      <w:r w:rsidR="00555E7F" w:rsidRPr="00555E7F">
        <w:rPr>
          <w:rFonts w:eastAsia="Times New Roman"/>
        </w:rPr>
        <w:t>des résultats concrets : une administration plus efficace, des entreprises plus productives, des services de santé et d'éducation mieux outillés, une industrie plus compétitive, une meilleure valorisation de la recherche et des données, et des parcours professionnels adaptés à l'évolution des métiers.</w:t>
      </w:r>
    </w:p>
    <w:p w14:paraId="07F42264" w14:textId="77777777" w:rsidR="00555E7F" w:rsidRPr="00555E7F" w:rsidRDefault="00555E7F" w:rsidP="0026682B">
      <w:pPr>
        <w:pStyle w:val="NormalWeb"/>
        <w:spacing w:before="0" w:beforeAutospacing="0" w:after="0" w:afterAutospacing="0"/>
        <w:jc w:val="both"/>
        <w:rPr>
          <w:rFonts w:eastAsia="Times New Roman"/>
        </w:rPr>
      </w:pPr>
    </w:p>
    <w:p w14:paraId="7C7484B8" w14:textId="77777777" w:rsidR="00555E7F" w:rsidRPr="00555E7F" w:rsidRDefault="00555E7F" w:rsidP="0026682B">
      <w:pPr>
        <w:pStyle w:val="NormalWeb"/>
        <w:spacing w:before="0" w:beforeAutospacing="0" w:after="0" w:afterAutospacing="0"/>
        <w:jc w:val="both"/>
        <w:rPr>
          <w:rFonts w:eastAsia="Times New Roman"/>
          <w:b/>
          <w:bCs/>
          <w:color w:val="EE0000"/>
          <w:sz w:val="36"/>
          <w:szCs w:val="36"/>
        </w:rPr>
      </w:pPr>
      <w:r w:rsidRPr="00555E7F">
        <w:rPr>
          <w:rFonts w:eastAsia="Times New Roman"/>
          <w:b/>
          <w:bCs/>
          <w:color w:val="EE0000"/>
          <w:sz w:val="36"/>
          <w:szCs w:val="36"/>
        </w:rPr>
        <w:t>3. Cinq principes directeurs</w:t>
      </w:r>
    </w:p>
    <w:p w14:paraId="1D148088" w14:textId="3A9E0503"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b/>
          <w:bCs/>
        </w:rPr>
        <w:t>1 — Partir des usages et des besoins.</w:t>
      </w:r>
      <w:r w:rsidRPr="00555E7F">
        <w:rPr>
          <w:rFonts w:eastAsia="Times New Roman"/>
        </w:rPr>
        <w:t xml:space="preserve"> </w:t>
      </w:r>
      <w:r w:rsidR="00BD780E">
        <w:rPr>
          <w:rFonts w:eastAsia="Times New Roman"/>
        </w:rPr>
        <w:t>Encourager l’adoption de l’IA au bénéfice de la croissance économique</w:t>
      </w:r>
      <w:r w:rsidR="0043736C">
        <w:rPr>
          <w:rFonts w:eastAsia="Times New Roman"/>
        </w:rPr>
        <w:t>.</w:t>
      </w:r>
      <w:r w:rsidR="00BD780E">
        <w:rPr>
          <w:rFonts w:eastAsia="Times New Roman"/>
        </w:rPr>
        <w:t xml:space="preserve"> </w:t>
      </w:r>
      <w:r w:rsidRPr="00555E7F">
        <w:rPr>
          <w:rFonts w:eastAsia="Times New Roman"/>
        </w:rPr>
        <w:t>Prioriser les problèmes à résoudre et les résultats attendus avant le choix des technologies ; dimensionner les investissements — notamment en calcul et en infrastructures — par la demande réelle, non par mimétisme.</w:t>
      </w:r>
    </w:p>
    <w:p w14:paraId="36939449" w14:textId="6A4D756E"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b/>
          <w:bCs/>
        </w:rPr>
        <w:t>2 — Construire progressivement les capacités stratégiques.</w:t>
      </w:r>
      <w:r w:rsidRPr="00555E7F">
        <w:rPr>
          <w:rFonts w:eastAsia="Times New Roman"/>
        </w:rPr>
        <w:t xml:space="preserve"> Développer l'énergie, les infrastructures, l'accès au calcul et les données par paliers, selon les usages constatés et les moyens disponibles, en </w:t>
      </w:r>
      <w:r w:rsidR="00617951">
        <w:rPr>
          <w:rFonts w:eastAsia="Times New Roman"/>
        </w:rPr>
        <w:t xml:space="preserve">éliminant </w:t>
      </w:r>
      <w:r w:rsidR="00617951" w:rsidRPr="00617951">
        <w:rPr>
          <w:rFonts w:eastAsia="Times New Roman"/>
        </w:rPr>
        <w:t>les obstacles réglementaires et organisationnels dont la levée peut produire rapidement des effets structurants</w:t>
      </w:r>
      <w:r w:rsidRPr="00555E7F">
        <w:rPr>
          <w:rFonts w:eastAsia="Times New Roman"/>
        </w:rPr>
        <w:t>.</w:t>
      </w:r>
    </w:p>
    <w:p w14:paraId="56AC74CF" w14:textId="77777777"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b/>
          <w:bCs/>
        </w:rPr>
        <w:t>3 — Développer une IA de confiance, conçue d'abord pour les citoyens.</w:t>
      </w:r>
      <w:r w:rsidRPr="00555E7F">
        <w:rPr>
          <w:rFonts w:eastAsia="Times New Roman"/>
        </w:rPr>
        <w:t xml:space="preserve"> Intégrer la protection des droits et des données, la cybersécurité, la transparence des algorithmes et la gestion des risques dans un cadre tunisien aligné sur les meilleurs standards internationaux, dont il partage l'esprit sans en être la copie.</w:t>
      </w:r>
    </w:p>
    <w:p w14:paraId="3109FD32" w14:textId="77777777"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b/>
          <w:bCs/>
        </w:rPr>
        <w:t>4 — Renforcer les talents et les organisations.</w:t>
      </w:r>
      <w:r w:rsidRPr="00555E7F">
        <w:rPr>
          <w:rFonts w:eastAsia="Times New Roman"/>
        </w:rPr>
        <w:t xml:space="preserve"> Valoriser pleinement la ressource rare que la Tunisie possède déjà : retenir les talents établis, reconvertir les professionnels des métiers exposés, mobiliser la diaspora — et former les décideurs, les agents publics, les enseignants et les nouvelles générations.</w:t>
      </w:r>
    </w:p>
    <w:p w14:paraId="1B781789" w14:textId="4169D60B" w:rsidR="00555E7F" w:rsidRDefault="00555E7F" w:rsidP="0026682B">
      <w:pPr>
        <w:jc w:val="both"/>
        <w:rPr>
          <w:rFonts w:eastAsia="Times New Roman"/>
        </w:rPr>
      </w:pPr>
      <w:r w:rsidRPr="00555E7F">
        <w:rPr>
          <w:rFonts w:eastAsia="Times New Roman"/>
          <w:b/>
          <w:bCs/>
        </w:rPr>
        <w:t>5 — Mobiliser l'intelligence collective.</w:t>
      </w:r>
      <w:r w:rsidRPr="00555E7F">
        <w:rPr>
          <w:rFonts w:eastAsia="Times New Roman"/>
        </w:rPr>
        <w:t xml:space="preserve"> Organiser la coopération entre institutions publiques, recherche, startups et entreprises établies, société civile, partenaires internationaux et diaspora ; soumettre ce livre blanc, publié en open source, au débat du Tunisia Global Forum et à l'enrichissement de toutes les parties prenantes.</w:t>
      </w:r>
      <w:r>
        <w:rPr>
          <w:rFonts w:eastAsia="Times New Roman"/>
        </w:rPr>
        <w:br w:type="page"/>
      </w:r>
    </w:p>
    <w:p w14:paraId="7D36B32E" w14:textId="3684D716" w:rsidR="00555E7F" w:rsidRPr="00EC7765" w:rsidRDefault="00555E7F" w:rsidP="0026682B">
      <w:pPr>
        <w:jc w:val="both"/>
        <w:rPr>
          <w:rFonts w:ascii="Arial" w:eastAsia="Times New Roman" w:hAnsi="Arial" w:cs="Arial"/>
          <w:b/>
          <w:bCs/>
          <w:caps/>
          <w:color w:val="C8102E"/>
          <w:spacing w:val="67"/>
          <w:sz w:val="17"/>
          <w:szCs w:val="17"/>
        </w:rPr>
      </w:pPr>
      <w:r w:rsidRPr="00EC7765">
        <w:rPr>
          <w:rFonts w:ascii="Arial" w:eastAsia="Times New Roman" w:hAnsi="Arial" w:cs="Arial"/>
          <w:b/>
          <w:bCs/>
          <w:caps/>
          <w:color w:val="C8102E"/>
          <w:spacing w:val="67"/>
          <w:sz w:val="17"/>
          <w:szCs w:val="17"/>
        </w:rPr>
        <w:lastRenderedPageBreak/>
        <w:t>Section I</w:t>
      </w:r>
      <w:r>
        <w:rPr>
          <w:rFonts w:ascii="Arial" w:eastAsia="Times New Roman" w:hAnsi="Arial" w:cs="Arial"/>
          <w:b/>
          <w:bCs/>
          <w:caps/>
          <w:color w:val="C8102E"/>
          <w:spacing w:val="67"/>
          <w:sz w:val="17"/>
          <w:szCs w:val="17"/>
        </w:rPr>
        <w:t>i</w:t>
      </w:r>
    </w:p>
    <w:p w14:paraId="2DE5F788" w14:textId="77777777" w:rsidR="00555E7F" w:rsidRPr="00555E7F" w:rsidRDefault="00555E7F" w:rsidP="0026682B">
      <w:pPr>
        <w:pStyle w:val="NormalWeb"/>
        <w:spacing w:before="0" w:beforeAutospacing="0" w:after="0" w:afterAutospacing="0"/>
        <w:jc w:val="both"/>
        <w:rPr>
          <w:rFonts w:eastAsia="Times New Roman"/>
        </w:rPr>
      </w:pPr>
    </w:p>
    <w:p w14:paraId="17F10E42" w14:textId="44426E3E" w:rsidR="00555E7F" w:rsidRDefault="00555E7F" w:rsidP="0026682B">
      <w:pPr>
        <w:spacing w:before="100" w:beforeAutospacing="1" w:after="100" w:afterAutospacing="1"/>
        <w:jc w:val="both"/>
        <w:outlineLvl w:val="0"/>
        <w:rPr>
          <w:rFonts w:eastAsia="Times New Roman"/>
          <w:b/>
          <w:bCs/>
          <w:kern w:val="36"/>
          <w:sz w:val="48"/>
          <w:szCs w:val="48"/>
        </w:rPr>
      </w:pPr>
      <w:r w:rsidRPr="00555E7F">
        <w:rPr>
          <w:rFonts w:eastAsia="Times New Roman"/>
          <w:b/>
          <w:bCs/>
          <w:kern w:val="36"/>
          <w:sz w:val="48"/>
          <w:szCs w:val="48"/>
        </w:rPr>
        <w:t>Cinq mesures phares structurantes</w:t>
      </w:r>
    </w:p>
    <w:p w14:paraId="78E77CB3" w14:textId="77777777" w:rsidR="00555E7F" w:rsidRDefault="00555E7F" w:rsidP="0026682B">
      <w:pPr>
        <w:pStyle w:val="NormalWeb"/>
        <w:spacing w:before="0" w:beforeAutospacing="0" w:after="0" w:afterAutospacing="0"/>
        <w:jc w:val="both"/>
        <w:rPr>
          <w:rFonts w:eastAsia="Times New Roman"/>
        </w:rPr>
      </w:pPr>
      <w:r w:rsidRPr="00555E7F">
        <w:rPr>
          <w:rFonts w:eastAsia="Times New Roman"/>
          <w:b/>
          <w:bCs/>
        </w:rPr>
        <w:t>1 — Construire, par paliers et guidées par les usages, les capacités d'énergie et de calcul</w:t>
      </w:r>
      <w:r w:rsidRPr="00555E7F">
        <w:rPr>
          <w:rFonts w:eastAsia="Times New Roman"/>
        </w:rPr>
        <w:t xml:space="preserve"> </w:t>
      </w:r>
      <w:r w:rsidRPr="00555E7F">
        <w:rPr>
          <w:rFonts w:eastAsia="Times New Roman"/>
          <w:i/>
          <w:iCs/>
        </w:rPr>
        <w:t>(principes 1 et 2)</w:t>
      </w:r>
      <w:r w:rsidRPr="00555E7F">
        <w:rPr>
          <w:rFonts w:eastAsia="Times New Roman"/>
        </w:rPr>
        <w:t xml:space="preserve">. Décret Green PPAs pour les data centers, mutualisation des capacités de calcul existantes en un service national, schéma directeur du calcul souverain avant tout investissement lourd. </w:t>
      </w:r>
    </w:p>
    <w:p w14:paraId="01F83116" w14:textId="0365F152" w:rsidR="00555E7F" w:rsidRDefault="00555E7F" w:rsidP="0026682B">
      <w:pPr>
        <w:pStyle w:val="NormalWeb"/>
        <w:spacing w:before="0" w:beforeAutospacing="0" w:after="0" w:afterAutospacing="0"/>
        <w:jc w:val="both"/>
        <w:rPr>
          <w:rFonts w:eastAsia="Times New Roman"/>
          <w:i/>
          <w:iCs/>
        </w:rPr>
      </w:pPr>
      <w:r w:rsidRPr="00555E7F">
        <w:rPr>
          <w:rFonts w:eastAsia="Times New Roman"/>
          <w:i/>
          <w:iCs/>
        </w:rPr>
        <w:t>Impact attendu : un accès au calcul élargi à coût maîtrisé, une attractivité renforcée pour les investissements durables — et aucun investissement lourd engagé sans demande avérée.</w:t>
      </w:r>
    </w:p>
    <w:p w14:paraId="70BE241D" w14:textId="77777777" w:rsidR="00555E7F" w:rsidRDefault="00555E7F" w:rsidP="0026682B">
      <w:pPr>
        <w:pStyle w:val="NormalWeb"/>
        <w:spacing w:before="0" w:beforeAutospacing="0" w:after="0" w:afterAutospacing="0"/>
        <w:jc w:val="both"/>
        <w:rPr>
          <w:rFonts w:eastAsia="Times New Roman"/>
          <w:i/>
          <w:iCs/>
        </w:rPr>
      </w:pPr>
    </w:p>
    <w:p w14:paraId="62E4DC04" w14:textId="77777777" w:rsidR="00555E7F" w:rsidRPr="00555E7F" w:rsidRDefault="00555E7F" w:rsidP="0026682B">
      <w:pPr>
        <w:pStyle w:val="NormalWeb"/>
        <w:spacing w:before="0" w:beforeAutospacing="0" w:after="0" w:afterAutospacing="0"/>
        <w:jc w:val="both"/>
        <w:rPr>
          <w:rFonts w:eastAsia="Times New Roman"/>
        </w:rPr>
      </w:pPr>
    </w:p>
    <w:p w14:paraId="39A77221" w14:textId="65F1556B" w:rsidR="00555E7F" w:rsidRDefault="00555E7F" w:rsidP="0026682B">
      <w:pPr>
        <w:pStyle w:val="NormalWeb"/>
        <w:spacing w:before="0" w:beforeAutospacing="0" w:after="0" w:afterAutospacing="0"/>
        <w:jc w:val="both"/>
        <w:rPr>
          <w:rFonts w:eastAsia="Times New Roman"/>
        </w:rPr>
      </w:pPr>
      <w:r w:rsidRPr="00555E7F">
        <w:rPr>
          <w:rFonts w:eastAsia="Times New Roman"/>
          <w:b/>
          <w:bCs/>
        </w:rPr>
        <w:t xml:space="preserve">2 — </w:t>
      </w:r>
      <w:r w:rsidR="00C52504">
        <w:rPr>
          <w:rFonts w:eastAsia="Times New Roman"/>
          <w:b/>
          <w:bCs/>
        </w:rPr>
        <w:t>Faire évoluer</w:t>
      </w:r>
      <w:r w:rsidR="00C52504" w:rsidRPr="00555E7F">
        <w:rPr>
          <w:rFonts w:eastAsia="Times New Roman"/>
          <w:b/>
          <w:bCs/>
        </w:rPr>
        <w:t xml:space="preserve"> </w:t>
      </w:r>
      <w:r w:rsidRPr="00555E7F">
        <w:rPr>
          <w:rFonts w:eastAsia="Times New Roman"/>
          <w:b/>
          <w:bCs/>
        </w:rPr>
        <w:t>le cadre tunisien de la donnée et de l'IA de confiance</w:t>
      </w:r>
      <w:r w:rsidRPr="00555E7F">
        <w:rPr>
          <w:rFonts w:eastAsia="Times New Roman"/>
        </w:rPr>
        <w:t xml:space="preserve"> </w:t>
      </w:r>
      <w:r w:rsidRPr="00555E7F">
        <w:rPr>
          <w:rFonts w:eastAsia="Times New Roman"/>
          <w:i/>
          <w:iCs/>
        </w:rPr>
        <w:t>(principe 3)</w:t>
      </w:r>
      <w:r w:rsidRPr="00555E7F">
        <w:rPr>
          <w:rFonts w:eastAsia="Times New Roman"/>
        </w:rPr>
        <w:t>. Adoption de la loi données en discussion à l'ARP, renforcement de l'INPDP, puis engagement du processus d'adéquation européenne</w:t>
      </w:r>
      <w:r w:rsidR="00BD780E">
        <w:rPr>
          <w:rFonts w:eastAsia="Times New Roman"/>
        </w:rPr>
        <w:t xml:space="preserve"> et internationale pour une IA responsable et de confiance</w:t>
      </w:r>
      <w:r w:rsidRPr="00555E7F">
        <w:rPr>
          <w:rFonts w:eastAsia="Times New Roman"/>
        </w:rPr>
        <w:t xml:space="preserve">. </w:t>
      </w:r>
    </w:p>
    <w:p w14:paraId="297FBA90" w14:textId="14453885" w:rsidR="00555E7F" w:rsidRDefault="00555E7F" w:rsidP="0026682B">
      <w:pPr>
        <w:pStyle w:val="NormalWeb"/>
        <w:spacing w:before="0" w:beforeAutospacing="0" w:after="0" w:afterAutospacing="0"/>
        <w:jc w:val="both"/>
        <w:rPr>
          <w:rFonts w:eastAsia="Times New Roman"/>
          <w:i/>
          <w:iCs/>
        </w:rPr>
      </w:pPr>
      <w:r w:rsidRPr="00555E7F">
        <w:rPr>
          <w:rFonts w:eastAsia="Times New Roman"/>
          <w:i/>
          <w:iCs/>
        </w:rPr>
        <w:t xml:space="preserve">Impact attendu : </w:t>
      </w:r>
      <w:r w:rsidR="00617951" w:rsidRPr="00617951">
        <w:rPr>
          <w:rFonts w:eastAsia="Times New Roman"/>
          <w:i/>
          <w:iCs/>
        </w:rPr>
        <w:t>Cette réforme renforcerait la confiance des citoyens et</w:t>
      </w:r>
      <w:r w:rsidR="00BD780E">
        <w:rPr>
          <w:rFonts w:eastAsia="Times New Roman"/>
          <w:i/>
          <w:iCs/>
        </w:rPr>
        <w:t xml:space="preserve"> des entreprises</w:t>
      </w:r>
      <w:r w:rsidR="00617951" w:rsidRPr="00617951">
        <w:rPr>
          <w:rFonts w:eastAsia="Times New Roman"/>
          <w:i/>
          <w:iCs/>
        </w:rPr>
        <w:t xml:space="preserve"> faciliterait, à terme, le rapprochement avec les standards européens</w:t>
      </w:r>
      <w:r w:rsidRPr="00555E7F">
        <w:rPr>
          <w:rFonts w:eastAsia="Times New Roman"/>
          <w:i/>
          <w:iCs/>
        </w:rPr>
        <w:t>.</w:t>
      </w:r>
    </w:p>
    <w:p w14:paraId="1E603E28" w14:textId="77777777" w:rsidR="00555E7F" w:rsidRDefault="00555E7F" w:rsidP="0026682B">
      <w:pPr>
        <w:pStyle w:val="NormalWeb"/>
        <w:spacing w:before="0" w:beforeAutospacing="0" w:after="0" w:afterAutospacing="0"/>
        <w:jc w:val="both"/>
        <w:rPr>
          <w:rFonts w:eastAsia="Times New Roman"/>
        </w:rPr>
      </w:pPr>
    </w:p>
    <w:p w14:paraId="449289EC" w14:textId="77777777" w:rsidR="00555E7F" w:rsidRPr="00555E7F" w:rsidRDefault="00555E7F" w:rsidP="0026682B">
      <w:pPr>
        <w:pStyle w:val="NormalWeb"/>
        <w:spacing w:before="0" w:beforeAutospacing="0" w:after="0" w:afterAutospacing="0"/>
        <w:jc w:val="both"/>
        <w:rPr>
          <w:rFonts w:eastAsia="Times New Roman"/>
        </w:rPr>
      </w:pPr>
    </w:p>
    <w:p w14:paraId="2424E82E" w14:textId="4D7AD9DC" w:rsidR="00555E7F" w:rsidRDefault="00555E7F" w:rsidP="0026682B">
      <w:pPr>
        <w:pStyle w:val="NormalWeb"/>
        <w:spacing w:before="0" w:beforeAutospacing="0" w:after="0" w:afterAutospacing="0"/>
        <w:jc w:val="both"/>
        <w:rPr>
          <w:rFonts w:eastAsia="Times New Roman"/>
          <w:i/>
          <w:iCs/>
        </w:rPr>
      </w:pPr>
      <w:r w:rsidRPr="00555E7F">
        <w:rPr>
          <w:rFonts w:eastAsia="Times New Roman"/>
          <w:b/>
          <w:bCs/>
        </w:rPr>
        <w:t>3 — Doter le pays d'une instance de pilotage, le Conseil Stratégique de l'IA (CSIA)</w:t>
      </w:r>
      <w:r w:rsidRPr="00555E7F">
        <w:rPr>
          <w:rFonts w:eastAsia="Times New Roman"/>
        </w:rPr>
        <w:t xml:space="preserve"> </w:t>
      </w:r>
      <w:r w:rsidRPr="00555E7F">
        <w:rPr>
          <w:rFonts w:eastAsia="Times New Roman"/>
          <w:i/>
          <w:iCs/>
        </w:rPr>
        <w:t>(principes 2 et 5)</w:t>
      </w:r>
      <w:r w:rsidRPr="00555E7F">
        <w:rPr>
          <w:rFonts w:eastAsia="Times New Roman"/>
        </w:rPr>
        <w:t>. Décret transformant le C</w:t>
      </w:r>
      <w:r w:rsidR="00617951">
        <w:rPr>
          <w:rFonts w:eastAsia="Times New Roman"/>
        </w:rPr>
        <w:t xml:space="preserve">onseil </w:t>
      </w:r>
      <w:r w:rsidRPr="00555E7F">
        <w:rPr>
          <w:rFonts w:eastAsia="Times New Roman"/>
        </w:rPr>
        <w:t>S</w:t>
      </w:r>
      <w:r w:rsidR="00617951">
        <w:rPr>
          <w:rFonts w:eastAsia="Times New Roman"/>
        </w:rPr>
        <w:t xml:space="preserve">upérieur du </w:t>
      </w:r>
      <w:r w:rsidRPr="00555E7F">
        <w:rPr>
          <w:rFonts w:eastAsia="Times New Roman"/>
        </w:rPr>
        <w:t>N</w:t>
      </w:r>
      <w:r w:rsidR="00617951">
        <w:rPr>
          <w:rFonts w:eastAsia="Times New Roman"/>
        </w:rPr>
        <w:t>umérique</w:t>
      </w:r>
      <w:r w:rsidRPr="00555E7F">
        <w:rPr>
          <w:rFonts w:eastAsia="Times New Roman"/>
        </w:rPr>
        <w:t xml:space="preserve"> existant, sans création de structure nouvelle ; première mission : formaliser et publier la stratégie nationale de l'IA sous douze mois. </w:t>
      </w:r>
      <w:r w:rsidRPr="00555E7F">
        <w:rPr>
          <w:rFonts w:eastAsia="Times New Roman"/>
          <w:i/>
          <w:iCs/>
        </w:rPr>
        <w:t>Impact attendu : une coordination interministérielle effective, un pilotage par les résultats, une remontée mesurable dans les évaluations internationales.</w:t>
      </w:r>
    </w:p>
    <w:p w14:paraId="467E8471" w14:textId="77777777" w:rsidR="00555E7F" w:rsidRDefault="00555E7F" w:rsidP="0026682B">
      <w:pPr>
        <w:pStyle w:val="NormalWeb"/>
        <w:spacing w:before="0" w:beforeAutospacing="0" w:after="0" w:afterAutospacing="0"/>
        <w:jc w:val="both"/>
        <w:rPr>
          <w:rFonts w:eastAsia="Times New Roman"/>
        </w:rPr>
      </w:pPr>
    </w:p>
    <w:p w14:paraId="621FF845" w14:textId="77777777" w:rsidR="00555E7F" w:rsidRPr="00555E7F" w:rsidRDefault="00555E7F" w:rsidP="0026682B">
      <w:pPr>
        <w:pStyle w:val="NormalWeb"/>
        <w:spacing w:before="0" w:beforeAutospacing="0" w:after="0" w:afterAutospacing="0"/>
        <w:jc w:val="both"/>
        <w:rPr>
          <w:rFonts w:eastAsia="Times New Roman"/>
        </w:rPr>
      </w:pPr>
    </w:p>
    <w:p w14:paraId="070BB052" w14:textId="77777777" w:rsidR="00555E7F" w:rsidRDefault="00555E7F" w:rsidP="0026682B">
      <w:pPr>
        <w:pStyle w:val="NormalWeb"/>
        <w:spacing w:before="0" w:beforeAutospacing="0" w:after="0" w:afterAutospacing="0"/>
        <w:jc w:val="both"/>
        <w:rPr>
          <w:rFonts w:eastAsia="Times New Roman"/>
        </w:rPr>
      </w:pPr>
      <w:r w:rsidRPr="00555E7F">
        <w:rPr>
          <w:rFonts w:eastAsia="Times New Roman"/>
          <w:b/>
          <w:bCs/>
        </w:rPr>
        <w:t>4 — Lever le verrou du change pour l'économie de l'innovation</w:t>
      </w:r>
      <w:r w:rsidRPr="00555E7F">
        <w:rPr>
          <w:rFonts w:eastAsia="Times New Roman"/>
        </w:rPr>
        <w:t xml:space="preserve"> </w:t>
      </w:r>
      <w:r w:rsidRPr="00555E7F">
        <w:rPr>
          <w:rFonts w:eastAsia="Times New Roman"/>
          <w:i/>
          <w:iCs/>
        </w:rPr>
        <w:t>(principes 1 et 2)</w:t>
      </w:r>
      <w:r w:rsidRPr="00555E7F">
        <w:rPr>
          <w:rFonts w:eastAsia="Times New Roman"/>
        </w:rPr>
        <w:t xml:space="preserve">. Régime dérogatoire expérimental, instruit avec la Banque Centrale pour les startups labellisées et les entreprises technologiques exportatrices, évalué à douze mois avant élargissement. </w:t>
      </w:r>
    </w:p>
    <w:p w14:paraId="36EBEA3A" w14:textId="3030454E" w:rsidR="00555E7F" w:rsidRDefault="00555E7F" w:rsidP="0026682B">
      <w:pPr>
        <w:pStyle w:val="NormalWeb"/>
        <w:spacing w:before="0" w:beforeAutospacing="0" w:after="0" w:afterAutospacing="0"/>
        <w:jc w:val="both"/>
        <w:rPr>
          <w:rFonts w:eastAsia="Times New Roman"/>
          <w:i/>
          <w:iCs/>
        </w:rPr>
      </w:pPr>
      <w:r w:rsidRPr="00555E7F">
        <w:rPr>
          <w:rFonts w:eastAsia="Times New Roman"/>
          <w:i/>
          <w:iCs/>
        </w:rPr>
        <w:t xml:space="preserve">Impact attendu : un accès fluide aux services cloud, API et calcul mondiaux, un retour facilité des capitaux et des compétences — pour un coût budgétaire </w:t>
      </w:r>
      <w:r w:rsidR="00617951">
        <w:rPr>
          <w:rFonts w:eastAsia="Times New Roman"/>
          <w:i/>
          <w:iCs/>
        </w:rPr>
        <w:t xml:space="preserve">direct </w:t>
      </w:r>
      <w:r w:rsidRPr="00555E7F">
        <w:rPr>
          <w:rFonts w:eastAsia="Times New Roman"/>
          <w:i/>
          <w:iCs/>
        </w:rPr>
        <w:t>quasi nul.</w:t>
      </w:r>
    </w:p>
    <w:p w14:paraId="59559EE3" w14:textId="77777777" w:rsidR="00555E7F" w:rsidRDefault="00555E7F" w:rsidP="0026682B">
      <w:pPr>
        <w:pStyle w:val="NormalWeb"/>
        <w:spacing w:before="0" w:beforeAutospacing="0" w:after="0" w:afterAutospacing="0"/>
        <w:jc w:val="both"/>
        <w:rPr>
          <w:rFonts w:eastAsia="Times New Roman"/>
        </w:rPr>
      </w:pPr>
    </w:p>
    <w:p w14:paraId="12F6068C" w14:textId="77777777" w:rsidR="00555E7F" w:rsidRPr="00555E7F" w:rsidRDefault="00555E7F" w:rsidP="0026682B">
      <w:pPr>
        <w:pStyle w:val="NormalWeb"/>
        <w:spacing w:before="0" w:beforeAutospacing="0" w:after="0" w:afterAutospacing="0"/>
        <w:jc w:val="both"/>
        <w:rPr>
          <w:rFonts w:eastAsia="Times New Roman"/>
        </w:rPr>
      </w:pPr>
    </w:p>
    <w:p w14:paraId="210FC44D" w14:textId="77777777" w:rsidR="00555E7F" w:rsidRDefault="00555E7F" w:rsidP="0026682B">
      <w:pPr>
        <w:pStyle w:val="NormalWeb"/>
        <w:spacing w:before="0" w:beforeAutospacing="0" w:after="0" w:afterAutospacing="0"/>
        <w:jc w:val="both"/>
        <w:rPr>
          <w:rFonts w:eastAsia="Times New Roman"/>
        </w:rPr>
      </w:pPr>
      <w:r w:rsidRPr="00555E7F">
        <w:rPr>
          <w:rFonts w:eastAsia="Times New Roman"/>
          <w:b/>
          <w:bCs/>
        </w:rPr>
        <w:t>5 — Retenir, reconvertir, faire revenir : une politique des talents à trois volets</w:t>
      </w:r>
      <w:r w:rsidRPr="00555E7F">
        <w:rPr>
          <w:rFonts w:eastAsia="Times New Roman"/>
        </w:rPr>
        <w:t xml:space="preserve"> </w:t>
      </w:r>
      <w:r w:rsidRPr="00555E7F">
        <w:rPr>
          <w:rFonts w:eastAsia="Times New Roman"/>
          <w:i/>
          <w:iCs/>
        </w:rPr>
        <w:t>(principe 4)</w:t>
      </w:r>
      <w:r w:rsidRPr="00555E7F">
        <w:rPr>
          <w:rFonts w:eastAsia="Times New Roman"/>
        </w:rPr>
        <w:t xml:space="preserve">. Mécanismes de rétention pour les talents établis, vague pilote de reconversion de 5 000 professionnels d'ici 2028 évaluée publiquement, statut diaspora à mécanisme miroir. </w:t>
      </w:r>
    </w:p>
    <w:p w14:paraId="138591C8" w14:textId="6677E818" w:rsidR="00555E7F" w:rsidRPr="00555E7F" w:rsidRDefault="00555E7F" w:rsidP="0026682B">
      <w:pPr>
        <w:pStyle w:val="NormalWeb"/>
        <w:spacing w:before="0" w:beforeAutospacing="0" w:after="0" w:afterAutospacing="0"/>
        <w:jc w:val="both"/>
        <w:rPr>
          <w:rFonts w:eastAsia="Times New Roman"/>
        </w:rPr>
      </w:pPr>
      <w:r w:rsidRPr="00555E7F">
        <w:rPr>
          <w:rFonts w:eastAsia="Times New Roman"/>
          <w:i/>
          <w:iCs/>
        </w:rPr>
        <w:t>Impact attendu : un ralentissement mesurable de l'expatriation, la sécurisation des emplois exposés à l'automatisation, une expertise de haut niveau réinjectée à coût marginal.</w:t>
      </w:r>
    </w:p>
    <w:p w14:paraId="2FAC8B13" w14:textId="77777777" w:rsidR="00555E7F" w:rsidRDefault="00555E7F" w:rsidP="0026682B">
      <w:pPr>
        <w:pStyle w:val="NormalWeb"/>
        <w:spacing w:before="0" w:beforeAutospacing="0" w:after="0" w:afterAutospacing="0"/>
        <w:jc w:val="both"/>
        <w:rPr>
          <w:rFonts w:eastAsia="Times New Roman"/>
        </w:rPr>
      </w:pPr>
    </w:p>
    <w:p w14:paraId="635C5FF0" w14:textId="77777777" w:rsidR="00555E7F" w:rsidRDefault="00555E7F" w:rsidP="0026682B">
      <w:pPr>
        <w:pStyle w:val="NormalWeb"/>
        <w:spacing w:before="0" w:beforeAutospacing="0" w:after="0" w:afterAutospacing="0"/>
        <w:jc w:val="both"/>
        <w:rPr>
          <w:rFonts w:eastAsia="Times New Roman"/>
        </w:rPr>
      </w:pPr>
    </w:p>
    <w:p w14:paraId="155A66BD" w14:textId="45C04343" w:rsidR="00555E7F" w:rsidRPr="00DB2C61" w:rsidRDefault="009F367C" w:rsidP="0026682B">
      <w:pPr>
        <w:pStyle w:val="NormalWeb"/>
        <w:spacing w:before="0" w:beforeAutospacing="0" w:after="0" w:afterAutospacing="0"/>
        <w:jc w:val="both"/>
        <w:rPr>
          <w:rFonts w:eastAsia="Times New Roman"/>
          <w:sz w:val="28"/>
          <w:szCs w:val="28"/>
        </w:rPr>
      </w:pPr>
      <w:r w:rsidRPr="00DB2C61">
        <w:rPr>
          <w:rFonts w:eastAsia="Times New Roman"/>
          <w:b/>
          <w:bCs/>
          <w:sz w:val="28"/>
          <w:szCs w:val="28"/>
        </w:rPr>
        <w:t>4</w:t>
      </w:r>
      <w:r w:rsidR="00322CD3" w:rsidRPr="00DB2C61">
        <w:rPr>
          <w:rFonts w:eastAsia="Times New Roman"/>
          <w:b/>
          <w:bCs/>
          <w:sz w:val="28"/>
          <w:szCs w:val="28"/>
        </w:rPr>
        <w:t>1</w:t>
      </w:r>
      <w:r w:rsidR="00555E7F" w:rsidRPr="00DB2C61">
        <w:rPr>
          <w:rFonts w:eastAsia="Times New Roman"/>
          <w:b/>
          <w:bCs/>
          <w:sz w:val="28"/>
          <w:szCs w:val="28"/>
        </w:rPr>
        <w:t xml:space="preserve"> recommandations</w:t>
      </w:r>
      <w:r w:rsidR="00555E7F" w:rsidRPr="00DB2C61">
        <w:rPr>
          <w:rFonts w:eastAsia="Times New Roman"/>
          <w:sz w:val="28"/>
          <w:szCs w:val="28"/>
        </w:rPr>
        <w:t xml:space="preserve"> réglementaires, organisationnelles et opérationnelles détaillent </w:t>
      </w:r>
      <w:r w:rsidR="00DB2C61">
        <w:rPr>
          <w:rFonts w:eastAsia="Times New Roman"/>
          <w:sz w:val="28"/>
          <w:szCs w:val="28"/>
        </w:rPr>
        <w:t xml:space="preserve">ci-après </w:t>
      </w:r>
      <w:r w:rsidR="00555E7F" w:rsidRPr="00DB2C61">
        <w:rPr>
          <w:rFonts w:eastAsia="Times New Roman"/>
          <w:sz w:val="28"/>
          <w:szCs w:val="28"/>
        </w:rPr>
        <w:t>l</w:t>
      </w:r>
      <w:r w:rsidR="00DB2C61">
        <w:rPr>
          <w:rFonts w:eastAsia="Times New Roman"/>
          <w:sz w:val="28"/>
          <w:szCs w:val="28"/>
        </w:rPr>
        <w:t xml:space="preserve">es grandes lignes </w:t>
      </w:r>
      <w:r w:rsidR="00555E7F" w:rsidRPr="00DB2C61">
        <w:rPr>
          <w:rFonts w:eastAsia="Times New Roman"/>
          <w:sz w:val="28"/>
          <w:szCs w:val="28"/>
        </w:rPr>
        <w:t>de cette trajectoire, dont l'ambition à l'horizon 2030 est de positionner la Tunisie comme un acteur influent de l'IA et un acteur technologique à part entière dans l’espace Europe, Afrique et Moyen-Orient.</w:t>
      </w:r>
    </w:p>
    <w:p w14:paraId="1E52B7C9" w14:textId="6C644C0B" w:rsidR="001435A5" w:rsidRPr="00DB2C61" w:rsidRDefault="001435A5" w:rsidP="0026682B">
      <w:pPr>
        <w:pStyle w:val="NormalWeb"/>
        <w:spacing w:before="0" w:beforeAutospacing="0" w:after="0" w:afterAutospacing="0"/>
        <w:jc w:val="both"/>
        <w:rPr>
          <w:rFonts w:ascii="Georgia" w:hAnsi="Georgia"/>
          <w:color w:val="1C2536"/>
        </w:rPr>
      </w:pPr>
    </w:p>
    <w:p w14:paraId="4954D99B" w14:textId="29FA348E" w:rsidR="001435A5" w:rsidRPr="00EC7765" w:rsidRDefault="00000000" w:rsidP="0026682B">
      <w:pPr>
        <w:jc w:val="both"/>
        <w:rPr>
          <w:rFonts w:ascii="Arial" w:eastAsia="Times New Roman" w:hAnsi="Arial" w:cs="Arial"/>
          <w:b/>
          <w:bCs/>
          <w:caps/>
          <w:color w:val="C8102E"/>
          <w:spacing w:val="67"/>
          <w:sz w:val="17"/>
          <w:szCs w:val="17"/>
        </w:rPr>
      </w:pPr>
      <w:r w:rsidRPr="00EC7765">
        <w:rPr>
          <w:rFonts w:ascii="Georgia" w:eastAsia="Times New Roman" w:hAnsi="Georgia"/>
          <w:color w:val="1C2536"/>
          <w:sz w:val="22"/>
          <w:szCs w:val="22"/>
        </w:rPr>
        <w:br w:type="page"/>
      </w:r>
      <w:r w:rsidRPr="00EC7765">
        <w:rPr>
          <w:rFonts w:ascii="Arial" w:eastAsia="Times New Roman" w:hAnsi="Arial" w:cs="Arial"/>
          <w:b/>
          <w:bCs/>
          <w:caps/>
          <w:color w:val="C8102E"/>
          <w:spacing w:val="67"/>
          <w:sz w:val="17"/>
          <w:szCs w:val="17"/>
        </w:rPr>
        <w:lastRenderedPageBreak/>
        <w:t>Section III</w:t>
      </w:r>
    </w:p>
    <w:p w14:paraId="572CEB52" w14:textId="3FAF011C" w:rsidR="001435A5" w:rsidRPr="00EC7765" w:rsidRDefault="00000000" w:rsidP="0026682B">
      <w:pPr>
        <w:pStyle w:val="Titre1"/>
        <w:spacing w:before="114" w:beforeAutospacing="0" w:after="0" w:afterAutospacing="0"/>
        <w:jc w:val="both"/>
        <w:rPr>
          <w:rFonts w:eastAsia="Times New Roman"/>
          <w:sz w:val="41"/>
          <w:szCs w:val="41"/>
        </w:rPr>
      </w:pPr>
      <w:r w:rsidRPr="00EC7765">
        <w:rPr>
          <w:rFonts w:eastAsia="Times New Roman"/>
          <w:sz w:val="41"/>
          <w:szCs w:val="41"/>
        </w:rPr>
        <w:t xml:space="preserve">TunisIA : une trajectoire pour </w:t>
      </w:r>
      <w:r w:rsidR="009F367C">
        <w:rPr>
          <w:rFonts w:eastAsia="Times New Roman"/>
          <w:sz w:val="41"/>
          <w:szCs w:val="41"/>
        </w:rPr>
        <w:t>bâtir l’avenir de</w:t>
      </w:r>
      <w:r w:rsidR="009F367C" w:rsidRPr="00EC7765">
        <w:rPr>
          <w:rFonts w:eastAsia="Times New Roman"/>
          <w:sz w:val="41"/>
          <w:szCs w:val="41"/>
        </w:rPr>
        <w:t xml:space="preserve"> </w:t>
      </w:r>
      <w:r w:rsidRPr="00EC7765">
        <w:rPr>
          <w:rFonts w:eastAsia="Times New Roman"/>
          <w:sz w:val="41"/>
          <w:szCs w:val="41"/>
        </w:rPr>
        <w:t>l’IA en Tunisie</w:t>
      </w:r>
    </w:p>
    <w:p w14:paraId="714C84B9" w14:textId="286B42DE" w:rsidR="001435A5" w:rsidRPr="00EC7765" w:rsidRDefault="00000000" w:rsidP="0026682B">
      <w:pPr>
        <w:pStyle w:val="NormalWeb"/>
        <w:spacing w:before="0" w:beforeAutospacing="0" w:after="226" w:afterAutospacing="0"/>
        <w:jc w:val="both"/>
        <w:rPr>
          <w:rFonts w:ascii="Georgia" w:hAnsi="Georgia"/>
          <w:color w:val="1C2536"/>
          <w:sz w:val="22"/>
          <w:szCs w:val="22"/>
        </w:rPr>
      </w:pPr>
      <w:r w:rsidRPr="00EC7765">
        <w:rPr>
          <w:rFonts w:ascii="Georgia" w:hAnsi="Georgia"/>
          <w:color w:val="1C2536"/>
          <w:sz w:val="22"/>
          <w:szCs w:val="22"/>
        </w:rPr>
        <w:t xml:space="preserve">L’IA n’est plus une simple technologie, mais </w:t>
      </w:r>
      <w:r w:rsidR="00617951" w:rsidRPr="00617951">
        <w:rPr>
          <w:rFonts w:ascii="Georgia" w:hAnsi="Georgia"/>
          <w:color w:val="1C2536"/>
          <w:sz w:val="22"/>
          <w:szCs w:val="22"/>
        </w:rPr>
        <w:t>l’un des principaux leviers de productivité et de transformation économique</w:t>
      </w:r>
      <w:r w:rsidR="00617951">
        <w:rPr>
          <w:rFonts w:ascii="Georgia" w:hAnsi="Georgia"/>
          <w:color w:val="1C2536"/>
          <w:sz w:val="22"/>
          <w:szCs w:val="22"/>
        </w:rPr>
        <w:t xml:space="preserve">, </w:t>
      </w:r>
      <w:r w:rsidRPr="00EC7765">
        <w:rPr>
          <w:rFonts w:ascii="Georgia" w:hAnsi="Georgia"/>
          <w:color w:val="1C2536"/>
          <w:sz w:val="22"/>
          <w:szCs w:val="22"/>
        </w:rPr>
        <w:t>agissant comme une infrastructure de base pour les économies modernes. Pour les nations développées, elle peut contribuer à apporter une réponse au vieillissement démographique ; pour les économies en voie de développement, l’IA offre une opportunité historique de saut technologique et de positionnement dans une économie basée sur le savoir.</w:t>
      </w:r>
    </w:p>
    <w:p w14:paraId="1F8CA88B" w14:textId="77777777" w:rsidR="001435A5" w:rsidRPr="00EC7765" w:rsidRDefault="00000000" w:rsidP="0026682B">
      <w:pPr>
        <w:pStyle w:val="NormalWeb"/>
        <w:spacing w:before="0" w:beforeAutospacing="0" w:after="226" w:afterAutospacing="0"/>
        <w:jc w:val="both"/>
        <w:rPr>
          <w:rFonts w:ascii="Georgia" w:hAnsi="Georgia"/>
          <w:color w:val="1C2536"/>
          <w:sz w:val="22"/>
          <w:szCs w:val="22"/>
        </w:rPr>
      </w:pPr>
      <w:r w:rsidRPr="00EC7765">
        <w:rPr>
          <w:rFonts w:ascii="Georgia" w:hAnsi="Georgia"/>
          <w:color w:val="1C2536"/>
          <w:sz w:val="22"/>
          <w:szCs w:val="22"/>
        </w:rPr>
        <w:t>En 2026, l’intégration de l’IA ne définit plus seulement la compétitivité d’une économie ou d’une entreprise, mais la résilience systémique d’un État et sa capacité à capter les flux d’investissements directs étrangers dans une économie désormais dictée par l’algorithme.</w:t>
      </w:r>
    </w:p>
    <w:p w14:paraId="722A8F38" w14:textId="000C107C" w:rsidR="001435A5" w:rsidRPr="00EC7765" w:rsidRDefault="00000000" w:rsidP="0026682B">
      <w:pPr>
        <w:pStyle w:val="NormalWeb"/>
        <w:spacing w:before="0" w:beforeAutospacing="0" w:after="340" w:afterAutospacing="0"/>
        <w:jc w:val="both"/>
        <w:rPr>
          <w:rFonts w:ascii="Georgia" w:hAnsi="Georgia"/>
          <w:color w:val="1C2536"/>
          <w:sz w:val="22"/>
          <w:szCs w:val="22"/>
        </w:rPr>
      </w:pPr>
      <w:r w:rsidRPr="00EC7765">
        <w:rPr>
          <w:rFonts w:ascii="Georgia" w:hAnsi="Georgia"/>
          <w:color w:val="1C2536"/>
          <w:sz w:val="22"/>
          <w:szCs w:val="22"/>
        </w:rPr>
        <w:t xml:space="preserve">Face à ce défi, la Tunisie, avec le programme </w:t>
      </w:r>
      <w:r w:rsidR="00191C8F">
        <w:rPr>
          <w:rFonts w:ascii="Georgia" w:hAnsi="Georgia"/>
          <w:color w:val="1C2536"/>
          <w:sz w:val="22"/>
          <w:szCs w:val="22"/>
        </w:rPr>
        <w:t>TunisIA</w:t>
      </w:r>
      <w:r w:rsidRPr="00EC7765">
        <w:rPr>
          <w:rFonts w:ascii="Georgia" w:hAnsi="Georgia"/>
          <w:color w:val="1C2536"/>
          <w:sz w:val="22"/>
          <w:szCs w:val="22"/>
        </w:rPr>
        <w:t>, propose un cadre structuré (figure 2), motivé par la nécessité de partir des besoins et des usages en applications de l’IA pour créer de la valeur, et d’agir en conséquence pour développer les capacités en infrastructures, les données et les modèles IA au service de cette finalité.</w:t>
      </w:r>
    </w:p>
    <w:p w14:paraId="65C5566C" w14:textId="7DD52310" w:rsidR="001435A5" w:rsidRPr="00EC7765" w:rsidRDefault="00191C8F" w:rsidP="0026682B">
      <w:pPr>
        <w:jc w:val="both"/>
        <w:divId w:val="89933176"/>
        <w:rPr>
          <w:rFonts w:ascii="Georgia" w:eastAsia="Times New Roman" w:hAnsi="Georgia"/>
          <w:b/>
          <w:bCs/>
          <w:caps/>
          <w:color w:val="C8102E"/>
          <w:spacing w:val="67"/>
          <w:sz w:val="16"/>
          <w:szCs w:val="16"/>
        </w:rPr>
      </w:pPr>
      <w:commentRangeStart w:id="0"/>
      <w:r>
        <w:rPr>
          <w:rFonts w:ascii="Georgia" w:eastAsia="Times New Roman" w:hAnsi="Georgia"/>
          <w:b/>
          <w:bCs/>
          <w:caps/>
          <w:color w:val="C8102E"/>
          <w:spacing w:val="67"/>
          <w:sz w:val="16"/>
          <w:szCs w:val="16"/>
        </w:rPr>
        <w:t>Feuille de Route</w:t>
      </w:r>
      <w:r w:rsidRPr="00EC7765">
        <w:rPr>
          <w:rFonts w:ascii="Georgia" w:eastAsia="Times New Roman" w:hAnsi="Georgia"/>
          <w:b/>
          <w:bCs/>
          <w:caps/>
          <w:color w:val="C8102E"/>
          <w:spacing w:val="67"/>
          <w:sz w:val="16"/>
          <w:szCs w:val="16"/>
        </w:rPr>
        <w:t xml:space="preserve"> </w:t>
      </w:r>
      <w:r>
        <w:rPr>
          <w:rFonts w:ascii="Georgia" w:eastAsia="Times New Roman" w:hAnsi="Georgia"/>
          <w:b/>
          <w:bCs/>
          <w:caps/>
          <w:color w:val="C8102E"/>
          <w:spacing w:val="67"/>
          <w:sz w:val="16"/>
          <w:szCs w:val="16"/>
        </w:rPr>
        <w:t>TunisIA</w:t>
      </w:r>
      <w:commentRangeEnd w:id="0"/>
      <w:r w:rsidRPr="00EC7765">
        <w:rPr>
          <w:rStyle w:val="Marquedecommentaire"/>
          <w:rFonts w:ascii="Georgia" w:eastAsia="Times New Roman" w:hAnsi="Georgia"/>
          <w:b/>
          <w:bCs/>
          <w:caps/>
          <w:color w:val="C8102E"/>
          <w:spacing w:val="67"/>
        </w:rPr>
        <w:commentReference w:id="0"/>
      </w:r>
    </w:p>
    <w:p w14:paraId="5E914978" w14:textId="77777777" w:rsidR="001435A5" w:rsidRDefault="00000000" w:rsidP="0026682B">
      <w:pPr>
        <w:jc w:val="both"/>
        <w:divId w:val="768354334"/>
        <w:rPr>
          <w:rFonts w:ascii="Georgia" w:eastAsia="Times New Roman" w:hAnsi="Georgia"/>
          <w:b/>
          <w:bCs/>
          <w:color w:val="0A1128"/>
          <w:sz w:val="26"/>
          <w:szCs w:val="26"/>
        </w:rPr>
      </w:pPr>
      <w:r w:rsidRPr="00EC7765">
        <w:rPr>
          <w:rFonts w:ascii="Georgia" w:eastAsia="Times New Roman" w:hAnsi="Georgia"/>
          <w:b/>
          <w:bCs/>
          <w:color w:val="0A1128"/>
          <w:sz w:val="26"/>
          <w:szCs w:val="26"/>
        </w:rPr>
        <w:t>Partir des usages, bâtir la souveraineté</w:t>
      </w:r>
    </w:p>
    <w:p w14:paraId="4AD5F554" w14:textId="77777777" w:rsidR="00EC54D5" w:rsidRDefault="00EC54D5" w:rsidP="0026682B">
      <w:pPr>
        <w:jc w:val="both"/>
        <w:divId w:val="768354334"/>
        <w:rPr>
          <w:rFonts w:ascii="Georgia" w:eastAsia="Times New Roman" w:hAnsi="Georgia"/>
          <w:b/>
          <w:bCs/>
          <w:color w:val="0A1128"/>
          <w:sz w:val="26"/>
          <w:szCs w:val="26"/>
        </w:rPr>
      </w:pPr>
    </w:p>
    <w:p w14:paraId="66F62D2D" w14:textId="77777777" w:rsidR="00EC54D5" w:rsidRPr="00EC7765" w:rsidRDefault="00EC54D5" w:rsidP="00EC54D5">
      <w:pPr>
        <w:shd w:val="clear" w:color="auto" w:fill="FDF2F4"/>
        <w:jc w:val="both"/>
        <w:divId w:val="768354334"/>
        <w:rPr>
          <w:rFonts w:ascii="Georgia" w:eastAsia="Times New Roman" w:hAnsi="Georgia"/>
          <w:b/>
          <w:bCs/>
          <w:color w:val="C8102E"/>
          <w:spacing w:val="29"/>
          <w:sz w:val="15"/>
          <w:szCs w:val="15"/>
        </w:rPr>
      </w:pPr>
      <w:r w:rsidRPr="00EC7765">
        <w:rPr>
          <w:rFonts w:ascii="Georgia" w:eastAsia="Times New Roman" w:hAnsi="Georgia"/>
          <w:b/>
          <w:bCs/>
          <w:color w:val="C8102E"/>
          <w:spacing w:val="29"/>
          <w:sz w:val="15"/>
          <w:szCs w:val="15"/>
        </w:rPr>
        <w:t>AXE 1 · CENTRAL</w:t>
      </w:r>
    </w:p>
    <w:p w14:paraId="0D2FFBAE" w14:textId="77777777" w:rsidR="00EC54D5" w:rsidRPr="00EC7765" w:rsidRDefault="00EC54D5" w:rsidP="00EC54D5">
      <w:pPr>
        <w:shd w:val="clear" w:color="auto" w:fill="FDF2F4"/>
        <w:jc w:val="both"/>
        <w:divId w:val="768354334"/>
        <w:rPr>
          <w:rFonts w:ascii="Georgia" w:eastAsia="Times New Roman" w:hAnsi="Georgia"/>
          <w:b/>
          <w:bCs/>
          <w:color w:val="0A1128"/>
          <w:sz w:val="20"/>
          <w:szCs w:val="20"/>
        </w:rPr>
      </w:pPr>
      <w:r w:rsidRPr="00EC7765">
        <w:rPr>
          <w:rFonts w:ascii="Georgia" w:eastAsia="Times New Roman" w:hAnsi="Georgia"/>
          <w:b/>
          <w:bCs/>
          <w:color w:val="0A1128"/>
          <w:sz w:val="20"/>
          <w:szCs w:val="20"/>
        </w:rPr>
        <w:t>Usages &amp; création de valeur</w:t>
      </w:r>
    </w:p>
    <w:p w14:paraId="2D89F136" w14:textId="3B92E1BE" w:rsidR="00EC54D5" w:rsidRDefault="00EC54D5" w:rsidP="00EC54D5">
      <w:pPr>
        <w:shd w:val="clear" w:color="auto" w:fill="FDF2F4"/>
        <w:jc w:val="both"/>
        <w:divId w:val="768354334"/>
        <w:rPr>
          <w:rFonts w:ascii="Georgia" w:eastAsia="Times New Roman" w:hAnsi="Georgia"/>
          <w:color w:val="5F6F83"/>
          <w:sz w:val="16"/>
          <w:szCs w:val="16"/>
        </w:rPr>
      </w:pPr>
      <w:r w:rsidRPr="00EC7765">
        <w:rPr>
          <w:rFonts w:ascii="Georgia" w:eastAsia="Times New Roman" w:hAnsi="Georgia"/>
          <w:color w:val="5F6F83"/>
          <w:sz w:val="16"/>
          <w:szCs w:val="16"/>
        </w:rPr>
        <w:t xml:space="preserve">Adoption PME, secteurs prioritaires, services publics : </w:t>
      </w:r>
      <w:r>
        <w:rPr>
          <w:rFonts w:ascii="Georgia" w:eastAsia="Times New Roman" w:hAnsi="Georgia"/>
          <w:color w:val="5F6F83"/>
          <w:sz w:val="16"/>
          <w:szCs w:val="16"/>
        </w:rPr>
        <w:t>5</w:t>
      </w:r>
      <w:r w:rsidRPr="00EC7765">
        <w:rPr>
          <w:rFonts w:ascii="Georgia" w:eastAsia="Times New Roman" w:hAnsi="Georgia"/>
          <w:color w:val="5F6F83"/>
          <w:sz w:val="16"/>
          <w:szCs w:val="16"/>
        </w:rPr>
        <w:t xml:space="preserve"> mesures phares · </w:t>
      </w:r>
      <w:r>
        <w:rPr>
          <w:rFonts w:ascii="Georgia" w:eastAsia="Times New Roman" w:hAnsi="Georgia"/>
          <w:color w:val="5F6F83"/>
          <w:sz w:val="16"/>
          <w:szCs w:val="16"/>
        </w:rPr>
        <w:t>4</w:t>
      </w:r>
      <w:r w:rsidR="00322CD3">
        <w:rPr>
          <w:rFonts w:ascii="Georgia" w:eastAsia="Times New Roman" w:hAnsi="Georgia"/>
          <w:color w:val="5F6F83"/>
          <w:sz w:val="16"/>
          <w:szCs w:val="16"/>
        </w:rPr>
        <w:t>1</w:t>
      </w:r>
      <w:r w:rsidRPr="00EC7765">
        <w:rPr>
          <w:rFonts w:ascii="Georgia" w:eastAsia="Times New Roman" w:hAnsi="Georgia"/>
          <w:color w:val="5F6F83"/>
          <w:sz w:val="16"/>
          <w:szCs w:val="16"/>
        </w:rPr>
        <w:t xml:space="preserve"> recommandations</w:t>
      </w:r>
    </w:p>
    <w:p w14:paraId="4B40987C" w14:textId="77777777" w:rsidR="00191C8F" w:rsidRDefault="00191C8F" w:rsidP="00EC54D5">
      <w:pPr>
        <w:shd w:val="clear" w:color="auto" w:fill="FDF2F4"/>
        <w:jc w:val="both"/>
        <w:divId w:val="768354334"/>
        <w:rPr>
          <w:rFonts w:ascii="Georgia" w:eastAsia="Times New Roman" w:hAnsi="Georgia"/>
          <w:b/>
          <w:bCs/>
          <w:color w:val="0A1128"/>
          <w:sz w:val="26"/>
          <w:szCs w:val="26"/>
        </w:rPr>
      </w:pPr>
    </w:p>
    <w:p w14:paraId="4F91A6A2" w14:textId="77777777" w:rsidR="00EC54D5" w:rsidRPr="00EC7765" w:rsidRDefault="00EC54D5" w:rsidP="00EC54D5">
      <w:pPr>
        <w:shd w:val="clear" w:color="auto" w:fill="F4F5F7"/>
        <w:jc w:val="both"/>
        <w:divId w:val="768354334"/>
        <w:rPr>
          <w:rFonts w:ascii="Georgia" w:eastAsia="Times New Roman" w:hAnsi="Georgia"/>
          <w:b/>
          <w:bCs/>
          <w:color w:val="0E9AA8"/>
          <w:spacing w:val="29"/>
          <w:sz w:val="15"/>
          <w:szCs w:val="15"/>
        </w:rPr>
      </w:pPr>
      <w:r w:rsidRPr="00EC7765">
        <w:rPr>
          <w:rFonts w:ascii="Georgia" w:eastAsia="Times New Roman" w:hAnsi="Georgia"/>
          <w:b/>
          <w:bCs/>
          <w:color w:val="0E9AA8"/>
          <w:spacing w:val="29"/>
          <w:sz w:val="15"/>
          <w:szCs w:val="15"/>
        </w:rPr>
        <w:t>AXE 2</w:t>
      </w:r>
    </w:p>
    <w:p w14:paraId="21B268EC" w14:textId="77777777" w:rsidR="00EC54D5" w:rsidRPr="00EC7765" w:rsidRDefault="00EC54D5" w:rsidP="00EC54D5">
      <w:pPr>
        <w:shd w:val="clear" w:color="auto" w:fill="F4F5F7"/>
        <w:jc w:val="both"/>
        <w:divId w:val="768354334"/>
        <w:rPr>
          <w:rFonts w:ascii="Georgia" w:eastAsia="Times New Roman" w:hAnsi="Georgia"/>
          <w:b/>
          <w:bCs/>
          <w:color w:val="0A1128"/>
          <w:sz w:val="19"/>
          <w:szCs w:val="19"/>
        </w:rPr>
      </w:pPr>
      <w:r w:rsidRPr="00EC7765">
        <w:rPr>
          <w:rFonts w:ascii="Georgia" w:eastAsia="Times New Roman" w:hAnsi="Georgia"/>
          <w:b/>
          <w:bCs/>
          <w:color w:val="0A1128"/>
          <w:sz w:val="19"/>
          <w:szCs w:val="19"/>
        </w:rPr>
        <w:t>Énergie &amp; infrastructures critiques</w:t>
      </w:r>
      <w:r>
        <w:rPr>
          <w:rFonts w:ascii="Georgia" w:eastAsia="Times New Roman" w:hAnsi="Georgia"/>
          <w:b/>
          <w:bCs/>
          <w:color w:val="0A1128"/>
          <w:sz w:val="19"/>
          <w:szCs w:val="19"/>
        </w:rPr>
        <w:t xml:space="preserve"> et frugales</w:t>
      </w:r>
    </w:p>
    <w:p w14:paraId="546FF7EE" w14:textId="77777777" w:rsidR="00EC54D5" w:rsidRPr="00EC7765" w:rsidRDefault="00EC54D5" w:rsidP="00EC54D5">
      <w:pPr>
        <w:shd w:val="clear" w:color="auto" w:fill="F4F5F7"/>
        <w:jc w:val="both"/>
        <w:divId w:val="768354334"/>
        <w:rPr>
          <w:rFonts w:ascii="Georgia" w:eastAsia="Times New Roman" w:hAnsi="Georgia"/>
          <w:color w:val="5F6F83"/>
          <w:sz w:val="16"/>
          <w:szCs w:val="16"/>
        </w:rPr>
      </w:pPr>
      <w:r w:rsidRPr="00EC7765">
        <w:rPr>
          <w:rFonts w:ascii="Georgia" w:eastAsia="Times New Roman" w:hAnsi="Georgia"/>
          <w:color w:val="5F6F83"/>
          <w:sz w:val="16"/>
          <w:szCs w:val="16"/>
        </w:rPr>
        <w:t>Green PPAs, clouds qualifiés, compute mutualisé</w:t>
      </w:r>
    </w:p>
    <w:p w14:paraId="0F2B926C" w14:textId="77777777" w:rsidR="00EC54D5" w:rsidRPr="00EC7765" w:rsidRDefault="00EC54D5" w:rsidP="00EC54D5">
      <w:pPr>
        <w:shd w:val="clear" w:color="auto" w:fill="FDF2F4"/>
        <w:jc w:val="both"/>
        <w:divId w:val="768354334"/>
        <w:rPr>
          <w:rFonts w:ascii="Georgia" w:eastAsia="Times New Roman" w:hAnsi="Georgia"/>
          <w:b/>
          <w:bCs/>
          <w:color w:val="0A1128"/>
          <w:sz w:val="26"/>
          <w:szCs w:val="26"/>
        </w:rPr>
      </w:pPr>
    </w:p>
    <w:p w14:paraId="099838E8" w14:textId="77777777" w:rsidR="001435A5" w:rsidRPr="00EC7765" w:rsidRDefault="00000000" w:rsidP="0026682B">
      <w:pPr>
        <w:shd w:val="clear" w:color="auto" w:fill="F4F5F7"/>
        <w:jc w:val="both"/>
        <w:divId w:val="1080829992"/>
        <w:rPr>
          <w:rFonts w:ascii="Georgia" w:eastAsia="Times New Roman" w:hAnsi="Georgia"/>
          <w:b/>
          <w:bCs/>
          <w:color w:val="0E9AA8"/>
          <w:spacing w:val="29"/>
          <w:sz w:val="15"/>
          <w:szCs w:val="15"/>
        </w:rPr>
      </w:pPr>
      <w:r w:rsidRPr="00EC7765">
        <w:rPr>
          <w:rFonts w:ascii="Georgia" w:eastAsia="Times New Roman" w:hAnsi="Georgia"/>
          <w:b/>
          <w:bCs/>
          <w:color w:val="0E9AA8"/>
          <w:spacing w:val="29"/>
          <w:sz w:val="15"/>
          <w:szCs w:val="15"/>
        </w:rPr>
        <w:t>AXE 3</w:t>
      </w:r>
    </w:p>
    <w:p w14:paraId="66E2B8F2" w14:textId="4FD7BAA6" w:rsidR="00EC54D5" w:rsidRPr="00EC7765" w:rsidRDefault="00000000" w:rsidP="0026682B">
      <w:pPr>
        <w:shd w:val="clear" w:color="auto" w:fill="F4F5F7"/>
        <w:jc w:val="both"/>
        <w:divId w:val="243684717"/>
        <w:rPr>
          <w:rFonts w:ascii="Georgia" w:eastAsia="Times New Roman" w:hAnsi="Georgia"/>
          <w:b/>
          <w:bCs/>
          <w:color w:val="0A1128"/>
          <w:sz w:val="19"/>
          <w:szCs w:val="19"/>
        </w:rPr>
      </w:pPr>
      <w:r w:rsidRPr="00EC7765">
        <w:rPr>
          <w:rFonts w:ascii="Georgia" w:eastAsia="Times New Roman" w:hAnsi="Georgia"/>
          <w:b/>
          <w:bCs/>
          <w:color w:val="0A1128"/>
          <w:sz w:val="19"/>
          <w:szCs w:val="19"/>
        </w:rPr>
        <w:t xml:space="preserve">Données &amp; modèles </w:t>
      </w:r>
      <w:r w:rsidR="00611B57">
        <w:rPr>
          <w:rFonts w:ascii="Georgia" w:eastAsia="Times New Roman" w:hAnsi="Georgia"/>
          <w:b/>
          <w:bCs/>
          <w:color w:val="0A1128"/>
          <w:sz w:val="19"/>
          <w:szCs w:val="19"/>
        </w:rPr>
        <w:t>sectoriels</w:t>
      </w:r>
    </w:p>
    <w:p w14:paraId="3B639AD4" w14:textId="7666E99F" w:rsidR="001435A5" w:rsidRDefault="00000000" w:rsidP="0026682B">
      <w:pPr>
        <w:shd w:val="clear" w:color="auto" w:fill="F4F5F7"/>
        <w:jc w:val="both"/>
        <w:divId w:val="1233276245"/>
        <w:rPr>
          <w:rFonts w:ascii="Georgia" w:eastAsia="Times New Roman" w:hAnsi="Georgia"/>
          <w:color w:val="5F6F83"/>
          <w:sz w:val="16"/>
          <w:szCs w:val="16"/>
        </w:rPr>
      </w:pPr>
      <w:r w:rsidRPr="00EC7765">
        <w:rPr>
          <w:rFonts w:ascii="Georgia" w:eastAsia="Times New Roman" w:hAnsi="Georgia"/>
          <w:color w:val="5F6F83"/>
          <w:sz w:val="16"/>
          <w:szCs w:val="16"/>
        </w:rPr>
        <w:t xml:space="preserve">Datasets arabophones, modèles </w:t>
      </w:r>
      <w:r w:rsidR="00611B57">
        <w:rPr>
          <w:rFonts w:ascii="Georgia" w:eastAsia="Times New Roman" w:hAnsi="Georgia"/>
          <w:color w:val="5F6F83"/>
          <w:sz w:val="16"/>
          <w:szCs w:val="16"/>
        </w:rPr>
        <w:t xml:space="preserve">adaptés pour des secteurs spécialisés </w:t>
      </w:r>
    </w:p>
    <w:p w14:paraId="36421E4C" w14:textId="77777777" w:rsidR="00191C8F" w:rsidRDefault="00191C8F" w:rsidP="0026682B">
      <w:pPr>
        <w:shd w:val="clear" w:color="auto" w:fill="F4F5F7"/>
        <w:jc w:val="both"/>
        <w:divId w:val="1233276245"/>
        <w:rPr>
          <w:rFonts w:ascii="Georgia" w:eastAsia="Times New Roman" w:hAnsi="Georgia"/>
          <w:color w:val="5F6F83"/>
          <w:sz w:val="16"/>
          <w:szCs w:val="16"/>
        </w:rPr>
      </w:pPr>
    </w:p>
    <w:p w14:paraId="4414A44C" w14:textId="77777777" w:rsidR="00EC54D5" w:rsidRPr="00EC7765" w:rsidRDefault="00EC54D5" w:rsidP="00EC54D5">
      <w:pPr>
        <w:shd w:val="clear" w:color="auto" w:fill="0A1128"/>
        <w:jc w:val="both"/>
        <w:divId w:val="1233276245"/>
        <w:rPr>
          <w:rFonts w:ascii="Georgia" w:eastAsia="Times New Roman" w:hAnsi="Georgia"/>
          <w:b/>
          <w:bCs/>
          <w:caps/>
          <w:color w:val="FFFFFF"/>
          <w:spacing w:val="34"/>
          <w:sz w:val="18"/>
          <w:szCs w:val="18"/>
        </w:rPr>
      </w:pPr>
      <w:r w:rsidRPr="00EC7765">
        <w:rPr>
          <w:rFonts w:ascii="Georgia" w:eastAsia="Times New Roman" w:hAnsi="Georgia"/>
          <w:b/>
          <w:bCs/>
          <w:caps/>
          <w:color w:val="FFFFFF"/>
          <w:spacing w:val="34"/>
          <w:sz w:val="18"/>
          <w:szCs w:val="18"/>
        </w:rPr>
        <w:t xml:space="preserve">Gouvernance d’une IA de confiance </w:t>
      </w:r>
      <w:r w:rsidRPr="00EC7765">
        <w:rPr>
          <w:rFonts w:ascii="Georgia" w:eastAsia="Times New Roman" w:hAnsi="Georgia"/>
          <w:color w:val="9FB3C8"/>
          <w:sz w:val="15"/>
          <w:szCs w:val="15"/>
        </w:rPr>
        <w:t>levier transversal</w:t>
      </w:r>
    </w:p>
    <w:p w14:paraId="00FD7A6C" w14:textId="77777777" w:rsidR="00EC54D5" w:rsidRPr="00EC7765" w:rsidRDefault="00EC54D5" w:rsidP="0026682B">
      <w:pPr>
        <w:shd w:val="clear" w:color="auto" w:fill="F4F5F7"/>
        <w:jc w:val="both"/>
        <w:divId w:val="1233276245"/>
        <w:rPr>
          <w:rFonts w:ascii="Georgia" w:eastAsia="Times New Roman" w:hAnsi="Georgia"/>
          <w:color w:val="5F6F83"/>
          <w:sz w:val="16"/>
          <w:szCs w:val="16"/>
        </w:rPr>
      </w:pPr>
    </w:p>
    <w:p w14:paraId="24E624CC" w14:textId="77777777" w:rsidR="00EC54D5" w:rsidRDefault="00EC54D5" w:rsidP="0026682B">
      <w:pPr>
        <w:shd w:val="clear" w:color="auto" w:fill="0A1128"/>
        <w:jc w:val="both"/>
        <w:divId w:val="1331445544"/>
        <w:rPr>
          <w:rFonts w:ascii="Georgia" w:eastAsia="Times New Roman" w:hAnsi="Georgia"/>
          <w:b/>
          <w:bCs/>
          <w:caps/>
          <w:color w:val="FFFFFF"/>
          <w:spacing w:val="34"/>
          <w:sz w:val="18"/>
          <w:szCs w:val="18"/>
        </w:rPr>
      </w:pPr>
    </w:p>
    <w:p w14:paraId="77377C3F" w14:textId="0B505C00" w:rsidR="001435A5" w:rsidRPr="00EC7765" w:rsidRDefault="00000000" w:rsidP="0026682B">
      <w:pPr>
        <w:shd w:val="clear" w:color="auto" w:fill="0A1128"/>
        <w:jc w:val="both"/>
        <w:divId w:val="1331445544"/>
        <w:rPr>
          <w:rFonts w:ascii="Georgia" w:eastAsia="Times New Roman" w:hAnsi="Georgia"/>
          <w:b/>
          <w:bCs/>
          <w:caps/>
          <w:color w:val="FFFFFF"/>
          <w:spacing w:val="34"/>
          <w:sz w:val="18"/>
          <w:szCs w:val="18"/>
        </w:rPr>
      </w:pPr>
      <w:r w:rsidRPr="00EC7765">
        <w:rPr>
          <w:rFonts w:ascii="Georgia" w:eastAsia="Times New Roman" w:hAnsi="Georgia"/>
          <w:b/>
          <w:bCs/>
          <w:caps/>
          <w:color w:val="FFFFFF"/>
          <w:spacing w:val="34"/>
          <w:sz w:val="18"/>
          <w:szCs w:val="18"/>
        </w:rPr>
        <w:t xml:space="preserve">Talents </w:t>
      </w:r>
      <w:r w:rsidRPr="00EC7765">
        <w:rPr>
          <w:rFonts w:ascii="Georgia" w:eastAsia="Times New Roman" w:hAnsi="Georgia"/>
          <w:color w:val="9FB3C8"/>
          <w:sz w:val="15"/>
          <w:szCs w:val="15"/>
        </w:rPr>
        <w:t>formation · rétention · diaspora</w:t>
      </w:r>
      <w:r w:rsidR="00EC54D5">
        <w:rPr>
          <w:rFonts w:ascii="Georgia" w:eastAsia="Times New Roman" w:hAnsi="Georgia"/>
          <w:color w:val="9FB3C8"/>
          <w:sz w:val="15"/>
          <w:szCs w:val="15"/>
        </w:rPr>
        <w:t xml:space="preserve"> - </w:t>
      </w:r>
      <w:r w:rsidR="00EC54D5" w:rsidRPr="00EC7765">
        <w:rPr>
          <w:rFonts w:ascii="Georgia" w:eastAsia="Times New Roman" w:hAnsi="Georgia"/>
          <w:color w:val="9FB3C8"/>
          <w:sz w:val="15"/>
          <w:szCs w:val="15"/>
        </w:rPr>
        <w:t>levier transversal</w:t>
      </w:r>
    </w:p>
    <w:p w14:paraId="49C58F94" w14:textId="77777777" w:rsidR="00191C8F" w:rsidRDefault="00191C8F" w:rsidP="0026682B">
      <w:pPr>
        <w:jc w:val="both"/>
        <w:rPr>
          <w:rFonts w:ascii="Georgia" w:eastAsia="Times New Roman" w:hAnsi="Georgia"/>
          <w:color w:val="1C2536"/>
          <w:sz w:val="22"/>
          <w:szCs w:val="22"/>
        </w:rPr>
      </w:pPr>
    </w:p>
    <w:p w14:paraId="26A676CC" w14:textId="7331F29F" w:rsidR="001435A5" w:rsidRDefault="00000000" w:rsidP="00191C8F">
      <w:pPr>
        <w:jc w:val="center"/>
        <w:rPr>
          <w:rFonts w:ascii="Georgia" w:eastAsia="Times New Roman" w:hAnsi="Georgia"/>
          <w:color w:val="1C2536"/>
          <w:sz w:val="22"/>
          <w:szCs w:val="22"/>
        </w:rPr>
      </w:pPr>
      <w:r w:rsidRPr="00EC7765">
        <w:rPr>
          <w:rFonts w:ascii="Georgia" w:eastAsia="Times New Roman" w:hAnsi="Georgia"/>
          <w:color w:val="1C2536"/>
          <w:sz w:val="22"/>
          <w:szCs w:val="22"/>
        </w:rPr>
        <w:t>Figure 2 : Structure d</w:t>
      </w:r>
      <w:r w:rsidR="00191C8F">
        <w:rPr>
          <w:rFonts w:ascii="Georgia" w:eastAsia="Times New Roman" w:hAnsi="Georgia"/>
          <w:color w:val="1C2536"/>
          <w:sz w:val="22"/>
          <w:szCs w:val="22"/>
        </w:rPr>
        <w:t>e la feuille de route TunisIA</w:t>
      </w:r>
    </w:p>
    <w:p w14:paraId="3C822FC4" w14:textId="77777777" w:rsidR="00191C8F" w:rsidRPr="00EC7765" w:rsidRDefault="00191C8F" w:rsidP="0026682B">
      <w:pPr>
        <w:jc w:val="both"/>
        <w:rPr>
          <w:rFonts w:ascii="Georgia" w:eastAsia="Times New Roman" w:hAnsi="Georgia"/>
          <w:color w:val="1C2536"/>
          <w:sz w:val="22"/>
          <w:szCs w:val="22"/>
        </w:rPr>
      </w:pPr>
    </w:p>
    <w:p w14:paraId="5B2837F7" w14:textId="2F083C33" w:rsidR="001435A5" w:rsidRPr="00EC7765" w:rsidRDefault="00000000" w:rsidP="0026682B">
      <w:pPr>
        <w:pStyle w:val="NormalWeb"/>
        <w:spacing w:before="0" w:beforeAutospacing="0" w:after="226" w:afterAutospacing="0"/>
        <w:jc w:val="both"/>
        <w:rPr>
          <w:rFonts w:ascii="Georgia" w:hAnsi="Georgia"/>
          <w:color w:val="1C2536"/>
          <w:sz w:val="22"/>
          <w:szCs w:val="22"/>
        </w:rPr>
      </w:pPr>
      <w:r w:rsidRPr="00EC7765">
        <w:rPr>
          <w:rFonts w:ascii="Georgia" w:hAnsi="Georgia"/>
          <w:color w:val="1C2536"/>
          <w:sz w:val="22"/>
          <w:szCs w:val="22"/>
        </w:rPr>
        <w:t>L</w:t>
      </w:r>
      <w:r w:rsidR="00191C8F">
        <w:rPr>
          <w:rFonts w:ascii="Georgia" w:hAnsi="Georgia"/>
          <w:color w:val="1C2536"/>
          <w:sz w:val="22"/>
          <w:szCs w:val="22"/>
        </w:rPr>
        <w:t>a</w:t>
      </w:r>
      <w:r w:rsidRPr="00EC7765">
        <w:rPr>
          <w:rFonts w:ascii="Georgia" w:hAnsi="Georgia"/>
          <w:color w:val="1C2536"/>
          <w:sz w:val="22"/>
          <w:szCs w:val="22"/>
        </w:rPr>
        <w:t xml:space="preserve"> </w:t>
      </w:r>
      <w:r w:rsidR="00191C8F">
        <w:rPr>
          <w:rFonts w:ascii="Georgia" w:hAnsi="Georgia"/>
          <w:color w:val="1C2536"/>
          <w:sz w:val="22"/>
          <w:szCs w:val="22"/>
        </w:rPr>
        <w:t>feuille de route</w:t>
      </w:r>
      <w:r w:rsidR="00191C8F" w:rsidRPr="00EC7765">
        <w:rPr>
          <w:rFonts w:ascii="Georgia" w:hAnsi="Georgia"/>
          <w:color w:val="1C2536"/>
          <w:sz w:val="22"/>
          <w:szCs w:val="22"/>
        </w:rPr>
        <w:t xml:space="preserve"> </w:t>
      </w:r>
      <w:r w:rsidRPr="00EC7765">
        <w:rPr>
          <w:rFonts w:ascii="Georgia" w:hAnsi="Georgia"/>
          <w:color w:val="1C2536"/>
          <w:sz w:val="22"/>
          <w:szCs w:val="22"/>
        </w:rPr>
        <w:t>est structuré</w:t>
      </w:r>
      <w:r w:rsidR="00191C8F">
        <w:rPr>
          <w:rFonts w:ascii="Georgia" w:hAnsi="Georgia"/>
          <w:color w:val="1C2536"/>
          <w:sz w:val="22"/>
          <w:szCs w:val="22"/>
        </w:rPr>
        <w:t>e</w:t>
      </w:r>
      <w:r w:rsidRPr="00EC7765">
        <w:rPr>
          <w:rFonts w:ascii="Georgia" w:hAnsi="Georgia"/>
          <w:color w:val="1C2536"/>
          <w:sz w:val="22"/>
          <w:szCs w:val="22"/>
        </w:rPr>
        <w:t xml:space="preserve"> en trois axes majeurs et deux leviers transversaux :</w:t>
      </w:r>
    </w:p>
    <w:p w14:paraId="30F7DFFD" w14:textId="42A8AB39" w:rsidR="001435A5" w:rsidRPr="00EC7765" w:rsidRDefault="00000000" w:rsidP="0026682B">
      <w:pPr>
        <w:pStyle w:val="NormalWeb"/>
        <w:spacing w:before="0" w:beforeAutospacing="0" w:after="198" w:afterAutospacing="0"/>
        <w:jc w:val="both"/>
        <w:rPr>
          <w:rFonts w:ascii="Georgia" w:hAnsi="Georgia"/>
          <w:color w:val="33405A"/>
          <w:sz w:val="20"/>
          <w:szCs w:val="20"/>
        </w:rPr>
      </w:pPr>
      <w:r w:rsidRPr="00EC7765">
        <w:rPr>
          <w:rFonts w:ascii="Georgia" w:hAnsi="Georgia"/>
          <w:b/>
          <w:bCs/>
          <w:color w:val="0A1128"/>
          <w:sz w:val="20"/>
          <w:szCs w:val="20"/>
        </w:rPr>
        <w:t>Axe 1, Accélérer l’adoption de l’IA et la création de valeur.</w:t>
      </w:r>
      <w:r w:rsidRPr="00EC7765">
        <w:rPr>
          <w:rFonts w:ascii="Georgia" w:hAnsi="Georgia"/>
          <w:color w:val="33405A"/>
          <w:sz w:val="20"/>
          <w:szCs w:val="20"/>
        </w:rPr>
        <w:t xml:space="preserve"> Cet axe est placé au centre de la trajectoire. Au-delà des infrastructures et des technologies, la question essentielle est de savoir comment l’IA contribue concrètement à l’amélioration de la productivité et de la compétitivité des entreprises, à la transformation des secteurs économiques et à l’amélioration des services publics. Une attention particulière est accordée aux PME (</w:t>
      </w:r>
      <w:r w:rsidR="00617951">
        <w:rPr>
          <w:rFonts w:ascii="Georgia" w:hAnsi="Georgia"/>
          <w:color w:val="33405A"/>
          <w:sz w:val="20"/>
          <w:szCs w:val="20"/>
        </w:rPr>
        <w:t xml:space="preserve">l’essentiel </w:t>
      </w:r>
      <w:r w:rsidRPr="00EC7765">
        <w:rPr>
          <w:rFonts w:ascii="Georgia" w:hAnsi="Georgia"/>
          <w:color w:val="33405A"/>
          <w:sz w:val="20"/>
          <w:szCs w:val="20"/>
        </w:rPr>
        <w:t>du tissu économique</w:t>
      </w:r>
      <w:r w:rsidR="00617951">
        <w:rPr>
          <w:rFonts w:ascii="Georgia" w:hAnsi="Georgia"/>
          <w:color w:val="33405A"/>
          <w:sz w:val="20"/>
          <w:szCs w:val="20"/>
        </w:rPr>
        <w:t xml:space="preserve"> tunisien</w:t>
      </w:r>
      <w:r w:rsidRPr="00EC7765">
        <w:rPr>
          <w:rFonts w:ascii="Georgia" w:hAnsi="Georgia"/>
          <w:color w:val="33405A"/>
          <w:sz w:val="20"/>
          <w:szCs w:val="20"/>
        </w:rPr>
        <w:t>) et à un nombre limité de secteurs prioritaires : industrie, agriculture, santé, finance, éducation et services publics.</w:t>
      </w:r>
    </w:p>
    <w:p w14:paraId="3058BDE9" w14:textId="1F98B9CA" w:rsidR="001435A5" w:rsidRPr="00EC7765" w:rsidRDefault="00000000" w:rsidP="0026682B">
      <w:pPr>
        <w:pStyle w:val="NormalWeb"/>
        <w:spacing w:before="0" w:beforeAutospacing="0" w:after="198" w:afterAutospacing="0"/>
        <w:jc w:val="both"/>
        <w:rPr>
          <w:rFonts w:ascii="Georgia" w:hAnsi="Georgia"/>
          <w:color w:val="33405A"/>
          <w:sz w:val="20"/>
          <w:szCs w:val="20"/>
        </w:rPr>
      </w:pPr>
      <w:r w:rsidRPr="00EC7765">
        <w:rPr>
          <w:rFonts w:ascii="Georgia" w:hAnsi="Georgia"/>
          <w:b/>
          <w:bCs/>
          <w:color w:val="0A1128"/>
          <w:sz w:val="20"/>
          <w:szCs w:val="20"/>
        </w:rPr>
        <w:t>Axe 2, Construire les capacités en infrastructures critiques nécessaires</w:t>
      </w:r>
      <w:r w:rsidR="00B63E98">
        <w:rPr>
          <w:rFonts w:ascii="Georgia" w:hAnsi="Georgia"/>
          <w:b/>
          <w:bCs/>
          <w:color w:val="0A1128"/>
          <w:sz w:val="20"/>
          <w:szCs w:val="20"/>
        </w:rPr>
        <w:t xml:space="preserve"> et frugales</w:t>
      </w:r>
      <w:r w:rsidRPr="00EC7765">
        <w:rPr>
          <w:rFonts w:ascii="Georgia" w:hAnsi="Georgia"/>
          <w:b/>
          <w:bCs/>
          <w:color w:val="0A1128"/>
          <w:sz w:val="20"/>
          <w:szCs w:val="20"/>
        </w:rPr>
        <w:t>.</w:t>
      </w:r>
      <w:r w:rsidRPr="00EC7765">
        <w:rPr>
          <w:rFonts w:ascii="Georgia" w:hAnsi="Georgia"/>
          <w:color w:val="33405A"/>
          <w:sz w:val="20"/>
          <w:szCs w:val="20"/>
        </w:rPr>
        <w:t xml:space="preserve"> L’énergie, la connectivité, le cloud et le compute constituent des capacités critiques, développées selon une approche progressive et économiquement soutenable, guidée par les usages. L’approche est hybride : capacités nationales pour les besoins critiques et souverains, infrastructures mutualisées, clouds qualifiés (N-Cloud/G-Cloud), coopération régionale et internationale avec accès maîtrisé aux plateformes internationales.</w:t>
      </w:r>
    </w:p>
    <w:p w14:paraId="577A54AE" w14:textId="651D6D59" w:rsidR="001435A5" w:rsidRPr="00EC7765" w:rsidRDefault="00000000" w:rsidP="0026682B">
      <w:pPr>
        <w:pStyle w:val="NormalWeb"/>
        <w:spacing w:before="0" w:beforeAutospacing="0" w:after="198" w:afterAutospacing="0"/>
        <w:jc w:val="both"/>
        <w:rPr>
          <w:rFonts w:ascii="Georgia" w:hAnsi="Georgia"/>
          <w:color w:val="33405A"/>
          <w:sz w:val="20"/>
          <w:szCs w:val="20"/>
        </w:rPr>
      </w:pPr>
      <w:r w:rsidRPr="00EC7765">
        <w:rPr>
          <w:rFonts w:ascii="Georgia" w:hAnsi="Georgia"/>
          <w:b/>
          <w:bCs/>
          <w:color w:val="0A1128"/>
          <w:sz w:val="20"/>
          <w:szCs w:val="20"/>
        </w:rPr>
        <w:lastRenderedPageBreak/>
        <w:t xml:space="preserve">Axe 3, Valoriser les données et développer des modèles </w:t>
      </w:r>
      <w:r w:rsidR="00B63E98">
        <w:rPr>
          <w:rFonts w:ascii="Georgia" w:hAnsi="Georgia"/>
          <w:b/>
          <w:bCs/>
          <w:color w:val="0A1128"/>
          <w:sz w:val="20"/>
          <w:szCs w:val="20"/>
        </w:rPr>
        <w:t>sectoriels</w:t>
      </w:r>
      <w:r w:rsidRPr="00EC7765">
        <w:rPr>
          <w:rFonts w:ascii="Georgia" w:hAnsi="Georgia"/>
          <w:b/>
          <w:bCs/>
          <w:color w:val="0A1128"/>
          <w:sz w:val="20"/>
          <w:szCs w:val="20"/>
        </w:rPr>
        <w:t>.</w:t>
      </w:r>
      <w:r w:rsidRPr="00EC7765">
        <w:rPr>
          <w:rFonts w:ascii="Georgia" w:hAnsi="Georgia"/>
          <w:color w:val="33405A"/>
          <w:sz w:val="20"/>
          <w:szCs w:val="20"/>
        </w:rPr>
        <w:t xml:space="preserve"> Guider le développement de modèles et d’applications IA par les usages identifiés ; valoriser les données en travaillant leur qualité et leur accessibilité (interopérabilité) ; constituer des datasets tunisiens et arabophones et développer des modèles spécialisés pour les secteurs prioritaires.</w:t>
      </w:r>
    </w:p>
    <w:p w14:paraId="0B0F8A87" w14:textId="35FDAF02" w:rsidR="001435A5" w:rsidRPr="00EC7765" w:rsidRDefault="00000000" w:rsidP="0026682B">
      <w:pPr>
        <w:pStyle w:val="NormalWeb"/>
        <w:spacing w:before="0" w:beforeAutospacing="0" w:after="198" w:afterAutospacing="0"/>
        <w:jc w:val="both"/>
        <w:rPr>
          <w:rFonts w:ascii="Georgia" w:hAnsi="Georgia"/>
          <w:color w:val="33405A"/>
          <w:sz w:val="20"/>
          <w:szCs w:val="20"/>
        </w:rPr>
      </w:pPr>
      <w:r w:rsidRPr="00EC7765">
        <w:rPr>
          <w:rFonts w:ascii="Georgia" w:hAnsi="Georgia"/>
          <w:b/>
          <w:bCs/>
          <w:color w:val="0A1128"/>
          <w:sz w:val="20"/>
          <w:szCs w:val="20"/>
        </w:rPr>
        <w:t>Levier transversal, Gouvernance d’une IA de confiance.</w:t>
      </w:r>
      <w:r w:rsidRPr="00EC7765">
        <w:rPr>
          <w:rFonts w:ascii="Georgia" w:hAnsi="Georgia"/>
          <w:color w:val="33405A"/>
          <w:sz w:val="20"/>
          <w:szCs w:val="20"/>
        </w:rPr>
        <w:t xml:space="preserve"> Le déploiement de l’IA ne peut se faire à l’aveugle : il soulève des défis éthiques, juridiques et souverains cruciaux, notamment en matière de protection des données citoyennes et de transparence des algorithmes. Instaurer une gouvernance de confiance n’est plus une option : c’est le seul mécanisme garantissant que l’innovation se développe dans le respect des droits fondamentaux, tout en renforçant la souveraineté numérique nationale et la confiance des citoyens</w:t>
      </w:r>
      <w:r w:rsidR="00264EB6">
        <w:rPr>
          <w:rFonts w:ascii="Georgia" w:hAnsi="Georgia"/>
          <w:color w:val="33405A"/>
          <w:sz w:val="20"/>
          <w:szCs w:val="20"/>
        </w:rPr>
        <w:t xml:space="preserve"> favorisant ainsi la croissance économique</w:t>
      </w:r>
      <w:r w:rsidRPr="00EC7765">
        <w:rPr>
          <w:rFonts w:ascii="Georgia" w:hAnsi="Georgia"/>
          <w:color w:val="33405A"/>
          <w:sz w:val="20"/>
          <w:szCs w:val="20"/>
        </w:rPr>
        <w:t>.</w:t>
      </w:r>
    </w:p>
    <w:p w14:paraId="6E42256C" w14:textId="77777777" w:rsidR="001435A5" w:rsidRPr="00EC7765" w:rsidRDefault="00000000" w:rsidP="0026682B">
      <w:pPr>
        <w:pStyle w:val="NormalWeb"/>
        <w:spacing w:before="0" w:beforeAutospacing="0" w:after="284" w:afterAutospacing="0"/>
        <w:jc w:val="both"/>
        <w:rPr>
          <w:rFonts w:ascii="Georgia" w:hAnsi="Georgia"/>
          <w:color w:val="33405A"/>
          <w:sz w:val="20"/>
          <w:szCs w:val="20"/>
        </w:rPr>
      </w:pPr>
      <w:r w:rsidRPr="00EC7765">
        <w:rPr>
          <w:rFonts w:ascii="Georgia" w:hAnsi="Georgia"/>
          <w:b/>
          <w:bCs/>
          <w:color w:val="0A1128"/>
          <w:sz w:val="20"/>
          <w:szCs w:val="20"/>
        </w:rPr>
        <w:t>Levier transversal, Talents.</w:t>
      </w:r>
      <w:r w:rsidRPr="00EC7765">
        <w:rPr>
          <w:rFonts w:ascii="Georgia" w:hAnsi="Georgia"/>
          <w:color w:val="33405A"/>
          <w:sz w:val="20"/>
          <w:szCs w:val="20"/>
        </w:rPr>
        <w:t xml:space="preserve"> Renforcer l’avantage reconnu de la Tunisie en ressources humaines qualifiées et le faire évoluer selon les exigences du développement de l’IA ; capitaliser sur une diaspora de très grande qualité ; définir une politique de rétention face à un « brain drain » de plus en plus pénalisant.</w:t>
      </w:r>
    </w:p>
    <w:p w14:paraId="7AA28BE7" w14:textId="0CEB0779" w:rsidR="001435A5" w:rsidRPr="00EC7765" w:rsidRDefault="00000000" w:rsidP="0026682B">
      <w:pPr>
        <w:pStyle w:val="NormalWeb"/>
        <w:spacing w:before="0" w:beforeAutospacing="0" w:after="0" w:afterAutospacing="0"/>
        <w:jc w:val="both"/>
        <w:rPr>
          <w:rFonts w:ascii="Georgia" w:hAnsi="Georgia"/>
          <w:color w:val="1C2536"/>
          <w:sz w:val="22"/>
          <w:szCs w:val="22"/>
        </w:rPr>
      </w:pPr>
      <w:r w:rsidRPr="00EC7765">
        <w:rPr>
          <w:rFonts w:ascii="Georgia" w:hAnsi="Georgia"/>
          <w:color w:val="1C2536"/>
          <w:sz w:val="22"/>
          <w:szCs w:val="22"/>
        </w:rPr>
        <w:t xml:space="preserve">Dans la suite, le programme </w:t>
      </w:r>
      <w:r w:rsidR="00191C8F">
        <w:rPr>
          <w:rFonts w:ascii="Georgia" w:hAnsi="Georgia"/>
          <w:color w:val="1C2536"/>
          <w:sz w:val="22"/>
          <w:szCs w:val="22"/>
        </w:rPr>
        <w:t>TunisIA</w:t>
      </w:r>
      <w:r w:rsidRPr="00EC7765">
        <w:rPr>
          <w:rFonts w:ascii="Georgia" w:hAnsi="Georgia"/>
          <w:color w:val="1C2536"/>
          <w:sz w:val="22"/>
          <w:szCs w:val="22"/>
        </w:rPr>
        <w:t xml:space="preserve"> est détaillé avec </w:t>
      </w:r>
      <w:r w:rsidR="009F367C">
        <w:rPr>
          <w:rFonts w:ascii="Georgia" w:hAnsi="Georgia"/>
          <w:color w:val="1C2536"/>
          <w:sz w:val="22"/>
          <w:szCs w:val="22"/>
        </w:rPr>
        <w:t>4</w:t>
      </w:r>
      <w:r w:rsidR="00322CD3">
        <w:rPr>
          <w:rFonts w:ascii="Georgia" w:hAnsi="Georgia"/>
          <w:color w:val="1C2536"/>
          <w:sz w:val="22"/>
          <w:szCs w:val="22"/>
        </w:rPr>
        <w:t>1</w:t>
      </w:r>
      <w:r w:rsidR="009F367C" w:rsidRPr="00EC7765">
        <w:rPr>
          <w:rFonts w:ascii="Georgia" w:hAnsi="Georgia"/>
          <w:color w:val="1C2536"/>
          <w:sz w:val="22"/>
          <w:szCs w:val="22"/>
        </w:rPr>
        <w:t xml:space="preserve"> </w:t>
      </w:r>
      <w:r w:rsidRPr="00EC7765">
        <w:rPr>
          <w:rFonts w:ascii="Georgia" w:hAnsi="Georgia"/>
          <w:color w:val="1C2536"/>
          <w:sz w:val="22"/>
          <w:szCs w:val="22"/>
        </w:rPr>
        <w:t xml:space="preserve">recommandations, ventilées selon leur nature, réglementaire, organisationnelle ou opérationnelle, en plus des </w:t>
      </w:r>
      <w:r w:rsidR="00CC6177">
        <w:rPr>
          <w:rFonts w:ascii="Georgia" w:hAnsi="Georgia"/>
          <w:color w:val="1C2536"/>
          <w:sz w:val="22"/>
          <w:szCs w:val="22"/>
        </w:rPr>
        <w:t>5</w:t>
      </w:r>
      <w:r w:rsidRPr="00EC7765">
        <w:rPr>
          <w:rFonts w:ascii="Georgia" w:hAnsi="Georgia"/>
          <w:color w:val="1C2536"/>
          <w:sz w:val="22"/>
          <w:szCs w:val="22"/>
        </w:rPr>
        <w:t xml:space="preserve"> mesures structurantes phares citées en section II.</w:t>
      </w:r>
    </w:p>
    <w:p w14:paraId="48DE1DDF" w14:textId="77777777" w:rsidR="001435A5" w:rsidRPr="00EC7765" w:rsidRDefault="00000000" w:rsidP="0026682B">
      <w:pPr>
        <w:jc w:val="both"/>
        <w:rPr>
          <w:rFonts w:ascii="Arial" w:eastAsia="Times New Roman" w:hAnsi="Arial" w:cs="Arial"/>
          <w:b/>
          <w:bCs/>
          <w:color w:val="C8102E"/>
          <w:sz w:val="51"/>
          <w:szCs w:val="51"/>
        </w:rPr>
      </w:pPr>
      <w:r w:rsidRPr="00EC7765">
        <w:rPr>
          <w:rFonts w:ascii="Georgia" w:eastAsia="Times New Roman" w:hAnsi="Georgia"/>
          <w:color w:val="1C2536"/>
          <w:sz w:val="22"/>
          <w:szCs w:val="22"/>
        </w:rPr>
        <w:br w:type="page"/>
      </w:r>
      <w:r w:rsidRPr="00EC7765">
        <w:rPr>
          <w:rFonts w:ascii="Arial" w:eastAsia="Times New Roman" w:hAnsi="Arial" w:cs="Arial"/>
          <w:b/>
          <w:bCs/>
          <w:color w:val="C8102E"/>
          <w:sz w:val="51"/>
          <w:szCs w:val="51"/>
        </w:rPr>
        <w:lastRenderedPageBreak/>
        <w:t>1</w:t>
      </w:r>
    </w:p>
    <w:p w14:paraId="0C2CBEB8" w14:textId="77777777" w:rsidR="001435A5" w:rsidRPr="00EC7765" w:rsidRDefault="00000000" w:rsidP="0026682B">
      <w:pPr>
        <w:pStyle w:val="Titre1"/>
        <w:spacing w:before="0" w:beforeAutospacing="0" w:after="0" w:afterAutospacing="0"/>
        <w:jc w:val="both"/>
        <w:rPr>
          <w:rFonts w:eastAsia="Times New Roman"/>
          <w:sz w:val="35"/>
          <w:szCs w:val="35"/>
        </w:rPr>
      </w:pPr>
      <w:r w:rsidRPr="00EC7765">
        <w:rPr>
          <w:rFonts w:eastAsia="Times New Roman"/>
          <w:sz w:val="35"/>
          <w:szCs w:val="35"/>
        </w:rPr>
        <w:t>Accélérer l’adoption de l’IA &amp; la création de valeur</w:t>
      </w:r>
    </w:p>
    <w:p w14:paraId="2B9D4FFE"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A · Réalité de la Tunisie</w:t>
      </w:r>
    </w:p>
    <w:p w14:paraId="4D129120"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Le taux d’adoption de l’IA était de 12,7 % fin 2025 selon le rapport Microsoft/Tech In Africa, en ligne avec les standards régionaux, mais très en deçà du potentiel offert par la densité de talents. La pénétration de l’IA dans le secteur public reste faible, et les PME, 90 % du tissu économique, sont quasiment absentes des usages, faute d’offre packagée, de financement et d’accompagnement. Le marché domestique étroit (12,5 M hab.) impose de coupler adoption locale et orientation export.</w:t>
      </w:r>
    </w:p>
    <w:p w14:paraId="5C5647E6"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B · Benchmark</w:t>
      </w:r>
    </w:p>
    <w:p w14:paraId="75112322" w14:textId="77777777"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Sur la part de la population en âge de travailler utilisant activement les outils d’IA (ChatGPT, Copilot, Gemini), l’Afrique du Sud mène à l’échelle continentale (21,1 %) ; le bloc nord-africain montre une dynamique serrée : Égypte 13,4 %, Tunisie 12,7 %, Maroc 10,9 %.</w:t>
      </w:r>
    </w:p>
    <w:p w14:paraId="2D7DD4BA"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L’Égypte tire profit de sa masse critique et d’investissements ciblés : forte implantation de data centers, focus stratégique sur les outils IA arabophones, adoption plus naturelle dans les services publics et les grandes entreprises, projets conjoints avec Microsoft. Le Maroc, en phase de rattrapage, se positionne avec une bonne infrastructure et une formation STEM de qualité, misant sur une structuration réglementaire et souveraine. La Tunisie, elle, surpasse ses voisins par la concentration et la qualification technique de ses ingénieurs.</w:t>
      </w:r>
    </w:p>
    <w:p w14:paraId="4F56A355"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C · Opportunités et défis</w:t>
      </w:r>
    </w:p>
    <w:p w14:paraId="49C4E3D2" w14:textId="77777777" w:rsidR="001435A5" w:rsidRPr="00EC7765" w:rsidRDefault="00000000" w:rsidP="0026682B">
      <w:pPr>
        <w:shd w:val="clear" w:color="auto" w:fill="F0F7F8"/>
        <w:jc w:val="both"/>
        <w:divId w:val="398941990"/>
        <w:rPr>
          <w:rFonts w:ascii="Arial" w:eastAsia="Times New Roman" w:hAnsi="Arial" w:cs="Arial"/>
          <w:color w:val="1C2536"/>
          <w:sz w:val="22"/>
          <w:szCs w:val="22"/>
        </w:rPr>
      </w:pPr>
      <w:r w:rsidRPr="00EC7765">
        <w:rPr>
          <w:rFonts w:ascii="Arial" w:eastAsia="Times New Roman" w:hAnsi="Arial" w:cs="Arial"/>
          <w:b/>
          <w:bCs/>
          <w:caps/>
          <w:color w:val="0E9AA8"/>
          <w:spacing w:val="34"/>
          <w:sz w:val="17"/>
          <w:szCs w:val="17"/>
        </w:rPr>
        <w:t>Opportunités</w:t>
      </w:r>
    </w:p>
    <w:p w14:paraId="2164D75E" w14:textId="77777777" w:rsidR="001435A5" w:rsidRPr="00EC7765" w:rsidRDefault="00000000" w:rsidP="0026682B">
      <w:pPr>
        <w:shd w:val="clear" w:color="auto" w:fill="F0F7F8"/>
        <w:jc w:val="both"/>
        <w:divId w:val="1183862540"/>
        <w:rPr>
          <w:rFonts w:ascii="Arial" w:eastAsia="Times New Roman" w:hAnsi="Arial" w:cs="Arial"/>
          <w:color w:val="33405A"/>
          <w:sz w:val="17"/>
          <w:szCs w:val="17"/>
        </w:rPr>
      </w:pPr>
      <w:r w:rsidRPr="00EC7765">
        <w:rPr>
          <w:rFonts w:ascii="Arial" w:eastAsia="Times New Roman" w:hAnsi="Arial" w:cs="Arial"/>
          <w:color w:val="33405A"/>
          <w:sz w:val="17"/>
          <w:szCs w:val="17"/>
        </w:rPr>
        <w:t>Engagement actif dans la Stratégie IA Continentale de l’Union Africaine</w:t>
      </w:r>
    </w:p>
    <w:p w14:paraId="34A6F017" w14:textId="77777777" w:rsidR="001435A5" w:rsidRPr="00EC7765" w:rsidRDefault="00000000" w:rsidP="0026682B">
      <w:pPr>
        <w:shd w:val="clear" w:color="auto" w:fill="F0F7F8"/>
        <w:jc w:val="both"/>
        <w:divId w:val="617102904"/>
        <w:rPr>
          <w:rFonts w:ascii="Arial" w:eastAsia="Times New Roman" w:hAnsi="Arial" w:cs="Arial"/>
          <w:color w:val="33405A"/>
          <w:sz w:val="17"/>
          <w:szCs w:val="17"/>
        </w:rPr>
      </w:pPr>
      <w:r w:rsidRPr="00EC7765">
        <w:rPr>
          <w:rFonts w:ascii="Arial" w:eastAsia="Times New Roman" w:hAnsi="Arial" w:cs="Arial"/>
          <w:color w:val="33405A"/>
          <w:sz w:val="17"/>
          <w:szCs w:val="17"/>
        </w:rPr>
        <w:t>Taux d’adoption IA 12,7 %, en ligne avec les standards régionaux</w:t>
      </w:r>
    </w:p>
    <w:p w14:paraId="03556C04" w14:textId="77777777" w:rsidR="001435A5" w:rsidRPr="00EC7765" w:rsidRDefault="00000000" w:rsidP="0026682B">
      <w:pPr>
        <w:shd w:val="clear" w:color="auto" w:fill="F0F7F8"/>
        <w:jc w:val="both"/>
        <w:divId w:val="1969240650"/>
        <w:rPr>
          <w:rFonts w:ascii="Arial" w:eastAsia="Times New Roman" w:hAnsi="Arial" w:cs="Arial"/>
          <w:color w:val="33405A"/>
          <w:sz w:val="17"/>
          <w:szCs w:val="17"/>
        </w:rPr>
      </w:pPr>
      <w:r w:rsidRPr="00EC7765">
        <w:rPr>
          <w:rFonts w:ascii="Arial" w:eastAsia="Times New Roman" w:hAnsi="Arial" w:cs="Arial"/>
          <w:color w:val="33405A"/>
          <w:sz w:val="17"/>
          <w:szCs w:val="17"/>
        </w:rPr>
        <w:t>4 120 développeurs par million d’habitants, l’une des plus fortes densités d’Afrique</w:t>
      </w:r>
    </w:p>
    <w:p w14:paraId="7F1D77C4" w14:textId="77777777" w:rsidR="001435A5" w:rsidRPr="00EC7765" w:rsidRDefault="00000000" w:rsidP="0026682B">
      <w:pPr>
        <w:shd w:val="clear" w:color="auto" w:fill="F0F7F8"/>
        <w:jc w:val="both"/>
        <w:divId w:val="817258645"/>
        <w:rPr>
          <w:rFonts w:ascii="Arial" w:eastAsia="Times New Roman" w:hAnsi="Arial" w:cs="Arial"/>
          <w:color w:val="33405A"/>
          <w:sz w:val="17"/>
          <w:szCs w:val="17"/>
        </w:rPr>
      </w:pPr>
      <w:r w:rsidRPr="00EC7765">
        <w:rPr>
          <w:rFonts w:ascii="Arial" w:eastAsia="Times New Roman" w:hAnsi="Arial" w:cs="Arial"/>
          <w:color w:val="33405A"/>
          <w:sz w:val="17"/>
          <w:szCs w:val="17"/>
        </w:rPr>
        <w:t>Surperformance régulière de sa catégorie de revenus sur les technologies futures et les compétences individuelles</w:t>
      </w:r>
    </w:p>
    <w:p w14:paraId="2888A1C1" w14:textId="77777777" w:rsidR="001435A5" w:rsidRPr="00EC7765" w:rsidRDefault="00000000" w:rsidP="0026682B">
      <w:pPr>
        <w:shd w:val="clear" w:color="auto" w:fill="FDF4F5"/>
        <w:jc w:val="both"/>
        <w:divId w:val="1560434312"/>
        <w:rPr>
          <w:rFonts w:ascii="Arial" w:eastAsia="Times New Roman" w:hAnsi="Arial" w:cs="Arial"/>
          <w:color w:val="1C2536"/>
          <w:sz w:val="22"/>
          <w:szCs w:val="22"/>
        </w:rPr>
      </w:pPr>
      <w:r w:rsidRPr="00EC7765">
        <w:rPr>
          <w:rFonts w:ascii="Arial" w:eastAsia="Times New Roman" w:hAnsi="Arial" w:cs="Arial"/>
          <w:b/>
          <w:bCs/>
          <w:caps/>
          <w:color w:val="C8102E"/>
          <w:spacing w:val="34"/>
          <w:sz w:val="17"/>
          <w:szCs w:val="17"/>
        </w:rPr>
        <w:t>Défis</w:t>
      </w:r>
    </w:p>
    <w:p w14:paraId="1CB223C9" w14:textId="77777777" w:rsidR="001435A5" w:rsidRPr="00EC7765" w:rsidRDefault="00000000" w:rsidP="0026682B">
      <w:pPr>
        <w:shd w:val="clear" w:color="auto" w:fill="FDF4F5"/>
        <w:jc w:val="both"/>
        <w:divId w:val="1005597481"/>
        <w:rPr>
          <w:rFonts w:ascii="Arial" w:eastAsia="Times New Roman" w:hAnsi="Arial" w:cs="Arial"/>
          <w:color w:val="33405A"/>
          <w:sz w:val="17"/>
          <w:szCs w:val="17"/>
        </w:rPr>
      </w:pPr>
      <w:r w:rsidRPr="00EC7765">
        <w:rPr>
          <w:rFonts w:ascii="Arial" w:eastAsia="Times New Roman" w:hAnsi="Arial" w:cs="Arial"/>
          <w:color w:val="33405A"/>
          <w:sz w:val="17"/>
          <w:szCs w:val="17"/>
        </w:rPr>
        <w:t>Manque criant de data centers locaux de grande envergure</w:t>
      </w:r>
    </w:p>
    <w:p w14:paraId="7913921C" w14:textId="77777777" w:rsidR="001435A5" w:rsidRPr="00EC7765" w:rsidRDefault="00000000" w:rsidP="0026682B">
      <w:pPr>
        <w:shd w:val="clear" w:color="auto" w:fill="FDF4F5"/>
        <w:jc w:val="both"/>
        <w:divId w:val="1408767151"/>
        <w:rPr>
          <w:rFonts w:ascii="Arial" w:eastAsia="Times New Roman" w:hAnsi="Arial" w:cs="Arial"/>
          <w:color w:val="33405A"/>
          <w:sz w:val="17"/>
          <w:szCs w:val="17"/>
        </w:rPr>
      </w:pPr>
      <w:r w:rsidRPr="00EC7765">
        <w:rPr>
          <w:rFonts w:ascii="Arial" w:eastAsia="Times New Roman" w:hAnsi="Arial" w:cs="Arial"/>
          <w:color w:val="33405A"/>
          <w:sz w:val="17"/>
          <w:szCs w:val="17"/>
        </w:rPr>
        <w:t>Pas de politique nationale de compute souverain</w:t>
      </w:r>
    </w:p>
    <w:p w14:paraId="7ED92FEF" w14:textId="77777777" w:rsidR="001435A5" w:rsidRPr="00EC7765" w:rsidRDefault="00000000" w:rsidP="0026682B">
      <w:pPr>
        <w:shd w:val="clear" w:color="auto" w:fill="FDF4F5"/>
        <w:jc w:val="both"/>
        <w:divId w:val="2042899831"/>
        <w:rPr>
          <w:rFonts w:ascii="Arial" w:eastAsia="Times New Roman" w:hAnsi="Arial" w:cs="Arial"/>
          <w:color w:val="33405A"/>
          <w:sz w:val="17"/>
          <w:szCs w:val="17"/>
        </w:rPr>
      </w:pPr>
      <w:r w:rsidRPr="00EC7765">
        <w:rPr>
          <w:rFonts w:ascii="Arial" w:eastAsia="Times New Roman" w:hAnsi="Arial" w:cs="Arial"/>
          <w:color w:val="33405A"/>
          <w:sz w:val="17"/>
          <w:szCs w:val="17"/>
        </w:rPr>
        <w:t>Plafond de verre pour les startups IA : coûts d’entraînement difficiles à financer, expatriation pour lever des fonds</w:t>
      </w:r>
    </w:p>
    <w:p w14:paraId="6D10D616" w14:textId="77777777" w:rsidR="001435A5" w:rsidRPr="00EC7765" w:rsidRDefault="00000000" w:rsidP="0026682B">
      <w:pPr>
        <w:shd w:val="clear" w:color="auto" w:fill="FDF4F5"/>
        <w:jc w:val="both"/>
        <w:divId w:val="1101923570"/>
        <w:rPr>
          <w:rFonts w:ascii="Arial" w:eastAsia="Times New Roman" w:hAnsi="Arial" w:cs="Arial"/>
          <w:color w:val="33405A"/>
          <w:sz w:val="17"/>
          <w:szCs w:val="17"/>
        </w:rPr>
      </w:pPr>
      <w:r w:rsidRPr="00EC7765">
        <w:rPr>
          <w:rFonts w:ascii="Arial" w:eastAsia="Times New Roman" w:hAnsi="Arial" w:cs="Arial"/>
          <w:color w:val="33405A"/>
          <w:sz w:val="17"/>
          <w:szCs w:val="17"/>
        </w:rPr>
        <w:t>Cadre légal en retard sur la technologie ; absence de stratégie d’État « IA souveraine » budgétisée</w:t>
      </w:r>
    </w:p>
    <w:p w14:paraId="39F20A58"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D · Recommandations</w:t>
      </w:r>
    </w:p>
    <w:p w14:paraId="1583B1A8" w14:textId="34F8E173" w:rsidR="001435A5" w:rsidRPr="00EC7765" w:rsidRDefault="00000000" w:rsidP="0026682B">
      <w:pPr>
        <w:jc w:val="both"/>
        <w:divId w:val="643317467"/>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A1.1 · </w:t>
      </w:r>
      <w:r w:rsidR="001F1A73">
        <w:rPr>
          <w:rFonts w:ascii="Arial" w:eastAsia="Times New Roman" w:hAnsi="Arial" w:cs="Arial"/>
          <w:b/>
          <w:bCs/>
          <w:color w:val="0A1128"/>
          <w:sz w:val="19"/>
          <w:szCs w:val="19"/>
        </w:rPr>
        <w:t xml:space="preserve">Mettre l’IA au cœur de la demande TIC des </w:t>
      </w:r>
      <w:r w:rsidRPr="00EC7765">
        <w:rPr>
          <w:rFonts w:ascii="Arial" w:eastAsia="Times New Roman" w:hAnsi="Arial" w:cs="Arial"/>
          <w:b/>
          <w:bCs/>
          <w:color w:val="0A1128"/>
          <w:sz w:val="19"/>
          <w:szCs w:val="19"/>
        </w:rPr>
        <w:t xml:space="preserve">marchés publics </w:t>
      </w:r>
      <w:r w:rsidRPr="00EC7765">
        <w:rPr>
          <w:rFonts w:ascii="Arial" w:eastAsia="Times New Roman" w:hAnsi="Arial" w:cs="Arial"/>
          <w:b/>
          <w:bCs/>
          <w:color w:val="98A0AD"/>
          <w:sz w:val="17"/>
          <w:szCs w:val="17"/>
        </w:rPr>
        <w:t>réglementaire · 6 mois</w:t>
      </w:r>
    </w:p>
    <w:p w14:paraId="78432BC8" w14:textId="1CE0DA2A" w:rsidR="001435A5" w:rsidRPr="00EC7765" w:rsidRDefault="00000000" w:rsidP="0026682B">
      <w:pPr>
        <w:jc w:val="both"/>
        <w:divId w:val="1462116696"/>
        <w:rPr>
          <w:rFonts w:ascii="Arial" w:eastAsia="Times New Roman" w:hAnsi="Arial" w:cs="Arial"/>
          <w:color w:val="5F6F83"/>
          <w:sz w:val="18"/>
          <w:szCs w:val="18"/>
        </w:rPr>
      </w:pPr>
      <w:r w:rsidRPr="00EC7765">
        <w:rPr>
          <w:rFonts w:ascii="Arial" w:eastAsia="Times New Roman" w:hAnsi="Arial" w:cs="Arial"/>
          <w:color w:val="5F6F83"/>
          <w:sz w:val="18"/>
          <w:szCs w:val="18"/>
        </w:rPr>
        <w:t>Instaurer une obligation d’intégrer</w:t>
      </w:r>
      <w:r w:rsidR="00BD4A99">
        <w:rPr>
          <w:rFonts w:ascii="Arial" w:eastAsia="Times New Roman" w:hAnsi="Arial" w:cs="Arial"/>
          <w:color w:val="5F6F83"/>
          <w:sz w:val="18"/>
          <w:szCs w:val="18"/>
        </w:rPr>
        <w:t>,</w:t>
      </w:r>
      <w:r w:rsidRPr="00EC7765">
        <w:rPr>
          <w:rFonts w:ascii="Arial" w:eastAsia="Times New Roman" w:hAnsi="Arial" w:cs="Arial"/>
          <w:color w:val="5F6F83"/>
          <w:sz w:val="18"/>
          <w:szCs w:val="18"/>
        </w:rPr>
        <w:t xml:space="preserve"> </w:t>
      </w:r>
      <w:r w:rsidR="00BD4A99" w:rsidRPr="00EC7765">
        <w:rPr>
          <w:rFonts w:ascii="Arial" w:eastAsia="Times New Roman" w:hAnsi="Arial" w:cs="Arial"/>
          <w:color w:val="5F6F83"/>
          <w:sz w:val="18"/>
          <w:szCs w:val="18"/>
        </w:rPr>
        <w:t xml:space="preserve">pour les marchés publics TIC </w:t>
      </w:r>
      <w:r w:rsidR="00BD4A99">
        <w:rPr>
          <w:rFonts w:ascii="Arial" w:eastAsia="Times New Roman" w:hAnsi="Arial" w:cs="Arial"/>
          <w:color w:val="5F6F83"/>
          <w:sz w:val="18"/>
          <w:szCs w:val="18"/>
        </w:rPr>
        <w:t xml:space="preserve">où c’est pertinent, </w:t>
      </w:r>
      <w:r w:rsidR="001F1A73">
        <w:rPr>
          <w:rFonts w:ascii="Arial" w:eastAsia="Times New Roman" w:hAnsi="Arial" w:cs="Arial"/>
          <w:color w:val="5F6F83"/>
          <w:sz w:val="18"/>
          <w:szCs w:val="18"/>
        </w:rPr>
        <w:t xml:space="preserve">la composante IA et AI-readiness et favoriser </w:t>
      </w:r>
      <w:r w:rsidRPr="00EC7765">
        <w:rPr>
          <w:rFonts w:ascii="Arial" w:eastAsia="Times New Roman" w:hAnsi="Arial" w:cs="Arial"/>
          <w:color w:val="5F6F83"/>
          <w:sz w:val="18"/>
          <w:szCs w:val="18"/>
        </w:rPr>
        <w:t xml:space="preserve">des solutions IA locales </w:t>
      </w:r>
      <w:r w:rsidR="001F1A73">
        <w:rPr>
          <w:rFonts w:ascii="Arial" w:eastAsia="Times New Roman" w:hAnsi="Arial" w:cs="Arial"/>
          <w:color w:val="5F6F83"/>
          <w:sz w:val="18"/>
          <w:szCs w:val="18"/>
        </w:rPr>
        <w:t xml:space="preserve">développées par les PME du secteur TIC et les </w:t>
      </w:r>
      <w:r w:rsidR="00A82FF9">
        <w:rPr>
          <w:rFonts w:ascii="Arial" w:eastAsia="Times New Roman" w:hAnsi="Arial" w:cs="Arial"/>
          <w:color w:val="5F6F83"/>
          <w:sz w:val="18"/>
          <w:szCs w:val="18"/>
        </w:rPr>
        <w:t>startups labellisées</w:t>
      </w:r>
      <w:r w:rsidR="001F1A73">
        <w:rPr>
          <w:rFonts w:ascii="Arial" w:eastAsia="Times New Roman" w:hAnsi="Arial" w:cs="Arial"/>
          <w:color w:val="5F6F83"/>
          <w:sz w:val="18"/>
          <w:szCs w:val="18"/>
        </w:rPr>
        <w:t xml:space="preserve">. </w:t>
      </w:r>
      <w:r w:rsidR="001F1A73" w:rsidRPr="001F1A73">
        <w:rPr>
          <w:rFonts w:ascii="Arial" w:eastAsia="Times New Roman" w:hAnsi="Arial" w:cs="Arial"/>
          <w:color w:val="5F6F83"/>
          <w:sz w:val="18"/>
          <w:szCs w:val="18"/>
        </w:rPr>
        <w:t xml:space="preserve">Mettre en place un cadre favorisant l'achat </w:t>
      </w:r>
      <w:r w:rsidR="001F1A73">
        <w:rPr>
          <w:rFonts w:ascii="Arial" w:eastAsia="Times New Roman" w:hAnsi="Arial" w:cs="Arial"/>
          <w:color w:val="5F6F83"/>
          <w:sz w:val="18"/>
          <w:szCs w:val="18"/>
        </w:rPr>
        <w:t xml:space="preserve">public </w:t>
      </w:r>
      <w:r w:rsidR="001F1A73" w:rsidRPr="001F1A73">
        <w:rPr>
          <w:rFonts w:ascii="Arial" w:eastAsia="Times New Roman" w:hAnsi="Arial" w:cs="Arial"/>
          <w:color w:val="5F6F83"/>
          <w:sz w:val="18"/>
          <w:szCs w:val="18"/>
        </w:rPr>
        <w:t xml:space="preserve">de solutions innovantes intégrant l'intelligence artificielle, </w:t>
      </w:r>
      <w:r w:rsidR="001F1A73">
        <w:rPr>
          <w:rFonts w:ascii="Arial" w:eastAsia="Times New Roman" w:hAnsi="Arial" w:cs="Arial"/>
          <w:color w:val="5F6F83"/>
          <w:sz w:val="18"/>
          <w:szCs w:val="18"/>
        </w:rPr>
        <w:t xml:space="preserve">en </w:t>
      </w:r>
      <w:r w:rsidR="00A41845">
        <w:rPr>
          <w:rFonts w:ascii="Arial" w:eastAsia="Times New Roman" w:hAnsi="Arial" w:cs="Arial"/>
          <w:color w:val="5F6F83"/>
          <w:sz w:val="18"/>
          <w:szCs w:val="18"/>
        </w:rPr>
        <w:t>permettant les approches de co-développement entre acheteur public et fournisseurs</w:t>
      </w:r>
      <w:r w:rsidR="001F1A73">
        <w:rPr>
          <w:rFonts w:ascii="Arial" w:eastAsia="Times New Roman" w:hAnsi="Arial" w:cs="Arial"/>
          <w:color w:val="5F6F83"/>
          <w:sz w:val="18"/>
          <w:szCs w:val="18"/>
        </w:rPr>
        <w:t xml:space="preserve">, </w:t>
      </w:r>
      <w:r w:rsidR="00A41845">
        <w:rPr>
          <w:rFonts w:ascii="Arial" w:eastAsia="Times New Roman" w:hAnsi="Arial" w:cs="Arial"/>
          <w:color w:val="5F6F83"/>
          <w:sz w:val="18"/>
          <w:szCs w:val="18"/>
        </w:rPr>
        <w:t xml:space="preserve">et / ou </w:t>
      </w:r>
      <w:r w:rsidR="001F1A73" w:rsidRPr="001F1A73">
        <w:rPr>
          <w:rFonts w:ascii="Arial" w:eastAsia="Times New Roman" w:hAnsi="Arial" w:cs="Arial"/>
          <w:color w:val="5F6F83"/>
          <w:sz w:val="18"/>
          <w:szCs w:val="18"/>
        </w:rPr>
        <w:t>en valorisant les offres générant un impact significatif sur l'écosystème tunisien (développement, investissement, partenariats, transfert de compétences et création de valeur locale), qu'elles soient proposées par des acteurs nationaux ou internationaux.</w:t>
      </w:r>
      <w:r w:rsidR="00445335">
        <w:rPr>
          <w:rFonts w:ascii="Arial" w:eastAsia="Times New Roman" w:hAnsi="Arial" w:cs="Arial"/>
          <w:color w:val="5F6F83"/>
          <w:sz w:val="18"/>
          <w:szCs w:val="18"/>
        </w:rPr>
        <w:t xml:space="preserve"> </w:t>
      </w:r>
    </w:p>
    <w:p w14:paraId="35207044" w14:textId="77777777" w:rsidR="00360100" w:rsidRDefault="00360100" w:rsidP="0026682B">
      <w:pPr>
        <w:jc w:val="both"/>
        <w:divId w:val="2028407237"/>
        <w:rPr>
          <w:rFonts w:ascii="Arial" w:eastAsia="Times New Roman" w:hAnsi="Arial" w:cs="Arial"/>
          <w:b/>
          <w:bCs/>
          <w:color w:val="0A1128"/>
          <w:sz w:val="19"/>
          <w:szCs w:val="19"/>
        </w:rPr>
      </w:pPr>
      <w:r>
        <w:rPr>
          <w:rFonts w:ascii="Arial" w:eastAsia="Times New Roman" w:hAnsi="Arial" w:cs="Arial"/>
          <w:b/>
          <w:bCs/>
          <w:color w:val="0A1128"/>
          <w:sz w:val="19"/>
          <w:szCs w:val="19"/>
        </w:rPr>
        <w:t xml:space="preserve">A1.2 · </w:t>
      </w:r>
      <w:r w:rsidRPr="007B4C18">
        <w:rPr>
          <w:rFonts w:ascii="Arial" w:eastAsia="Times New Roman" w:hAnsi="Arial" w:cs="Arial"/>
          <w:b/>
          <w:bCs/>
          <w:color w:val="0A1128"/>
          <w:sz w:val="19"/>
          <w:szCs w:val="19"/>
        </w:rPr>
        <w:t>Lancer un Programme national de Transition IA des PME</w:t>
      </w:r>
      <w:r>
        <w:rPr>
          <w:rFonts w:ascii="Arial" w:eastAsia="Times New Roman" w:hAnsi="Arial" w:cs="Arial"/>
          <w:b/>
          <w:bCs/>
          <w:color w:val="0A1128"/>
          <w:sz w:val="19"/>
          <w:szCs w:val="19"/>
        </w:rPr>
        <w:t xml:space="preserve"> </w:t>
      </w:r>
      <w:r>
        <w:rPr>
          <w:rFonts w:ascii="Arial" w:eastAsia="Times New Roman" w:hAnsi="Arial" w:cs="Arial"/>
          <w:b/>
          <w:bCs/>
          <w:color w:val="98A0AD"/>
          <w:sz w:val="17"/>
          <w:szCs w:val="17"/>
        </w:rPr>
        <w:t>réglementaire · 6 mois</w:t>
      </w:r>
    </w:p>
    <w:p w14:paraId="70D6BE88" w14:textId="370C6155" w:rsidR="001435A5" w:rsidRDefault="00360100" w:rsidP="00354C08">
      <w:pPr>
        <w:jc w:val="both"/>
        <w:divId w:val="2028407237"/>
        <w:rPr>
          <w:rFonts w:ascii="Arial" w:eastAsia="Times New Roman" w:hAnsi="Arial" w:cs="Arial"/>
          <w:color w:val="5F6F83"/>
          <w:sz w:val="18"/>
          <w:szCs w:val="18"/>
        </w:rPr>
      </w:pPr>
      <w:r w:rsidRPr="007B4C18">
        <w:rPr>
          <w:rFonts w:ascii="Arial" w:eastAsia="Times New Roman" w:hAnsi="Arial" w:cs="Arial"/>
          <w:color w:val="5F6F83"/>
          <w:sz w:val="18"/>
          <w:szCs w:val="18"/>
        </w:rPr>
        <w:t>inspiré du Plan de Mise à Niveau, associant diagnostic, conseil, formation, accompagnement au changement et soutien à l'investissement afin d'accélérer l'adoption de l'IA. Le dispositif cofinancera les solutions innovantes générant une forte valeur ajoutée en Tunisie et contribuera à renforcer durablement la compétitivité des entreprises.</w:t>
      </w:r>
    </w:p>
    <w:p w14:paraId="2D877429" w14:textId="77777777" w:rsidR="00445335" w:rsidRPr="00EC7765" w:rsidRDefault="00445335" w:rsidP="0026682B">
      <w:pPr>
        <w:jc w:val="both"/>
        <w:divId w:val="2028407237"/>
        <w:rPr>
          <w:rFonts w:ascii="Arial" w:eastAsia="Times New Roman" w:hAnsi="Arial" w:cs="Arial"/>
          <w:color w:val="5F6F83"/>
          <w:sz w:val="18"/>
          <w:szCs w:val="18"/>
        </w:rPr>
      </w:pPr>
    </w:p>
    <w:p w14:paraId="7D90020A" w14:textId="5F7DEE26" w:rsidR="00445335" w:rsidRPr="00445335" w:rsidRDefault="00000000" w:rsidP="00445335">
      <w:pPr>
        <w:spacing w:before="226"/>
        <w:jc w:val="both"/>
        <w:divId w:val="53814456"/>
        <w:rPr>
          <w:rFonts w:ascii="Arial" w:eastAsia="Times New Roman" w:hAnsi="Arial" w:cs="Arial"/>
          <w:b/>
          <w:bCs/>
          <w:color w:val="98A0AD"/>
          <w:sz w:val="17"/>
          <w:szCs w:val="17"/>
        </w:rPr>
      </w:pPr>
      <w:r w:rsidRPr="00EC7765">
        <w:rPr>
          <w:rFonts w:ascii="Arial" w:eastAsia="Times New Roman" w:hAnsi="Arial" w:cs="Arial"/>
          <w:b/>
          <w:bCs/>
          <w:color w:val="0A1128"/>
          <w:sz w:val="19"/>
          <w:szCs w:val="19"/>
        </w:rPr>
        <w:t>A1.3 ·</w:t>
      </w:r>
      <w:r w:rsidR="00445335" w:rsidRPr="00445335">
        <w:rPr>
          <w:rFonts w:ascii="Arial" w:eastAsia="Times New Roman" w:hAnsi="Arial" w:cs="Arial"/>
          <w:b/>
          <w:bCs/>
          <w:color w:val="98A0AD"/>
          <w:sz w:val="16"/>
          <w:szCs w:val="16"/>
        </w:rPr>
        <w:t xml:space="preserve"> </w:t>
      </w:r>
      <w:r w:rsidR="00445335" w:rsidRPr="00445335">
        <w:rPr>
          <w:rFonts w:ascii="Arial" w:eastAsia="Times New Roman" w:hAnsi="Arial" w:cs="Arial"/>
          <w:b/>
          <w:bCs/>
          <w:color w:val="0A1128"/>
          <w:sz w:val="19"/>
          <w:szCs w:val="19"/>
        </w:rPr>
        <w:t>Réforme du régime de change pour l’innovation</w:t>
      </w:r>
      <w:r w:rsidR="00445335" w:rsidRPr="00445335">
        <w:rPr>
          <w:rFonts w:ascii="Arial" w:eastAsia="Times New Roman" w:hAnsi="Arial" w:cs="Arial"/>
          <w:b/>
          <w:bCs/>
          <w:color w:val="98A0AD"/>
          <w:sz w:val="16"/>
          <w:szCs w:val="16"/>
        </w:rPr>
        <w:t xml:space="preserve"> </w:t>
      </w:r>
      <w:r w:rsidR="00445335" w:rsidRPr="00445335">
        <w:rPr>
          <w:rFonts w:ascii="Arial" w:eastAsia="Times New Roman" w:hAnsi="Arial" w:cs="Arial"/>
          <w:b/>
          <w:bCs/>
          <w:color w:val="98A0AD"/>
          <w:sz w:val="17"/>
          <w:szCs w:val="17"/>
        </w:rPr>
        <w:t>réglementaire · 6 mois</w:t>
      </w:r>
    </w:p>
    <w:p w14:paraId="18AB23BC" w14:textId="77777777" w:rsidR="00445335" w:rsidRPr="00445335" w:rsidRDefault="00445335" w:rsidP="00445335">
      <w:pPr>
        <w:spacing w:before="226"/>
        <w:jc w:val="both"/>
        <w:divId w:val="53814456"/>
        <w:rPr>
          <w:rFonts w:ascii="Arial" w:eastAsia="Times New Roman" w:hAnsi="Arial" w:cs="Arial"/>
          <w:color w:val="98A0AD"/>
          <w:sz w:val="16"/>
          <w:szCs w:val="16"/>
        </w:rPr>
      </w:pPr>
      <w:r w:rsidRPr="00445335">
        <w:rPr>
          <w:rFonts w:ascii="Arial" w:eastAsia="Times New Roman" w:hAnsi="Arial" w:cs="Arial"/>
          <w:color w:val="98A0AD"/>
          <w:sz w:val="16"/>
          <w:szCs w:val="16"/>
        </w:rPr>
        <w:lastRenderedPageBreak/>
        <w:t>Régime dérogatoire immédiat pour startups labellisées et entreprises tech exportatrices : comptes en devises librement utilisables, liberté de paiement des services numériques internationaux, garanties de rapatriement, dans l’attente de la nouvelle loi de change marquant un changement radical de paradigme sur ce sujet et qui devient une urgence nationale pour l’attractivité économique du pays et pour donner aux talents et aux entreprises de notre pays les moyens de réussir dans le monde à partir de la Tunisie.</w:t>
      </w:r>
    </w:p>
    <w:p w14:paraId="4D8ED43C" w14:textId="764AB0C4" w:rsidR="001435A5" w:rsidRPr="00EC7765" w:rsidRDefault="001435A5" w:rsidP="0026682B">
      <w:pPr>
        <w:jc w:val="both"/>
        <w:divId w:val="53814456"/>
        <w:rPr>
          <w:rFonts w:ascii="Arial" w:eastAsia="Times New Roman" w:hAnsi="Arial" w:cs="Arial"/>
          <w:color w:val="5F6F83"/>
          <w:sz w:val="18"/>
          <w:szCs w:val="18"/>
        </w:rPr>
      </w:pPr>
    </w:p>
    <w:p w14:paraId="7B70DBC8" w14:textId="77777777" w:rsidR="001435A5" w:rsidRPr="00EC7765" w:rsidRDefault="00000000" w:rsidP="0026682B">
      <w:pPr>
        <w:jc w:val="both"/>
        <w:divId w:val="173585654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A1.4 · Observatoire national de l’adoption de l’IA </w:t>
      </w:r>
      <w:r w:rsidRPr="00EC7765">
        <w:rPr>
          <w:rFonts w:ascii="Arial" w:eastAsia="Times New Roman" w:hAnsi="Arial" w:cs="Arial"/>
          <w:b/>
          <w:bCs/>
          <w:color w:val="98A0AD"/>
          <w:sz w:val="17"/>
          <w:szCs w:val="17"/>
        </w:rPr>
        <w:t>organisationnelle · 6 mois</w:t>
      </w:r>
    </w:p>
    <w:p w14:paraId="33AC8DA1" w14:textId="77777777" w:rsidR="001435A5" w:rsidRDefault="00000000" w:rsidP="0026682B">
      <w:pPr>
        <w:jc w:val="both"/>
        <w:divId w:val="514271946"/>
        <w:rPr>
          <w:rFonts w:ascii="Arial" w:eastAsia="Times New Roman" w:hAnsi="Arial" w:cs="Arial"/>
          <w:color w:val="5F6F83"/>
          <w:sz w:val="18"/>
          <w:szCs w:val="18"/>
        </w:rPr>
      </w:pPr>
      <w:r w:rsidRPr="00EC7765">
        <w:rPr>
          <w:rFonts w:ascii="Arial" w:eastAsia="Times New Roman" w:hAnsi="Arial" w:cs="Arial"/>
          <w:color w:val="5F6F83"/>
          <w:sz w:val="18"/>
          <w:szCs w:val="18"/>
        </w:rPr>
        <w:t>Mesurer annuellement l’adoption par taille d’entreprise et par secteur, l’impact de productivité et les effets sur l’emploi ; publier le baromètre au TGF chaque année.</w:t>
      </w:r>
    </w:p>
    <w:p w14:paraId="701BA4C1" w14:textId="77777777" w:rsidR="00E3254B" w:rsidRDefault="00E3254B" w:rsidP="0026682B">
      <w:pPr>
        <w:jc w:val="both"/>
        <w:divId w:val="514271946"/>
        <w:rPr>
          <w:rFonts w:ascii="Arial" w:eastAsia="Times New Roman" w:hAnsi="Arial" w:cs="Arial"/>
          <w:color w:val="5F6F83"/>
          <w:sz w:val="18"/>
          <w:szCs w:val="18"/>
        </w:rPr>
      </w:pPr>
    </w:p>
    <w:p w14:paraId="506C806A" w14:textId="0881D14D" w:rsidR="00445335" w:rsidRPr="00EC7765" w:rsidRDefault="00000000" w:rsidP="00445335">
      <w:pPr>
        <w:jc w:val="both"/>
        <w:divId w:val="12846360"/>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A1.5 · </w:t>
      </w:r>
      <w:r w:rsidR="00445335">
        <w:rPr>
          <w:rFonts w:ascii="Arial" w:eastAsia="Times New Roman" w:hAnsi="Arial" w:cs="Arial"/>
          <w:b/>
          <w:bCs/>
          <w:color w:val="0A1128"/>
          <w:sz w:val="19"/>
          <w:szCs w:val="19"/>
        </w:rPr>
        <w:t>Des</w:t>
      </w:r>
      <w:r w:rsidR="00445335" w:rsidRPr="00EC7765">
        <w:rPr>
          <w:rFonts w:ascii="Arial" w:eastAsia="Times New Roman" w:hAnsi="Arial" w:cs="Arial"/>
          <w:b/>
          <w:bCs/>
          <w:color w:val="0A1128"/>
          <w:sz w:val="19"/>
          <w:szCs w:val="19"/>
        </w:rPr>
        <w:t xml:space="preserve"> cas d’usage nationaux à fort impact </w:t>
      </w:r>
      <w:r w:rsidR="00445335" w:rsidRPr="00EC7765">
        <w:rPr>
          <w:rFonts w:ascii="Arial" w:eastAsia="Times New Roman" w:hAnsi="Arial" w:cs="Arial"/>
          <w:b/>
          <w:bCs/>
          <w:color w:val="98A0AD"/>
          <w:sz w:val="17"/>
          <w:szCs w:val="17"/>
        </w:rPr>
        <w:t>organisationnelle · 12 mois</w:t>
      </w:r>
    </w:p>
    <w:p w14:paraId="384C0887" w14:textId="77777777" w:rsidR="00E3254B" w:rsidRDefault="00E3254B" w:rsidP="0026682B">
      <w:pPr>
        <w:jc w:val="both"/>
        <w:divId w:val="12846360"/>
        <w:rPr>
          <w:rFonts w:ascii="Arial" w:eastAsia="Times New Roman" w:hAnsi="Arial" w:cs="Arial"/>
          <w:color w:val="5F6F83"/>
          <w:sz w:val="18"/>
          <w:szCs w:val="18"/>
        </w:rPr>
      </w:pPr>
    </w:p>
    <w:p w14:paraId="57EFF9F5" w14:textId="77777777" w:rsidR="00E3254B" w:rsidRDefault="00E3254B" w:rsidP="00E3254B">
      <w:pPr>
        <w:jc w:val="both"/>
        <w:divId w:val="12846360"/>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Créer un fonds de 50 MDT dédié au déploiement d’applications IA dans les secteurs prioritaires (santé, agriculture, transport, éducation, services publics), finançant notamment le </w:t>
      </w:r>
      <w:r>
        <w:rPr>
          <w:rFonts w:ascii="Arial" w:eastAsia="Times New Roman" w:hAnsi="Arial" w:cs="Arial"/>
          <w:color w:val="5F6F83"/>
          <w:sz w:val="18"/>
          <w:szCs w:val="18"/>
        </w:rPr>
        <w:t>développement des usages et le soutien à l’adoption de l’IA.</w:t>
      </w:r>
    </w:p>
    <w:p w14:paraId="58D8D295" w14:textId="77777777" w:rsidR="00E3254B" w:rsidRDefault="00E3254B" w:rsidP="0026682B">
      <w:pPr>
        <w:jc w:val="both"/>
        <w:divId w:val="12846360"/>
        <w:rPr>
          <w:rFonts w:ascii="Arial" w:eastAsia="Times New Roman" w:hAnsi="Arial" w:cs="Arial"/>
          <w:color w:val="5F6F83"/>
          <w:sz w:val="18"/>
          <w:szCs w:val="18"/>
        </w:rPr>
      </w:pPr>
    </w:p>
    <w:p w14:paraId="7DC22AA2" w14:textId="2C5520D2" w:rsidR="001435A5" w:rsidRPr="00EC7765" w:rsidRDefault="00445335" w:rsidP="0026682B">
      <w:pPr>
        <w:jc w:val="both"/>
        <w:divId w:val="12846360"/>
        <w:rPr>
          <w:rFonts w:ascii="Arial" w:eastAsia="Times New Roman" w:hAnsi="Arial" w:cs="Arial"/>
          <w:b/>
          <w:bCs/>
          <w:color w:val="0A1128"/>
          <w:sz w:val="19"/>
          <w:szCs w:val="19"/>
        </w:rPr>
      </w:pPr>
      <w:r w:rsidRPr="00EC7765">
        <w:rPr>
          <w:rFonts w:ascii="Arial" w:eastAsia="Times New Roman" w:hAnsi="Arial" w:cs="Arial"/>
          <w:color w:val="5F6F83"/>
          <w:sz w:val="18"/>
          <w:szCs w:val="18"/>
        </w:rPr>
        <w:t xml:space="preserve">Sélectionner, sous l’égide de la structure de gouvernance de l’IA, </w:t>
      </w:r>
      <w:r>
        <w:rPr>
          <w:rFonts w:ascii="Arial" w:eastAsia="Times New Roman" w:hAnsi="Arial" w:cs="Arial"/>
          <w:color w:val="5F6F83"/>
          <w:sz w:val="18"/>
          <w:szCs w:val="18"/>
        </w:rPr>
        <w:t>une dizaine de</w:t>
      </w:r>
      <w:r w:rsidRPr="00EC7765">
        <w:rPr>
          <w:rFonts w:ascii="Arial" w:eastAsia="Times New Roman" w:hAnsi="Arial" w:cs="Arial"/>
          <w:color w:val="5F6F83"/>
          <w:sz w:val="18"/>
          <w:szCs w:val="18"/>
        </w:rPr>
        <w:t xml:space="preserve"> cas d’usage nationaux dans les secteurs prioritaires, chacun doté d’un porteur, d’un budget, d’objectifs et de KPIs mesurables, avec revue semestrielle publique</w:t>
      </w:r>
    </w:p>
    <w:p w14:paraId="1CEA7E31" w14:textId="41657C71" w:rsidR="001435A5" w:rsidRPr="00EC7765" w:rsidRDefault="00000000" w:rsidP="0026682B">
      <w:pPr>
        <w:jc w:val="both"/>
        <w:divId w:val="1632250685"/>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Lancer </w:t>
      </w:r>
      <w:r w:rsidR="00445335">
        <w:rPr>
          <w:rFonts w:ascii="Arial" w:eastAsia="Times New Roman" w:hAnsi="Arial" w:cs="Arial"/>
          <w:color w:val="5F6F83"/>
          <w:sz w:val="18"/>
          <w:szCs w:val="18"/>
        </w:rPr>
        <w:t>une dizaine de</w:t>
      </w:r>
      <w:r w:rsidR="00445335" w:rsidRPr="00EC7765">
        <w:rPr>
          <w:rFonts w:ascii="Arial" w:eastAsia="Times New Roman" w:hAnsi="Arial" w:cs="Arial"/>
          <w:color w:val="5F6F83"/>
          <w:sz w:val="18"/>
          <w:szCs w:val="18"/>
        </w:rPr>
        <w:t xml:space="preserve"> </w:t>
      </w:r>
      <w:r w:rsidRPr="00EC7765">
        <w:rPr>
          <w:rFonts w:ascii="Arial" w:eastAsia="Times New Roman" w:hAnsi="Arial" w:cs="Arial"/>
          <w:color w:val="5F6F83"/>
          <w:sz w:val="18"/>
          <w:szCs w:val="18"/>
        </w:rPr>
        <w:t xml:space="preserve">services publics IA en 18 mois : </w:t>
      </w:r>
      <w:r w:rsidR="00BD4A99" w:rsidRPr="00BD4A99">
        <w:rPr>
          <w:rFonts w:ascii="Arial" w:eastAsia="Times New Roman" w:hAnsi="Arial" w:cs="Arial"/>
          <w:color w:val="5F6F83"/>
          <w:sz w:val="18"/>
          <w:szCs w:val="18"/>
        </w:rPr>
        <w:t>Assistant numérique d’information et d’orientation destiné aux assurés de la CNAM</w:t>
      </w:r>
      <w:r w:rsidRPr="00EC7765">
        <w:rPr>
          <w:rFonts w:ascii="Arial" w:eastAsia="Times New Roman" w:hAnsi="Arial" w:cs="Arial"/>
          <w:color w:val="5F6F83"/>
          <w:sz w:val="18"/>
          <w:szCs w:val="18"/>
        </w:rPr>
        <w:t xml:space="preserve">, détection de fraude douanière, assistant fiscal, conseiller agricole, </w:t>
      </w:r>
      <w:r w:rsidR="00BD4A99" w:rsidRPr="00BD4A99">
        <w:rPr>
          <w:rFonts w:ascii="Arial" w:eastAsia="Times New Roman" w:hAnsi="Arial" w:cs="Arial"/>
          <w:color w:val="5F6F83"/>
          <w:sz w:val="18"/>
          <w:szCs w:val="18"/>
        </w:rPr>
        <w:t>Outil d’assistance documentaire et de recherche juridique, sous contrôle humain</w:t>
      </w:r>
      <w:r w:rsidRPr="00EC7765">
        <w:rPr>
          <w:rFonts w:ascii="Arial" w:eastAsia="Times New Roman" w:hAnsi="Arial" w:cs="Arial"/>
          <w:color w:val="5F6F83"/>
          <w:sz w:val="18"/>
          <w:szCs w:val="18"/>
        </w:rPr>
        <w:t>. Partenariat PME/startups locales + administration.</w:t>
      </w:r>
    </w:p>
    <w:p w14:paraId="6AF7E282" w14:textId="61BD9C24" w:rsidR="001435A5" w:rsidRPr="00EC7765" w:rsidRDefault="00000000" w:rsidP="0026682B">
      <w:pPr>
        <w:jc w:val="both"/>
        <w:divId w:val="1021664596"/>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A1.6 · Fast-Track startups IA export </w:t>
      </w:r>
      <w:r w:rsidRPr="00EC7765">
        <w:rPr>
          <w:rFonts w:ascii="Arial" w:eastAsia="Times New Roman" w:hAnsi="Arial" w:cs="Arial"/>
          <w:b/>
          <w:bCs/>
          <w:color w:val="98A0AD"/>
          <w:sz w:val="17"/>
          <w:szCs w:val="17"/>
        </w:rPr>
        <w:t>opérationnelle · 12 mois</w:t>
      </w:r>
    </w:p>
    <w:p w14:paraId="42B984B8" w14:textId="3BC63209" w:rsidR="001435A5" w:rsidRPr="00EC7765" w:rsidRDefault="00000000" w:rsidP="0026682B">
      <w:pPr>
        <w:jc w:val="both"/>
        <w:divId w:val="2101638075"/>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Sélectionner et accompagner </w:t>
      </w:r>
      <w:r w:rsidR="00D71872">
        <w:rPr>
          <w:rFonts w:ascii="Arial" w:eastAsia="Times New Roman" w:hAnsi="Arial" w:cs="Arial"/>
          <w:color w:val="5F6F83"/>
          <w:sz w:val="18"/>
          <w:szCs w:val="18"/>
        </w:rPr>
        <w:t>les</w:t>
      </w:r>
      <w:r w:rsidRPr="00EC7765">
        <w:rPr>
          <w:rFonts w:ascii="Arial" w:eastAsia="Times New Roman" w:hAnsi="Arial" w:cs="Arial"/>
          <w:color w:val="5F6F83"/>
          <w:sz w:val="18"/>
          <w:szCs w:val="18"/>
        </w:rPr>
        <w:t xml:space="preserve"> startups IA à fort potentiel d’exportation via un programme intensif (financement, mentorat diaspora, accès marchés UE/Golfe).</w:t>
      </w:r>
    </w:p>
    <w:p w14:paraId="62256B78" w14:textId="48C5A7A7" w:rsidR="001435A5" w:rsidRPr="00EC7765" w:rsidRDefault="00000000" w:rsidP="0026682B">
      <w:pPr>
        <w:jc w:val="both"/>
        <w:divId w:val="76476411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A1.7 · Plan « BPO </w:t>
      </w:r>
      <w:r w:rsidR="00EE6EC8">
        <w:rPr>
          <w:rFonts w:ascii="Arial" w:eastAsia="Times New Roman" w:hAnsi="Arial" w:cs="Arial"/>
          <w:b/>
          <w:bCs/>
          <w:color w:val="0A1128"/>
          <w:sz w:val="19"/>
          <w:szCs w:val="19"/>
        </w:rPr>
        <w:t xml:space="preserve">et Nearshore </w:t>
      </w:r>
      <w:r w:rsidRPr="00EC7765">
        <w:rPr>
          <w:rFonts w:ascii="Arial" w:eastAsia="Times New Roman" w:hAnsi="Arial" w:cs="Arial"/>
          <w:b/>
          <w:bCs/>
          <w:color w:val="0A1128"/>
          <w:sz w:val="19"/>
          <w:szCs w:val="19"/>
        </w:rPr>
        <w:t xml:space="preserve">augmenté » </w:t>
      </w:r>
      <w:r w:rsidRPr="00EC7765">
        <w:rPr>
          <w:rFonts w:ascii="Arial" w:eastAsia="Times New Roman" w:hAnsi="Arial" w:cs="Arial"/>
          <w:b/>
          <w:bCs/>
          <w:color w:val="98A0AD"/>
          <w:sz w:val="17"/>
          <w:szCs w:val="17"/>
        </w:rPr>
        <w:t>opérationnelle · 12 mois</w:t>
      </w:r>
    </w:p>
    <w:p w14:paraId="5098D89F" w14:textId="77777777" w:rsidR="001435A5" w:rsidRPr="00EC7765" w:rsidRDefault="00000000" w:rsidP="0026682B">
      <w:pPr>
        <w:jc w:val="both"/>
        <w:divId w:val="33505066"/>
        <w:rPr>
          <w:rFonts w:ascii="Arial" w:eastAsia="Times New Roman" w:hAnsi="Arial" w:cs="Arial"/>
          <w:color w:val="5F6F83"/>
          <w:sz w:val="18"/>
          <w:szCs w:val="18"/>
        </w:rPr>
      </w:pPr>
      <w:r w:rsidRPr="00EC7765">
        <w:rPr>
          <w:rFonts w:ascii="Arial" w:eastAsia="Times New Roman" w:hAnsi="Arial" w:cs="Arial"/>
          <w:color w:val="5F6F83"/>
          <w:sz w:val="18"/>
          <w:szCs w:val="18"/>
        </w:rPr>
        <w:t>Accompagner la montée en chaîne de valeur des acteurs de l’offshoring (comptabilité, relation client, ITO) vers des services IA-augmentés, en lien avec le programme de reconversion des talents (levier T2).</w:t>
      </w:r>
    </w:p>
    <w:p w14:paraId="12BB3989" w14:textId="77777777" w:rsidR="001435A5" w:rsidRPr="00EC7765" w:rsidRDefault="00000000" w:rsidP="0026682B">
      <w:pPr>
        <w:jc w:val="both"/>
        <w:divId w:val="296840675"/>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A1.8 · Plan national robotique </w:t>
      </w:r>
      <w:r w:rsidRPr="00EC7765">
        <w:rPr>
          <w:rFonts w:ascii="Arial" w:eastAsia="Times New Roman" w:hAnsi="Arial" w:cs="Arial"/>
          <w:b/>
          <w:bCs/>
          <w:color w:val="98A0AD"/>
          <w:sz w:val="17"/>
          <w:szCs w:val="17"/>
        </w:rPr>
        <w:t>réglementaire · 18 mois</w:t>
      </w:r>
    </w:p>
    <w:p w14:paraId="339AF438" w14:textId="77777777" w:rsidR="001435A5" w:rsidRPr="00EC7765" w:rsidRDefault="00000000" w:rsidP="0026682B">
      <w:pPr>
        <w:jc w:val="both"/>
        <w:divId w:val="967708024"/>
        <w:rPr>
          <w:rFonts w:ascii="Arial" w:eastAsia="Times New Roman" w:hAnsi="Arial" w:cs="Arial"/>
          <w:color w:val="5F6F83"/>
          <w:sz w:val="18"/>
          <w:szCs w:val="18"/>
        </w:rPr>
      </w:pPr>
      <w:r w:rsidRPr="00EC7765">
        <w:rPr>
          <w:rFonts w:ascii="Arial" w:eastAsia="Times New Roman" w:hAnsi="Arial" w:cs="Arial"/>
          <w:color w:val="5F6F83"/>
          <w:sz w:val="18"/>
          <w:szCs w:val="18"/>
        </w:rPr>
        <w:t>Élaborer un cadre juridique de la robotique (homologation, sécurité, responsabilité) et un programme d’incitations à la modernisation robotique des filières exportatrices, couplé à l’émergence d’une offre locale d’intégration et de maintenance.</w:t>
      </w:r>
    </w:p>
    <w:p w14:paraId="0C6E9D8C" w14:textId="77777777" w:rsidR="001435A5" w:rsidRPr="00EC7765" w:rsidRDefault="00000000" w:rsidP="0026682B">
      <w:pPr>
        <w:jc w:val="both"/>
        <w:rPr>
          <w:rFonts w:ascii="Arial" w:eastAsia="Times New Roman" w:hAnsi="Arial" w:cs="Arial"/>
          <w:b/>
          <w:bCs/>
          <w:color w:val="C8102E"/>
          <w:sz w:val="51"/>
          <w:szCs w:val="51"/>
        </w:rPr>
      </w:pPr>
      <w:r w:rsidRPr="00EC7765">
        <w:rPr>
          <w:rFonts w:ascii="Georgia" w:eastAsia="Times New Roman" w:hAnsi="Georgia"/>
          <w:color w:val="1C2536"/>
          <w:sz w:val="22"/>
          <w:szCs w:val="22"/>
        </w:rPr>
        <w:br w:type="page"/>
      </w:r>
      <w:r w:rsidRPr="00EC7765">
        <w:rPr>
          <w:rFonts w:ascii="Arial" w:eastAsia="Times New Roman" w:hAnsi="Arial" w:cs="Arial"/>
          <w:b/>
          <w:bCs/>
          <w:color w:val="C8102E"/>
          <w:sz w:val="51"/>
          <w:szCs w:val="51"/>
        </w:rPr>
        <w:lastRenderedPageBreak/>
        <w:t>2</w:t>
      </w:r>
    </w:p>
    <w:p w14:paraId="0A9EBF95" w14:textId="77777777" w:rsidR="001435A5" w:rsidRPr="00EC7765" w:rsidRDefault="00000000" w:rsidP="0026682B">
      <w:pPr>
        <w:pStyle w:val="Titre1"/>
        <w:spacing w:before="0" w:beforeAutospacing="0" w:after="0" w:afterAutospacing="0"/>
        <w:jc w:val="both"/>
        <w:rPr>
          <w:rFonts w:eastAsia="Times New Roman"/>
          <w:sz w:val="35"/>
          <w:szCs w:val="35"/>
        </w:rPr>
      </w:pPr>
      <w:r w:rsidRPr="00EC7765">
        <w:rPr>
          <w:rFonts w:eastAsia="Times New Roman"/>
          <w:sz w:val="35"/>
          <w:szCs w:val="35"/>
        </w:rPr>
        <w:t>Construire les capacités en infrastructures critiques nécessaires</w:t>
      </w:r>
    </w:p>
    <w:p w14:paraId="072861B1"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A · Réalité de la Tunisie</w:t>
      </w:r>
    </w:p>
    <w:p w14:paraId="33387D5F" w14:textId="4838F9EF" w:rsidR="001435A5" w:rsidRPr="00EC7765" w:rsidRDefault="00000000" w:rsidP="00D025E3">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L’énergie est le fondement de tout écosystème IA : former et faire tourner des modèles, alimenter des data centers haute densité (40–250 kW/rack) exige une énergie abondante, fiable et idéalement décarbonée. La Tunisie dispose de 5 944 MW de puissance installée (25 centrales, 19 395 GWh produits en 2024), mais 93,7 % repose sur des combustibles fossiles importés. La STEG gère 92,1 % de la capacité, sous pression structurelle croissante (demande +5 %/an) avec des risques de coupures estivales. Le renouvelable ne représentait que 787 MW en juin 2025 (240 MW éolien, 485 MW solaire, 62 MW hydraulique), soit 4,03 % du mix ; des appels d’offres visent 1 700 MW additionnels. Un MOU SoleCrypt–Schneider Electric (2025) mise sur la connectivité sous-marine vers l’Europe (latence &lt;1</w:t>
      </w:r>
      <w:r w:rsidR="00D025E3">
        <w:rPr>
          <w:rFonts w:ascii="Georgia" w:hAnsi="Georgia"/>
          <w:color w:val="33405A"/>
          <w:sz w:val="20"/>
          <w:szCs w:val="20"/>
        </w:rPr>
        <w:t>0</w:t>
      </w:r>
      <w:r w:rsidRPr="00EC7765">
        <w:rPr>
          <w:rFonts w:ascii="Georgia" w:hAnsi="Georgia"/>
          <w:color w:val="33405A"/>
          <w:sz w:val="20"/>
          <w:szCs w:val="20"/>
        </w:rPr>
        <w:t xml:space="preserve"> ms</w:t>
      </w:r>
      <w:r w:rsidR="00D025E3">
        <w:rPr>
          <w:rFonts w:ascii="Georgia" w:hAnsi="Georgia"/>
          <w:color w:val="33405A"/>
          <w:sz w:val="20"/>
          <w:szCs w:val="20"/>
        </w:rPr>
        <w:t xml:space="preserve"> </w:t>
      </w:r>
      <w:r w:rsidR="00D025E3" w:rsidRPr="00D025E3">
        <w:rPr>
          <w:rFonts w:ascii="Georgia" w:hAnsi="Georgia"/>
          <w:color w:val="33405A"/>
          <w:sz w:val="20"/>
          <w:szCs w:val="20"/>
        </w:rPr>
        <w:t>surpassant la cible initiale &lt;15 ms</w:t>
      </w:r>
      <w:r w:rsidRPr="00EC7765">
        <w:rPr>
          <w:rFonts w:ascii="Georgia" w:hAnsi="Georgia"/>
          <w:color w:val="33405A"/>
          <w:sz w:val="20"/>
          <w:szCs w:val="20"/>
        </w:rPr>
        <w:t>) et un potentiel théorique de 320 GW solaire/éolien pour une demande de pointe de 5 GW.</w:t>
      </w:r>
    </w:p>
    <w:p w14:paraId="192E7696" w14:textId="77777777"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Le calcul reste le goulot d’étranglement mondial de l’IA, et la Tunisie n’y échappe pas : le Tony Blair Institute (State of Compute Access 2024) note des lacunes en GPU et data centers malgré un écosystème numérique émergent. La régulation du cloud est un pilier de la stratégie numérique 2025 : le décret-loi n°2023-17 confie à l’ANCS la labellisation des hébergeurs, pionnière africaine (2</w:t>
      </w:r>
      <w:r w:rsidRPr="00EC7765">
        <w:rPr>
          <w:color w:val="33405A"/>
          <w:sz w:val="20"/>
          <w:szCs w:val="20"/>
        </w:rPr>
        <w:t>ᵉ</w:t>
      </w:r>
      <w:r w:rsidRPr="00EC7765">
        <w:rPr>
          <w:rFonts w:ascii="Georgia" w:hAnsi="Georgia"/>
          <w:color w:val="33405A"/>
          <w:sz w:val="20"/>
          <w:szCs w:val="20"/>
        </w:rPr>
        <w:t xml:space="preserve"> pays arabe) avec les labels G-Cloud et N-Cloud (7 acteurs N-Cloud, aucun G-Cloud à ce jour). Des hubs cloud/HPC émergent : Centre de Calcul Khawarezmi (1,3 pétaflops, 3</w:t>
      </w:r>
      <w:r w:rsidRPr="00EC7765">
        <w:rPr>
          <w:color w:val="33405A"/>
          <w:sz w:val="20"/>
          <w:szCs w:val="20"/>
        </w:rPr>
        <w:t>ᵉ</w:t>
      </w:r>
      <w:r w:rsidRPr="00EC7765">
        <w:rPr>
          <w:rFonts w:ascii="Georgia" w:hAnsi="Georgia"/>
          <w:color w:val="33405A"/>
          <w:sz w:val="20"/>
          <w:szCs w:val="20"/>
        </w:rPr>
        <w:t xml:space="preserve"> supercalculateur africain), Hub IA de Novation City (DGX NVIDIA, premier nœud GPU public d’Afrique du Nord), système DGX de l’université ESPRIT. La capacité souveraine totale reste toutefois très limitée et peu accessible. Côté privé : Dataxion (seul Tier IV certifié) et EO Datacenter (Tier III).</w:t>
      </w:r>
    </w:p>
    <w:p w14:paraId="26882080"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La connectivité internationale est un atout majeur : plus de 10 câbles sous-marins (IMEWE, SeaMeWe-4, Hannibal, Medusa…) offrant &lt;10 ms de latence vers l’Europe ; fibre nationale relativement développée, 5G lancée en février 2025. Sur l’hydrogène vert, la stratégie 2024 s’appuie sur le projet SoutH2 Corridor (gazoduc de 3 500–4 000 km vers l’Europe, jusqu’à 163 TWh/an). Atouts différenciateurs : densité solaire (320 GW de potentiel vs 5 GW de demande) et le projet ELMED, première interconnexion électrique en courant continu Europe–Afrique du Nord (Sicile–Cap Bon, ~220 km, 600 MW).</w:t>
      </w:r>
    </w:p>
    <w:p w14:paraId="4F539754"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B · Benchmark</w:t>
      </w:r>
    </w:p>
    <w:p w14:paraId="54E160A2"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Le Maroc est le leader nord-africain des énergies renouvelables : 5,46 GW installés en 2025 (éolien 2,39 GW, solaire 0,95 GW), complexe Noor Ouarzazate (510 MW, plus grande CSP mondiale), cible de 52 % d’énergies renouvelables à 2030. Il a investi massivement dans le numérique (Digital Maroc 2030, data centers Maroc Telecom et OCP, présence Huawei Cloud et Oracle). L’Égypte affiche 11,8 GW de renouvelable (parc solaire de Benban, 1,8 GW) et se positionne comme le principal hub de connectivité MENA : câbles sous-marins stratégiques, investissements Equinix, nœuds régionaux AWS et Azure, masse critique de talents supérieure pour attirer les hyperscalers.</w:t>
      </w:r>
    </w:p>
    <w:p w14:paraId="65450F00"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C · Opportunités et défis</w:t>
      </w:r>
    </w:p>
    <w:p w14:paraId="255D5F46" w14:textId="77777777" w:rsidR="001435A5" w:rsidRPr="00EC7765" w:rsidRDefault="00000000" w:rsidP="0026682B">
      <w:pPr>
        <w:shd w:val="clear" w:color="auto" w:fill="F0F7F8"/>
        <w:jc w:val="both"/>
        <w:divId w:val="387343891"/>
        <w:rPr>
          <w:rFonts w:ascii="Arial" w:eastAsia="Times New Roman" w:hAnsi="Arial" w:cs="Arial"/>
          <w:color w:val="1C2536"/>
          <w:sz w:val="22"/>
          <w:szCs w:val="22"/>
        </w:rPr>
      </w:pPr>
      <w:r w:rsidRPr="00EC7765">
        <w:rPr>
          <w:rFonts w:ascii="Arial" w:eastAsia="Times New Roman" w:hAnsi="Arial" w:cs="Arial"/>
          <w:b/>
          <w:bCs/>
          <w:caps/>
          <w:color w:val="0E9AA8"/>
          <w:spacing w:val="34"/>
          <w:sz w:val="17"/>
          <w:szCs w:val="17"/>
        </w:rPr>
        <w:t>Opportunités</w:t>
      </w:r>
    </w:p>
    <w:p w14:paraId="0A1CC5F7" w14:textId="77777777" w:rsidR="001435A5" w:rsidRPr="00EC7765" w:rsidRDefault="00000000" w:rsidP="0026682B">
      <w:pPr>
        <w:shd w:val="clear" w:color="auto" w:fill="F0F7F8"/>
        <w:jc w:val="both"/>
        <w:divId w:val="2058888597"/>
        <w:rPr>
          <w:rFonts w:ascii="Arial" w:eastAsia="Times New Roman" w:hAnsi="Arial" w:cs="Arial"/>
          <w:color w:val="33405A"/>
          <w:sz w:val="17"/>
          <w:szCs w:val="17"/>
        </w:rPr>
      </w:pPr>
      <w:r w:rsidRPr="00EC7765">
        <w:rPr>
          <w:rFonts w:ascii="Arial" w:eastAsia="Times New Roman" w:hAnsi="Arial" w:cs="Arial"/>
          <w:color w:val="33405A"/>
          <w:sz w:val="17"/>
          <w:szCs w:val="17"/>
        </w:rPr>
        <w:t>Potentiel solaire et éolien parmi les plus élevés d’Afrique du Nord (320 GW)</w:t>
      </w:r>
    </w:p>
    <w:p w14:paraId="0CE35DCA" w14:textId="77777777" w:rsidR="001435A5" w:rsidRPr="00EC7765" w:rsidRDefault="00000000" w:rsidP="0026682B">
      <w:pPr>
        <w:shd w:val="clear" w:color="auto" w:fill="F0F7F8"/>
        <w:jc w:val="both"/>
        <w:divId w:val="1749110663"/>
        <w:rPr>
          <w:rFonts w:ascii="Arial" w:eastAsia="Times New Roman" w:hAnsi="Arial" w:cs="Arial"/>
          <w:color w:val="33405A"/>
          <w:sz w:val="17"/>
          <w:szCs w:val="17"/>
        </w:rPr>
      </w:pPr>
      <w:r w:rsidRPr="00EC7765">
        <w:rPr>
          <w:rFonts w:ascii="Arial" w:eastAsia="Times New Roman" w:hAnsi="Arial" w:cs="Arial"/>
          <w:color w:val="33405A"/>
          <w:sz w:val="17"/>
          <w:szCs w:val="17"/>
        </w:rPr>
        <w:t>Infrastructure électrique couvrant quasi 100 % de la population</w:t>
      </w:r>
    </w:p>
    <w:p w14:paraId="0991C5AF" w14:textId="77777777" w:rsidR="001435A5" w:rsidRPr="00EC7765" w:rsidRDefault="00000000" w:rsidP="0026682B">
      <w:pPr>
        <w:shd w:val="clear" w:color="auto" w:fill="F0F7F8"/>
        <w:jc w:val="both"/>
        <w:divId w:val="392042715"/>
        <w:rPr>
          <w:rFonts w:ascii="Arial" w:eastAsia="Times New Roman" w:hAnsi="Arial" w:cs="Arial"/>
          <w:color w:val="33405A"/>
          <w:sz w:val="17"/>
          <w:szCs w:val="17"/>
        </w:rPr>
      </w:pPr>
      <w:r w:rsidRPr="00EC7765">
        <w:rPr>
          <w:rFonts w:ascii="Arial" w:eastAsia="Times New Roman" w:hAnsi="Arial" w:cs="Arial"/>
          <w:color w:val="33405A"/>
          <w:sz w:val="17"/>
          <w:szCs w:val="17"/>
        </w:rPr>
        <w:t>Connexion envisagée au réseau européen (câble ELMED, $304,5M)</w:t>
      </w:r>
    </w:p>
    <w:p w14:paraId="38598000" w14:textId="77777777" w:rsidR="001435A5" w:rsidRPr="00EC7765" w:rsidRDefault="00000000" w:rsidP="0026682B">
      <w:pPr>
        <w:shd w:val="clear" w:color="auto" w:fill="F0F7F8"/>
        <w:jc w:val="both"/>
        <w:divId w:val="296617477"/>
        <w:rPr>
          <w:rFonts w:ascii="Arial" w:eastAsia="Times New Roman" w:hAnsi="Arial" w:cs="Arial"/>
          <w:color w:val="33405A"/>
          <w:sz w:val="17"/>
          <w:szCs w:val="17"/>
        </w:rPr>
      </w:pPr>
      <w:r w:rsidRPr="00EC7765">
        <w:rPr>
          <w:rFonts w:ascii="Arial" w:eastAsia="Times New Roman" w:hAnsi="Arial" w:cs="Arial"/>
          <w:color w:val="33405A"/>
          <w:sz w:val="17"/>
          <w:szCs w:val="17"/>
        </w:rPr>
        <w:t>Partenariat SoleCrypt–Schneider Electric pour data centers IA durables</w:t>
      </w:r>
    </w:p>
    <w:p w14:paraId="5C904708" w14:textId="77777777" w:rsidR="001435A5" w:rsidRPr="00EC7765" w:rsidRDefault="00000000" w:rsidP="0026682B">
      <w:pPr>
        <w:shd w:val="clear" w:color="auto" w:fill="F0F7F8"/>
        <w:jc w:val="both"/>
        <w:divId w:val="60255982"/>
        <w:rPr>
          <w:rFonts w:ascii="Arial" w:eastAsia="Times New Roman" w:hAnsi="Arial" w:cs="Arial"/>
          <w:color w:val="33405A"/>
          <w:sz w:val="17"/>
          <w:szCs w:val="17"/>
        </w:rPr>
      </w:pPr>
      <w:r w:rsidRPr="00EC7765">
        <w:rPr>
          <w:rFonts w:ascii="Arial" w:eastAsia="Times New Roman" w:hAnsi="Arial" w:cs="Arial"/>
          <w:color w:val="33405A"/>
          <w:sz w:val="17"/>
          <w:szCs w:val="17"/>
        </w:rPr>
        <w:t>Pipeline SoutH2 (hydrogène vert) et potentiel export vers l’Europe</w:t>
      </w:r>
    </w:p>
    <w:p w14:paraId="2601DF3D" w14:textId="77777777" w:rsidR="001435A5" w:rsidRPr="00EC7765" w:rsidRDefault="00000000" w:rsidP="0026682B">
      <w:pPr>
        <w:shd w:val="clear" w:color="auto" w:fill="F0F7F8"/>
        <w:jc w:val="both"/>
        <w:divId w:val="948047415"/>
        <w:rPr>
          <w:rFonts w:ascii="Arial" w:eastAsia="Times New Roman" w:hAnsi="Arial" w:cs="Arial"/>
          <w:color w:val="33405A"/>
          <w:sz w:val="17"/>
          <w:szCs w:val="17"/>
        </w:rPr>
      </w:pPr>
      <w:r w:rsidRPr="00EC7765">
        <w:rPr>
          <w:rFonts w:ascii="Arial" w:eastAsia="Times New Roman" w:hAnsi="Arial" w:cs="Arial"/>
          <w:color w:val="33405A"/>
          <w:sz w:val="17"/>
          <w:szCs w:val="17"/>
        </w:rPr>
        <w:t>Connectivité sous-marine exceptionnelle (&gt;10 câbles, &lt;10 ms vers l’Europe)</w:t>
      </w:r>
    </w:p>
    <w:p w14:paraId="30DDFF21" w14:textId="77777777" w:rsidR="001435A5" w:rsidRPr="00EC7765" w:rsidRDefault="00000000" w:rsidP="0026682B">
      <w:pPr>
        <w:shd w:val="clear" w:color="auto" w:fill="F0F7F8"/>
        <w:jc w:val="both"/>
        <w:divId w:val="1841307029"/>
        <w:rPr>
          <w:rFonts w:ascii="Arial" w:eastAsia="Times New Roman" w:hAnsi="Arial" w:cs="Arial"/>
          <w:color w:val="33405A"/>
          <w:sz w:val="17"/>
          <w:szCs w:val="17"/>
        </w:rPr>
      </w:pPr>
      <w:r w:rsidRPr="00EC7765">
        <w:rPr>
          <w:rFonts w:ascii="Arial" w:eastAsia="Times New Roman" w:hAnsi="Arial" w:cs="Arial"/>
          <w:color w:val="33405A"/>
          <w:sz w:val="17"/>
          <w:szCs w:val="17"/>
        </w:rPr>
        <w:t>Supercalculateur HPC au CCK et Hub NVIDIA DGX opérationnel à Novation City</w:t>
      </w:r>
    </w:p>
    <w:p w14:paraId="4F9151E8" w14:textId="77777777" w:rsidR="001435A5" w:rsidRPr="00EC7765" w:rsidRDefault="00000000" w:rsidP="0026682B">
      <w:pPr>
        <w:shd w:val="clear" w:color="auto" w:fill="F0F7F8"/>
        <w:jc w:val="both"/>
        <w:divId w:val="1858233237"/>
        <w:rPr>
          <w:rFonts w:ascii="Arial" w:eastAsia="Times New Roman" w:hAnsi="Arial" w:cs="Arial"/>
          <w:color w:val="33405A"/>
          <w:sz w:val="17"/>
          <w:szCs w:val="17"/>
        </w:rPr>
      </w:pPr>
      <w:r w:rsidRPr="00EC7765">
        <w:rPr>
          <w:rFonts w:ascii="Arial" w:eastAsia="Times New Roman" w:hAnsi="Arial" w:cs="Arial"/>
          <w:color w:val="33405A"/>
          <w:sz w:val="17"/>
          <w:szCs w:val="17"/>
        </w:rPr>
        <w:t>Cadre réglementaire pionnier pour les services cloud</w:t>
      </w:r>
    </w:p>
    <w:p w14:paraId="14FFFE9C" w14:textId="77777777" w:rsidR="001435A5" w:rsidRPr="00EC7765" w:rsidRDefault="00000000" w:rsidP="0026682B">
      <w:pPr>
        <w:shd w:val="clear" w:color="auto" w:fill="FDF4F5"/>
        <w:jc w:val="both"/>
        <w:divId w:val="1636597490"/>
        <w:rPr>
          <w:rFonts w:ascii="Arial" w:eastAsia="Times New Roman" w:hAnsi="Arial" w:cs="Arial"/>
          <w:color w:val="1C2536"/>
          <w:sz w:val="22"/>
          <w:szCs w:val="22"/>
        </w:rPr>
      </w:pPr>
      <w:r w:rsidRPr="00EC7765">
        <w:rPr>
          <w:rFonts w:ascii="Arial" w:eastAsia="Times New Roman" w:hAnsi="Arial" w:cs="Arial"/>
          <w:b/>
          <w:bCs/>
          <w:caps/>
          <w:color w:val="C8102E"/>
          <w:spacing w:val="34"/>
          <w:sz w:val="17"/>
          <w:szCs w:val="17"/>
        </w:rPr>
        <w:t>Défis</w:t>
      </w:r>
    </w:p>
    <w:p w14:paraId="3BD76B88" w14:textId="77777777" w:rsidR="001435A5" w:rsidRPr="00EC7765" w:rsidRDefault="00000000" w:rsidP="0026682B">
      <w:pPr>
        <w:shd w:val="clear" w:color="auto" w:fill="FDF4F5"/>
        <w:jc w:val="both"/>
        <w:divId w:val="646127285"/>
        <w:rPr>
          <w:rFonts w:ascii="Arial" w:eastAsia="Times New Roman" w:hAnsi="Arial" w:cs="Arial"/>
          <w:color w:val="33405A"/>
          <w:sz w:val="17"/>
          <w:szCs w:val="17"/>
        </w:rPr>
      </w:pPr>
      <w:r w:rsidRPr="00EC7765">
        <w:rPr>
          <w:rFonts w:ascii="Arial" w:eastAsia="Times New Roman" w:hAnsi="Arial" w:cs="Arial"/>
          <w:color w:val="33405A"/>
          <w:sz w:val="17"/>
          <w:szCs w:val="17"/>
        </w:rPr>
        <w:t>Dépendance critique au gaz naturel importé (93,7 % d’électricité fossile)</w:t>
      </w:r>
    </w:p>
    <w:p w14:paraId="52451779" w14:textId="77777777" w:rsidR="001435A5" w:rsidRPr="00EC7765" w:rsidRDefault="00000000" w:rsidP="0026682B">
      <w:pPr>
        <w:shd w:val="clear" w:color="auto" w:fill="FDF4F5"/>
        <w:jc w:val="both"/>
        <w:divId w:val="206843398"/>
        <w:rPr>
          <w:rFonts w:ascii="Arial" w:eastAsia="Times New Roman" w:hAnsi="Arial" w:cs="Arial"/>
          <w:color w:val="33405A"/>
          <w:sz w:val="17"/>
          <w:szCs w:val="17"/>
        </w:rPr>
      </w:pPr>
      <w:r w:rsidRPr="00EC7765">
        <w:rPr>
          <w:rFonts w:ascii="Arial" w:eastAsia="Times New Roman" w:hAnsi="Arial" w:cs="Arial"/>
          <w:color w:val="33405A"/>
          <w:sz w:val="17"/>
          <w:szCs w:val="17"/>
        </w:rPr>
        <w:t>4,03 % de mix renouvelable en 2025, objectif 35 % en 2030 très ambitieux</w:t>
      </w:r>
    </w:p>
    <w:p w14:paraId="3FA25958" w14:textId="77777777" w:rsidR="001435A5" w:rsidRPr="00EC7765" w:rsidRDefault="00000000" w:rsidP="0026682B">
      <w:pPr>
        <w:shd w:val="clear" w:color="auto" w:fill="FDF4F5"/>
        <w:jc w:val="both"/>
        <w:divId w:val="1052080544"/>
        <w:rPr>
          <w:rFonts w:ascii="Arial" w:eastAsia="Times New Roman" w:hAnsi="Arial" w:cs="Arial"/>
          <w:color w:val="33405A"/>
          <w:sz w:val="17"/>
          <w:szCs w:val="17"/>
        </w:rPr>
      </w:pPr>
      <w:r w:rsidRPr="00EC7765">
        <w:rPr>
          <w:rFonts w:ascii="Arial" w:eastAsia="Times New Roman" w:hAnsi="Arial" w:cs="Arial"/>
          <w:color w:val="33405A"/>
          <w:sz w:val="17"/>
          <w:szCs w:val="17"/>
        </w:rPr>
        <w:t>STEG en tension sur la pointe, risque de brownouts estivaux</w:t>
      </w:r>
    </w:p>
    <w:p w14:paraId="524A5D62" w14:textId="77777777" w:rsidR="001435A5" w:rsidRPr="00EC7765" w:rsidRDefault="00000000" w:rsidP="0026682B">
      <w:pPr>
        <w:shd w:val="clear" w:color="auto" w:fill="FDF4F5"/>
        <w:jc w:val="both"/>
        <w:divId w:val="573854043"/>
        <w:rPr>
          <w:rFonts w:ascii="Arial" w:eastAsia="Times New Roman" w:hAnsi="Arial" w:cs="Arial"/>
          <w:color w:val="33405A"/>
          <w:sz w:val="17"/>
          <w:szCs w:val="17"/>
        </w:rPr>
      </w:pPr>
      <w:r w:rsidRPr="00EC7765">
        <w:rPr>
          <w:rFonts w:ascii="Arial" w:eastAsia="Times New Roman" w:hAnsi="Arial" w:cs="Arial"/>
          <w:color w:val="33405A"/>
          <w:sz w:val="17"/>
          <w:szCs w:val="17"/>
        </w:rPr>
        <w:t>Investissements énergie insuffisants ($3 Md vs $36 Md Égypte, 2021-2025)</w:t>
      </w:r>
    </w:p>
    <w:p w14:paraId="09ED5F55" w14:textId="77777777" w:rsidR="001435A5" w:rsidRPr="00EC7765" w:rsidRDefault="00000000" w:rsidP="0026682B">
      <w:pPr>
        <w:shd w:val="clear" w:color="auto" w:fill="FDF4F5"/>
        <w:jc w:val="both"/>
        <w:divId w:val="792213116"/>
        <w:rPr>
          <w:rFonts w:ascii="Arial" w:eastAsia="Times New Roman" w:hAnsi="Arial" w:cs="Arial"/>
          <w:color w:val="33405A"/>
          <w:sz w:val="17"/>
          <w:szCs w:val="17"/>
        </w:rPr>
      </w:pPr>
      <w:r w:rsidRPr="00EC7765">
        <w:rPr>
          <w:rFonts w:ascii="Arial" w:eastAsia="Times New Roman" w:hAnsi="Arial" w:cs="Arial"/>
          <w:color w:val="33405A"/>
          <w:sz w:val="17"/>
          <w:szCs w:val="17"/>
        </w:rPr>
        <w:t>Absence de cadre PPA vert pour data centers IA</w:t>
      </w:r>
    </w:p>
    <w:p w14:paraId="726EF47A" w14:textId="77777777" w:rsidR="001435A5" w:rsidRPr="00EC7765" w:rsidRDefault="00000000" w:rsidP="0026682B">
      <w:pPr>
        <w:shd w:val="clear" w:color="auto" w:fill="FDF4F5"/>
        <w:jc w:val="both"/>
        <w:divId w:val="1224680630"/>
        <w:rPr>
          <w:rFonts w:ascii="Arial" w:eastAsia="Times New Roman" w:hAnsi="Arial" w:cs="Arial"/>
          <w:color w:val="33405A"/>
          <w:sz w:val="17"/>
          <w:szCs w:val="17"/>
        </w:rPr>
      </w:pPr>
      <w:r w:rsidRPr="00EC7765">
        <w:rPr>
          <w:rFonts w:ascii="Arial" w:eastAsia="Times New Roman" w:hAnsi="Arial" w:cs="Arial"/>
          <w:color w:val="33405A"/>
          <w:sz w:val="17"/>
          <w:szCs w:val="17"/>
        </w:rPr>
        <w:t>Capacité GPU souveraine fragmentée et non accessible à tous</w:t>
      </w:r>
    </w:p>
    <w:p w14:paraId="25A5D9CB" w14:textId="77777777" w:rsidR="001435A5" w:rsidRPr="00EC7765" w:rsidRDefault="00000000" w:rsidP="0026682B">
      <w:pPr>
        <w:shd w:val="clear" w:color="auto" w:fill="FDF4F5"/>
        <w:jc w:val="both"/>
        <w:divId w:val="2095740780"/>
        <w:rPr>
          <w:rFonts w:ascii="Arial" w:eastAsia="Times New Roman" w:hAnsi="Arial" w:cs="Arial"/>
          <w:color w:val="33405A"/>
          <w:sz w:val="17"/>
          <w:szCs w:val="17"/>
        </w:rPr>
      </w:pPr>
      <w:r w:rsidRPr="00EC7765">
        <w:rPr>
          <w:rFonts w:ascii="Arial" w:eastAsia="Times New Roman" w:hAnsi="Arial" w:cs="Arial"/>
          <w:color w:val="33405A"/>
          <w:sz w:val="17"/>
          <w:szCs w:val="17"/>
        </w:rPr>
        <w:t>Pas de data center certifié hyperscale sur le territoire</w:t>
      </w:r>
    </w:p>
    <w:p w14:paraId="66A102C2" w14:textId="77777777" w:rsidR="001435A5" w:rsidRPr="00EC7765" w:rsidRDefault="00000000" w:rsidP="0026682B">
      <w:pPr>
        <w:shd w:val="clear" w:color="auto" w:fill="FDF4F5"/>
        <w:jc w:val="both"/>
        <w:divId w:val="242036774"/>
        <w:rPr>
          <w:rFonts w:ascii="Arial" w:eastAsia="Times New Roman" w:hAnsi="Arial" w:cs="Arial"/>
          <w:color w:val="33405A"/>
          <w:sz w:val="17"/>
          <w:szCs w:val="17"/>
        </w:rPr>
      </w:pPr>
      <w:r w:rsidRPr="00EC7765">
        <w:rPr>
          <w:rFonts w:ascii="Arial" w:eastAsia="Times New Roman" w:hAnsi="Arial" w:cs="Arial"/>
          <w:color w:val="33405A"/>
          <w:sz w:val="17"/>
          <w:szCs w:val="17"/>
        </w:rPr>
        <w:lastRenderedPageBreak/>
        <w:t>Cadre cloud souverain (G-Cloud) lent à se déployer ; pas de politique de compute souverain</w:t>
      </w:r>
    </w:p>
    <w:p w14:paraId="49F3A74A"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D · Recommandations</w:t>
      </w:r>
    </w:p>
    <w:p w14:paraId="2365A16B" w14:textId="77777777" w:rsidR="001435A5" w:rsidRPr="00EC7765" w:rsidRDefault="00000000" w:rsidP="0026682B">
      <w:pPr>
        <w:jc w:val="both"/>
        <w:divId w:val="1501434087"/>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A2.1 · Green PPA pour data centers IA </w:t>
      </w:r>
      <w:r w:rsidRPr="00EC7765">
        <w:rPr>
          <w:rFonts w:ascii="Arial" w:eastAsia="Times New Roman" w:hAnsi="Arial" w:cs="Arial"/>
          <w:b/>
          <w:bCs/>
          <w:color w:val="98A0AD"/>
          <w:sz w:val="17"/>
          <w:szCs w:val="17"/>
        </w:rPr>
        <w:t>réglementaire · 6 mois</w:t>
      </w:r>
    </w:p>
    <w:p w14:paraId="0CEE500E" w14:textId="77777777" w:rsidR="001435A5" w:rsidRPr="00EC7765" w:rsidRDefault="00000000" w:rsidP="0026682B">
      <w:pPr>
        <w:jc w:val="both"/>
        <w:divId w:val="1877304667"/>
        <w:rPr>
          <w:rFonts w:ascii="Arial" w:eastAsia="Times New Roman" w:hAnsi="Arial" w:cs="Arial"/>
          <w:color w:val="5F6F83"/>
          <w:sz w:val="18"/>
          <w:szCs w:val="18"/>
        </w:rPr>
      </w:pPr>
      <w:r w:rsidRPr="00EC7765">
        <w:rPr>
          <w:rFonts w:ascii="Arial" w:eastAsia="Times New Roman" w:hAnsi="Arial" w:cs="Arial"/>
          <w:color w:val="5F6F83"/>
          <w:sz w:val="18"/>
          <w:szCs w:val="18"/>
        </w:rPr>
        <w:t>Adopter un décret introduisant des contrats d’achat d’énergie renouvelable (Power Purchase Agreements) dédiés aux opérateurs de data centers IA.</w:t>
      </w:r>
    </w:p>
    <w:p w14:paraId="2D81D5D2" w14:textId="77777777" w:rsidR="001435A5" w:rsidRPr="00EC7765" w:rsidRDefault="00000000" w:rsidP="0026682B">
      <w:pPr>
        <w:jc w:val="both"/>
        <w:divId w:val="621884385"/>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A2.2 · Classification infrastructure numérique prioritaire </w:t>
      </w:r>
      <w:r w:rsidRPr="00EC7765">
        <w:rPr>
          <w:rFonts w:ascii="Arial" w:eastAsia="Times New Roman" w:hAnsi="Arial" w:cs="Arial"/>
          <w:b/>
          <w:bCs/>
          <w:color w:val="98A0AD"/>
          <w:sz w:val="17"/>
          <w:szCs w:val="17"/>
        </w:rPr>
        <w:t>réglementaire · 3 mois</w:t>
      </w:r>
    </w:p>
    <w:p w14:paraId="68F49D9F" w14:textId="54ACA7FD" w:rsidR="001435A5" w:rsidRPr="00EC7765" w:rsidRDefault="00000000" w:rsidP="0026682B">
      <w:pPr>
        <w:jc w:val="both"/>
        <w:divId w:val="1297250755"/>
        <w:rPr>
          <w:rFonts w:ascii="Arial" w:eastAsia="Times New Roman" w:hAnsi="Arial" w:cs="Arial"/>
          <w:color w:val="5F6F83"/>
          <w:sz w:val="18"/>
          <w:szCs w:val="18"/>
        </w:rPr>
      </w:pPr>
      <w:r w:rsidRPr="00EC7765">
        <w:rPr>
          <w:rFonts w:ascii="Arial" w:eastAsia="Times New Roman" w:hAnsi="Arial" w:cs="Arial"/>
          <w:color w:val="5F6F83"/>
          <w:sz w:val="18"/>
          <w:szCs w:val="18"/>
        </w:rPr>
        <w:t>Classer les data centers IA comme infrastructures critiques</w:t>
      </w:r>
      <w:r w:rsidR="00BD4A99">
        <w:rPr>
          <w:rFonts w:ascii="Arial" w:eastAsia="Times New Roman" w:hAnsi="Arial" w:cs="Arial"/>
          <w:color w:val="5F6F83"/>
          <w:sz w:val="18"/>
          <w:szCs w:val="18"/>
        </w:rPr>
        <w:t xml:space="preserve">. </w:t>
      </w:r>
      <w:r w:rsidR="00BD4A99" w:rsidRPr="00BD4A99">
        <w:rPr>
          <w:rFonts w:ascii="Arial" w:eastAsia="Times New Roman" w:hAnsi="Arial" w:cs="Arial"/>
          <w:color w:val="5F6F83"/>
          <w:sz w:val="18"/>
          <w:szCs w:val="18"/>
        </w:rPr>
        <w:t>Prévoir un accès encadré à une alimentation fiable, conditionné à l’efficacité énergétique, à la soutenabilité du réseau et à la contribution aux énergies renouvelables</w:t>
      </w:r>
      <w:r w:rsidRPr="00EC7765">
        <w:rPr>
          <w:rFonts w:ascii="Arial" w:eastAsia="Times New Roman" w:hAnsi="Arial" w:cs="Arial"/>
          <w:color w:val="5F6F83"/>
          <w:sz w:val="18"/>
          <w:szCs w:val="18"/>
        </w:rPr>
        <w:t>.</w:t>
      </w:r>
    </w:p>
    <w:p w14:paraId="0B4FCFC8" w14:textId="77777777" w:rsidR="001435A5" w:rsidRPr="00EC7765" w:rsidRDefault="00000000" w:rsidP="0026682B">
      <w:pPr>
        <w:jc w:val="both"/>
        <w:divId w:val="681706149"/>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A2.3 · Régime fiscal data centers IA </w:t>
      </w:r>
      <w:r w:rsidRPr="00EC7765">
        <w:rPr>
          <w:rFonts w:ascii="Arial" w:eastAsia="Times New Roman" w:hAnsi="Arial" w:cs="Arial"/>
          <w:b/>
          <w:bCs/>
          <w:color w:val="98A0AD"/>
          <w:sz w:val="17"/>
          <w:szCs w:val="17"/>
        </w:rPr>
        <w:t>réglementaire · 3 mois</w:t>
      </w:r>
    </w:p>
    <w:p w14:paraId="0FE2D82B" w14:textId="38AF6927" w:rsidR="001435A5" w:rsidRPr="00EC7765" w:rsidRDefault="00BD4A99" w:rsidP="0026682B">
      <w:pPr>
        <w:jc w:val="both"/>
        <w:divId w:val="2037266254"/>
        <w:rPr>
          <w:rFonts w:ascii="Arial" w:eastAsia="Times New Roman" w:hAnsi="Arial" w:cs="Arial"/>
          <w:color w:val="5F6F83"/>
          <w:sz w:val="18"/>
          <w:szCs w:val="18"/>
        </w:rPr>
      </w:pPr>
      <w:r w:rsidRPr="00BD4A99">
        <w:rPr>
          <w:rFonts w:ascii="Arial" w:eastAsia="Times New Roman" w:hAnsi="Arial" w:cs="Arial"/>
          <w:color w:val="5F6F83"/>
          <w:sz w:val="18"/>
          <w:szCs w:val="18"/>
        </w:rPr>
        <w:t>Étudier un régime fiscal et douanier incitatif, conditionné à l’investissement, à l’emploi, à l’efficacité énergétique et à la création de valeur locale</w:t>
      </w:r>
      <w:r>
        <w:rPr>
          <w:rFonts w:ascii="Arial" w:eastAsia="Times New Roman" w:hAnsi="Arial" w:cs="Arial"/>
          <w:color w:val="5F6F83"/>
          <w:sz w:val="18"/>
          <w:szCs w:val="18"/>
        </w:rPr>
        <w:t>. A titre d’exemple : e</w:t>
      </w:r>
      <w:r w:rsidRPr="00EC7765">
        <w:rPr>
          <w:rFonts w:ascii="Arial" w:eastAsia="Times New Roman" w:hAnsi="Arial" w:cs="Arial"/>
          <w:color w:val="5F6F83"/>
          <w:sz w:val="18"/>
          <w:szCs w:val="18"/>
        </w:rPr>
        <w:t>xonérer de TVA et d’impôt sur les sociétés pendant 7 ans tout investissement en data center IA &gt;10 MW ; régime d’exonération de 5 ans pour les opérateurs certifiés.</w:t>
      </w:r>
    </w:p>
    <w:p w14:paraId="0C8B990E" w14:textId="77777777" w:rsidR="001435A5" w:rsidRPr="00EC7765" w:rsidRDefault="00000000" w:rsidP="0026682B">
      <w:pPr>
        <w:jc w:val="both"/>
        <w:divId w:val="1147627058"/>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A2.4 · Étude de cadrage Compute National Souverain </w:t>
      </w:r>
      <w:r w:rsidRPr="00EC7765">
        <w:rPr>
          <w:rFonts w:ascii="Arial" w:eastAsia="Times New Roman" w:hAnsi="Arial" w:cs="Arial"/>
          <w:b/>
          <w:bCs/>
          <w:color w:val="98A0AD"/>
          <w:sz w:val="17"/>
          <w:szCs w:val="17"/>
        </w:rPr>
        <w:t>organisationnelle · 6 mois</w:t>
      </w:r>
    </w:p>
    <w:p w14:paraId="627B60BC" w14:textId="77777777" w:rsidR="001435A5" w:rsidRPr="00EC7765" w:rsidRDefault="00000000" w:rsidP="0026682B">
      <w:pPr>
        <w:jc w:val="both"/>
        <w:divId w:val="802387716"/>
        <w:rPr>
          <w:rFonts w:ascii="Arial" w:eastAsia="Times New Roman" w:hAnsi="Arial" w:cs="Arial"/>
          <w:color w:val="5F6F83"/>
          <w:sz w:val="18"/>
          <w:szCs w:val="18"/>
        </w:rPr>
      </w:pPr>
      <w:r w:rsidRPr="00EC7765">
        <w:rPr>
          <w:rFonts w:ascii="Arial" w:eastAsia="Times New Roman" w:hAnsi="Arial" w:cs="Arial"/>
          <w:color w:val="5F6F83"/>
          <w:sz w:val="18"/>
          <w:szCs w:val="18"/>
        </w:rPr>
        <w:t>Analyser les besoins réels (recherche, PME/startups, administrations) en capacités HPC, usages, coûts, modèle économique, soutenabilité énergétique, avec livrable : schéma directeur du compute souverain tunisien validé par la gouvernance de l’IA.</w:t>
      </w:r>
    </w:p>
    <w:p w14:paraId="323B0468" w14:textId="77777777" w:rsidR="001435A5" w:rsidRPr="00EC7765" w:rsidRDefault="00000000" w:rsidP="0026682B">
      <w:pPr>
        <w:jc w:val="both"/>
        <w:divId w:val="1930038187"/>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A2.5 · Développement Cloud Souverain </w:t>
      </w:r>
      <w:r w:rsidRPr="00EC7765">
        <w:rPr>
          <w:rFonts w:ascii="Arial" w:eastAsia="Times New Roman" w:hAnsi="Arial" w:cs="Arial"/>
          <w:b/>
          <w:bCs/>
          <w:color w:val="98A0AD"/>
          <w:sz w:val="17"/>
          <w:szCs w:val="17"/>
        </w:rPr>
        <w:t>organisationnelle · 6–12 mois</w:t>
      </w:r>
    </w:p>
    <w:p w14:paraId="1D24EA24" w14:textId="77777777" w:rsidR="001435A5" w:rsidRPr="00EC7765" w:rsidRDefault="00000000" w:rsidP="0026682B">
      <w:pPr>
        <w:jc w:val="both"/>
        <w:divId w:val="835193749"/>
        <w:rPr>
          <w:rFonts w:ascii="Arial" w:eastAsia="Times New Roman" w:hAnsi="Arial" w:cs="Arial"/>
          <w:color w:val="5F6F83"/>
          <w:sz w:val="18"/>
          <w:szCs w:val="18"/>
        </w:rPr>
      </w:pPr>
      <w:r w:rsidRPr="00EC7765">
        <w:rPr>
          <w:rFonts w:ascii="Arial" w:eastAsia="Times New Roman" w:hAnsi="Arial" w:cs="Arial"/>
          <w:color w:val="5F6F83"/>
          <w:sz w:val="18"/>
          <w:szCs w:val="18"/>
        </w:rPr>
        <w:t>Accompagner l’émergence d’acteurs cloud labellisés G-Cloud pour l’hébergement des données publiques sensibles.</w:t>
      </w:r>
    </w:p>
    <w:p w14:paraId="2C37312F" w14:textId="77777777" w:rsidR="001435A5" w:rsidRPr="00EC7765" w:rsidRDefault="00000000" w:rsidP="0026682B">
      <w:pPr>
        <w:jc w:val="both"/>
        <w:divId w:val="128596873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A2.6 · Fonds Énergie-IA </w:t>
      </w:r>
      <w:r w:rsidRPr="00EC7765">
        <w:rPr>
          <w:rFonts w:ascii="Arial" w:eastAsia="Times New Roman" w:hAnsi="Arial" w:cs="Arial"/>
          <w:b/>
          <w:bCs/>
          <w:color w:val="98A0AD"/>
          <w:sz w:val="17"/>
          <w:szCs w:val="17"/>
        </w:rPr>
        <w:t>organisationnelle · 12 mois</w:t>
      </w:r>
    </w:p>
    <w:p w14:paraId="5C66A433" w14:textId="77777777" w:rsidR="001435A5" w:rsidRPr="00EC7765" w:rsidRDefault="00000000" w:rsidP="0026682B">
      <w:pPr>
        <w:jc w:val="both"/>
        <w:divId w:val="846796230"/>
        <w:rPr>
          <w:rFonts w:ascii="Arial" w:eastAsia="Times New Roman" w:hAnsi="Arial" w:cs="Arial"/>
          <w:color w:val="5F6F83"/>
          <w:sz w:val="18"/>
          <w:szCs w:val="18"/>
        </w:rPr>
      </w:pPr>
      <w:r w:rsidRPr="00EC7765">
        <w:rPr>
          <w:rFonts w:ascii="Arial" w:eastAsia="Times New Roman" w:hAnsi="Arial" w:cs="Arial"/>
          <w:color w:val="5F6F83"/>
          <w:sz w:val="18"/>
          <w:szCs w:val="18"/>
        </w:rPr>
        <w:t>Créer un fonds souverain de co-investissement dédié à l’énergie renouvelable pour les infrastructures IA (data centers, HPC).</w:t>
      </w:r>
    </w:p>
    <w:p w14:paraId="68B62758" w14:textId="77777777" w:rsidR="001435A5" w:rsidRPr="00EC7765" w:rsidRDefault="00000000" w:rsidP="0026682B">
      <w:pPr>
        <w:jc w:val="both"/>
        <w:divId w:val="1911577421"/>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A2.7 · Comité National Infrastructure IA </w:t>
      </w:r>
      <w:r w:rsidRPr="00EC7765">
        <w:rPr>
          <w:rFonts w:ascii="Arial" w:eastAsia="Times New Roman" w:hAnsi="Arial" w:cs="Arial"/>
          <w:b/>
          <w:bCs/>
          <w:color w:val="98A0AD"/>
          <w:sz w:val="17"/>
          <w:szCs w:val="17"/>
        </w:rPr>
        <w:t>organisationnelle · 3 mois</w:t>
      </w:r>
    </w:p>
    <w:p w14:paraId="2F104D9C" w14:textId="5730C1F9" w:rsidR="001435A5" w:rsidRPr="00EC7765" w:rsidRDefault="00BD4A99" w:rsidP="0026682B">
      <w:pPr>
        <w:jc w:val="both"/>
        <w:divId w:val="1064136282"/>
        <w:rPr>
          <w:rFonts w:ascii="Arial" w:eastAsia="Times New Roman" w:hAnsi="Arial" w:cs="Arial"/>
          <w:color w:val="5F6F83"/>
          <w:sz w:val="18"/>
          <w:szCs w:val="18"/>
        </w:rPr>
      </w:pPr>
      <w:r w:rsidRPr="00BD4A99">
        <w:rPr>
          <w:rFonts w:ascii="Arial" w:eastAsia="Times New Roman" w:hAnsi="Arial" w:cs="Arial"/>
          <w:color w:val="5F6F83"/>
          <w:sz w:val="18"/>
          <w:szCs w:val="18"/>
        </w:rPr>
        <w:t>Créer un groupe de travail permanent</w:t>
      </w:r>
      <w:r>
        <w:rPr>
          <w:rFonts w:ascii="Arial" w:eastAsia="Times New Roman" w:hAnsi="Arial" w:cs="Arial"/>
          <w:color w:val="5F6F83"/>
          <w:sz w:val="18"/>
          <w:szCs w:val="18"/>
        </w:rPr>
        <w:t>, dédié aux infrastructures,</w:t>
      </w:r>
      <w:r w:rsidRPr="00BD4A99">
        <w:rPr>
          <w:rFonts w:ascii="Arial" w:eastAsia="Times New Roman" w:hAnsi="Arial" w:cs="Arial"/>
          <w:color w:val="5F6F83"/>
          <w:sz w:val="18"/>
          <w:szCs w:val="18"/>
        </w:rPr>
        <w:t xml:space="preserve"> au sein du Conseil stratégique de l’IA ou d’une instance existante</w:t>
      </w:r>
      <w:r>
        <w:rPr>
          <w:rFonts w:ascii="Arial" w:eastAsia="Times New Roman" w:hAnsi="Arial" w:cs="Arial"/>
          <w:color w:val="5F6F83"/>
          <w:sz w:val="18"/>
          <w:szCs w:val="18"/>
        </w:rPr>
        <w:t>. Ce groupe devra assurer la c</w:t>
      </w:r>
      <w:r w:rsidRPr="00EC7765">
        <w:rPr>
          <w:rFonts w:ascii="Arial" w:eastAsia="Times New Roman" w:hAnsi="Arial" w:cs="Arial"/>
          <w:color w:val="5F6F83"/>
          <w:sz w:val="18"/>
          <w:szCs w:val="18"/>
        </w:rPr>
        <w:t>oord</w:t>
      </w:r>
      <w:r>
        <w:rPr>
          <w:rFonts w:ascii="Arial" w:eastAsia="Times New Roman" w:hAnsi="Arial" w:cs="Arial"/>
          <w:color w:val="5F6F83"/>
          <w:sz w:val="18"/>
          <w:szCs w:val="18"/>
        </w:rPr>
        <w:t>ination entre les</w:t>
      </w:r>
      <w:r w:rsidRPr="00EC7765">
        <w:rPr>
          <w:rFonts w:ascii="Arial" w:eastAsia="Times New Roman" w:hAnsi="Arial" w:cs="Arial"/>
          <w:color w:val="5F6F83"/>
          <w:sz w:val="18"/>
          <w:szCs w:val="18"/>
        </w:rPr>
        <w:t xml:space="preserve"> acteurs publics (STEG, INTT, ANCS, AFI…) et investisseurs privés. Mandat : appels d’offres data centers, politique GPU souverain, attractivité hyperscalers.</w:t>
      </w:r>
    </w:p>
    <w:p w14:paraId="1F7E3011" w14:textId="77777777" w:rsidR="001435A5" w:rsidRPr="00EC7765" w:rsidRDefault="00000000" w:rsidP="0026682B">
      <w:pPr>
        <w:jc w:val="both"/>
        <w:divId w:val="1455978214"/>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A2.8 · Compute cluster national mutualisé, par paliers </w:t>
      </w:r>
      <w:r w:rsidRPr="00EC7765">
        <w:rPr>
          <w:rFonts w:ascii="Arial" w:eastAsia="Times New Roman" w:hAnsi="Arial" w:cs="Arial"/>
          <w:b/>
          <w:bCs/>
          <w:color w:val="98A0AD"/>
          <w:sz w:val="17"/>
          <w:szCs w:val="17"/>
        </w:rPr>
        <w:t>opérationnelle · 18–36 mois</w:t>
      </w:r>
    </w:p>
    <w:p w14:paraId="4706C036" w14:textId="77777777" w:rsidR="001435A5" w:rsidRPr="00EC7765" w:rsidRDefault="00000000" w:rsidP="0026682B">
      <w:pPr>
        <w:jc w:val="both"/>
        <w:divId w:val="166479933"/>
        <w:rPr>
          <w:rFonts w:ascii="Arial" w:eastAsia="Times New Roman" w:hAnsi="Arial" w:cs="Arial"/>
          <w:color w:val="5F6F83"/>
          <w:sz w:val="18"/>
          <w:szCs w:val="18"/>
        </w:rPr>
      </w:pPr>
      <w:r w:rsidRPr="00EC7765">
        <w:rPr>
          <w:rFonts w:ascii="Arial" w:eastAsia="Times New Roman" w:hAnsi="Arial" w:cs="Arial"/>
          <w:color w:val="5F6F83"/>
          <w:sz w:val="18"/>
          <w:szCs w:val="18"/>
        </w:rPr>
        <w:t>Fédérer et étendre les nœuds existants (Novation City, CCK, ESPRIT) en un service national mutualisé ouvert aux acteurs publics et privés, avec montée en charge selon les besoins et ouverture négociée, à tarifs préférentiels, vers des accès sécurisés aux plateformes internationales et/ou régionales maghrébines mutualisées.</w:t>
      </w:r>
    </w:p>
    <w:p w14:paraId="6908AEC2" w14:textId="77777777" w:rsidR="001435A5" w:rsidRPr="00EC7765" w:rsidRDefault="00000000" w:rsidP="0026682B">
      <w:pPr>
        <w:jc w:val="both"/>
        <w:divId w:val="2083939700"/>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A2.9 · Accélération des tenders solaires </w:t>
      </w:r>
      <w:r w:rsidRPr="00EC7765">
        <w:rPr>
          <w:rFonts w:ascii="Arial" w:eastAsia="Times New Roman" w:hAnsi="Arial" w:cs="Arial"/>
          <w:b/>
          <w:bCs/>
          <w:color w:val="98A0AD"/>
          <w:sz w:val="17"/>
          <w:szCs w:val="17"/>
        </w:rPr>
        <w:t>opérationnelle · 18 mois</w:t>
      </w:r>
    </w:p>
    <w:p w14:paraId="0D252BD6" w14:textId="06D5FD9D" w:rsidR="001435A5" w:rsidRPr="00EC7765" w:rsidRDefault="00000000" w:rsidP="0026682B">
      <w:pPr>
        <w:jc w:val="both"/>
        <w:divId w:val="930088607"/>
        <w:rPr>
          <w:rFonts w:ascii="Arial" w:eastAsia="Times New Roman" w:hAnsi="Arial" w:cs="Arial"/>
          <w:color w:val="5F6F83"/>
          <w:sz w:val="18"/>
          <w:szCs w:val="18"/>
        </w:rPr>
      </w:pPr>
      <w:r w:rsidRPr="00EC7765">
        <w:rPr>
          <w:rFonts w:ascii="Arial" w:eastAsia="Times New Roman" w:hAnsi="Arial" w:cs="Arial"/>
          <w:color w:val="5F6F83"/>
          <w:sz w:val="18"/>
          <w:szCs w:val="18"/>
        </w:rPr>
        <w:t>Finaliser et raccorder les 1 700 MW de projets solaires/éoliens en appel d’offres (2023-2025), en priorisant la proximité des futurs parcs de data centers</w:t>
      </w:r>
      <w:r w:rsidR="006346C7">
        <w:rPr>
          <w:rFonts w:ascii="Arial" w:eastAsia="Times New Roman" w:hAnsi="Arial" w:cs="Arial"/>
          <w:color w:val="5F6F83"/>
          <w:sz w:val="18"/>
          <w:szCs w:val="18"/>
        </w:rPr>
        <w:t>.</w:t>
      </w:r>
    </w:p>
    <w:p w14:paraId="660F5EAC" w14:textId="77777777" w:rsidR="001435A5" w:rsidRPr="00EC7765" w:rsidRDefault="00000000" w:rsidP="0026682B">
      <w:pPr>
        <w:jc w:val="both"/>
        <w:divId w:val="1630668600"/>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A2.10 · Data center pilote à énergie renouvelable </w:t>
      </w:r>
      <w:r w:rsidRPr="00EC7765">
        <w:rPr>
          <w:rFonts w:ascii="Arial" w:eastAsia="Times New Roman" w:hAnsi="Arial" w:cs="Arial"/>
          <w:b/>
          <w:bCs/>
          <w:color w:val="98A0AD"/>
          <w:sz w:val="17"/>
          <w:szCs w:val="17"/>
        </w:rPr>
        <w:t>opérationnelle · 24 mois</w:t>
      </w:r>
    </w:p>
    <w:p w14:paraId="76AFD395" w14:textId="52A9E17A" w:rsidR="001435A5" w:rsidRPr="00EC7765" w:rsidRDefault="00000000" w:rsidP="0026682B">
      <w:pPr>
        <w:jc w:val="both"/>
        <w:divId w:val="1800607308"/>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Lancer en PPP un projet de data center IA alimenté à 100 % par énergies renouvelables </w:t>
      </w:r>
      <w:r w:rsidR="006346C7">
        <w:rPr>
          <w:rFonts w:ascii="Arial" w:eastAsia="Times New Roman" w:hAnsi="Arial" w:cs="Arial"/>
          <w:color w:val="5F6F83"/>
          <w:sz w:val="18"/>
          <w:szCs w:val="18"/>
        </w:rPr>
        <w:t>un emplacement à étudier.</w:t>
      </w:r>
    </w:p>
    <w:p w14:paraId="5254F8EF" w14:textId="77777777" w:rsidR="001435A5" w:rsidRPr="00EC7765" w:rsidRDefault="00000000" w:rsidP="0026682B">
      <w:pPr>
        <w:jc w:val="both"/>
        <w:divId w:val="489445772"/>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A2.11 · Appel d’offres international data centers </w:t>
      </w:r>
      <w:r w:rsidRPr="00EC7765">
        <w:rPr>
          <w:rFonts w:ascii="Arial" w:eastAsia="Times New Roman" w:hAnsi="Arial" w:cs="Arial"/>
          <w:b/>
          <w:bCs/>
          <w:color w:val="98A0AD"/>
          <w:sz w:val="17"/>
          <w:szCs w:val="17"/>
        </w:rPr>
        <w:t>opérationnelle · 12 mois</w:t>
      </w:r>
    </w:p>
    <w:p w14:paraId="20DEC1C4" w14:textId="060789AF" w:rsidR="001435A5" w:rsidRPr="00EC7765" w:rsidRDefault="00000000" w:rsidP="0026682B">
      <w:pPr>
        <w:jc w:val="both"/>
        <w:divId w:val="93943571"/>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Lancer un appel d’offres international pour </w:t>
      </w:r>
      <w:r w:rsidR="00DC493B">
        <w:rPr>
          <w:rFonts w:ascii="Arial" w:eastAsia="Times New Roman" w:hAnsi="Arial" w:cs="Arial"/>
          <w:color w:val="5F6F83"/>
          <w:sz w:val="18"/>
          <w:szCs w:val="18"/>
        </w:rPr>
        <w:t>des</w:t>
      </w:r>
      <w:r w:rsidRPr="00EC7765">
        <w:rPr>
          <w:rFonts w:ascii="Arial" w:eastAsia="Times New Roman" w:hAnsi="Arial" w:cs="Arial"/>
          <w:color w:val="5F6F83"/>
          <w:sz w:val="18"/>
          <w:szCs w:val="18"/>
        </w:rPr>
        <w:t xml:space="preserve"> data centers IA certifiés Tier III+</w:t>
      </w:r>
      <w:r w:rsidR="00DC493B">
        <w:rPr>
          <w:rFonts w:ascii="Arial" w:eastAsia="Times New Roman" w:hAnsi="Arial" w:cs="Arial"/>
          <w:color w:val="5F6F83"/>
          <w:sz w:val="18"/>
          <w:szCs w:val="18"/>
        </w:rPr>
        <w:t>, le nombre et la localisation étant à définir par une étude dédiée.</w:t>
      </w:r>
      <w:r w:rsidRPr="00EC7765">
        <w:rPr>
          <w:rFonts w:ascii="Arial" w:eastAsia="Times New Roman" w:hAnsi="Arial" w:cs="Arial"/>
          <w:color w:val="5F6F83"/>
          <w:sz w:val="18"/>
          <w:szCs w:val="18"/>
        </w:rPr>
        <w:t xml:space="preserve"> </w:t>
      </w:r>
    </w:p>
    <w:p w14:paraId="1CBC46FC" w14:textId="77777777" w:rsidR="001435A5" w:rsidRPr="00EC7765" w:rsidRDefault="00000000" w:rsidP="0026682B">
      <w:pPr>
        <w:jc w:val="both"/>
        <w:rPr>
          <w:rFonts w:ascii="Arial" w:eastAsia="Times New Roman" w:hAnsi="Arial" w:cs="Arial"/>
          <w:b/>
          <w:bCs/>
          <w:color w:val="C8102E"/>
          <w:sz w:val="51"/>
          <w:szCs w:val="51"/>
        </w:rPr>
      </w:pPr>
      <w:r w:rsidRPr="00EC7765">
        <w:rPr>
          <w:rFonts w:ascii="Georgia" w:eastAsia="Times New Roman" w:hAnsi="Georgia"/>
          <w:color w:val="1C2536"/>
          <w:sz w:val="22"/>
          <w:szCs w:val="22"/>
        </w:rPr>
        <w:br w:type="page"/>
      </w:r>
      <w:r w:rsidRPr="00EC7765">
        <w:rPr>
          <w:rFonts w:ascii="Arial" w:eastAsia="Times New Roman" w:hAnsi="Arial" w:cs="Arial"/>
          <w:b/>
          <w:bCs/>
          <w:color w:val="C8102E"/>
          <w:sz w:val="51"/>
          <w:szCs w:val="51"/>
        </w:rPr>
        <w:lastRenderedPageBreak/>
        <w:t>3</w:t>
      </w:r>
    </w:p>
    <w:p w14:paraId="7DFBEFA9" w14:textId="26D48411" w:rsidR="001435A5" w:rsidRPr="00EC7765" w:rsidRDefault="00000000" w:rsidP="0026682B">
      <w:pPr>
        <w:pStyle w:val="Titre1"/>
        <w:spacing w:before="0" w:beforeAutospacing="0" w:after="0" w:afterAutospacing="0"/>
        <w:jc w:val="both"/>
        <w:rPr>
          <w:rFonts w:eastAsia="Times New Roman"/>
          <w:sz w:val="35"/>
          <w:szCs w:val="35"/>
        </w:rPr>
      </w:pPr>
      <w:r w:rsidRPr="00EC7765">
        <w:rPr>
          <w:rFonts w:eastAsia="Times New Roman"/>
          <w:sz w:val="35"/>
          <w:szCs w:val="35"/>
        </w:rPr>
        <w:t xml:space="preserve">Valoriser les données et développer des modèles </w:t>
      </w:r>
      <w:r w:rsidR="00445335">
        <w:rPr>
          <w:rFonts w:eastAsia="Times New Roman"/>
          <w:sz w:val="35"/>
          <w:szCs w:val="35"/>
        </w:rPr>
        <w:t>sectoriels</w:t>
      </w:r>
    </w:p>
    <w:p w14:paraId="4526167D"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A · Réalité de la Tunisie</w:t>
      </w:r>
    </w:p>
    <w:p w14:paraId="6139890F" w14:textId="77777777"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Le développement numérique de la Tunisie est supérieur à la moyenne régionale (NRI 2025). Le portail « data.gov.tn » reste toutefois sous-alimenté, peu interopérable et rarement mis à jour (82</w:t>
      </w:r>
      <w:r w:rsidRPr="00EC7765">
        <w:rPr>
          <w:color w:val="33405A"/>
          <w:sz w:val="20"/>
          <w:szCs w:val="20"/>
        </w:rPr>
        <w:t>ᵉ</w:t>
      </w:r>
      <w:r w:rsidRPr="00EC7765">
        <w:rPr>
          <w:rFonts w:ascii="Georgia" w:hAnsi="Georgia"/>
          <w:color w:val="33405A"/>
          <w:sz w:val="20"/>
          <w:szCs w:val="20"/>
        </w:rPr>
        <w:t xml:space="preserve"> mondial, 7</w:t>
      </w:r>
      <w:r w:rsidRPr="00EC7765">
        <w:rPr>
          <w:color w:val="33405A"/>
          <w:sz w:val="20"/>
          <w:szCs w:val="20"/>
        </w:rPr>
        <w:t>ᵉ</w:t>
      </w:r>
      <w:r w:rsidRPr="00EC7765">
        <w:rPr>
          <w:rFonts w:ascii="Georgia" w:hAnsi="Georgia"/>
          <w:color w:val="33405A"/>
          <w:sz w:val="20"/>
          <w:szCs w:val="20"/>
        </w:rPr>
        <w:t xml:space="preserve"> africain pour l’e-Gouvernement et l’Open Data). La disponibilité de données massives locales est freinée par la taille du marché et l’hétérogénéité des systèmes d’information, surtout dans la santé, l’industrie et l’administration. L’absence de datasets annotés de qualité et arabophones constitue un obstacle majeur au développement de modèles IA locaux.</w:t>
      </w:r>
    </w:p>
    <w:p w14:paraId="774BE182" w14:textId="77777777"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La composante « modèles », capacité à développer, adapter ou entraîner des modèles d’IA, des modèles fondamentaux (LLM, VLM) jusqu’aux modèles applicatifs spécialisés, est la vraie souveraineté IA. Des initiatives louables existent : l’initiative ELM (CCK/MESRS), la startup iCompass, le projet TunBERT (représentation textuelle pré-entraînée pour le dialecte tunisien), et le LLM open source Labess-7B-Chat de LINAGORA (2025), interagissant en derja tunisien (texte et voix). Cependant, la Tunisie n’a pas de LLM souverain à grande échelle.</w:t>
      </w:r>
    </w:p>
    <w:p w14:paraId="351728FF"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Sur la protection des données, la Tunisie est membre de la Convention 108 du Conseil de l’Europe depuis 2017 (51</w:t>
      </w:r>
      <w:r w:rsidRPr="00EC7765">
        <w:rPr>
          <w:color w:val="33405A"/>
          <w:sz w:val="20"/>
          <w:szCs w:val="20"/>
        </w:rPr>
        <w:t>ᵉ</w:t>
      </w:r>
      <w:r w:rsidRPr="00EC7765">
        <w:rPr>
          <w:rFonts w:ascii="Georgia" w:hAnsi="Georgia"/>
          <w:color w:val="33405A"/>
          <w:sz w:val="20"/>
          <w:szCs w:val="20"/>
        </w:rPr>
        <w:t xml:space="preserve"> État membre, seul pays africain), signal fort d’alignement européen. Mais la loi en vigueur (n°2004-63) est obsolète face au RGPD et à l’IA générative. Un nouveau projet de loi, soumis à l’ARP en 2025, introduit des sanctions quasi-judiciaires pour l’INPDP, des dispositions sur le profilage algorithmique, la biométrie et les transferts transfrontaliers, visant l’adéquation européenne, transformatrice pour le secteur IT/BPO. Côté recherche : base scientifique solide (publications IA parmi les forces nationales, 4 clusters S&amp;T reconnus au GII 2025), mais financement R&amp;D limité à 0,75 % du PIB (vs 1,5 % nécessaire), moins de 50 PhD IA formés par an, et fuite des cerveaux structurelle.</w:t>
      </w:r>
    </w:p>
    <w:p w14:paraId="548C8059"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B · Benchmark</w:t>
      </w:r>
    </w:p>
    <w:p w14:paraId="2D24BBA3"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Le Maroc dispose de la loi 09-08 (2009), a tenté sans succès l’adéquation européenne, et a fondé le Morocco International Center for AI (MICA) ; son portail open data est plus développé. L’Égypte a adopté une loi données en 2020, publié en 2023 une Charte Nationale pour l’IA Responsable, prépare un « Draft AI Law » à catégories de risque, développe activement des datasets arabophones et un LLM arabophone souverain sous l’égide de son Conseil National IA. À l’échelle régionale, les capacités progressent vite : K2 Think (MBZUAI, EAU), modèle de raisonnement open source de 32 Md de paramètres surpassant des modèles 20 fois plus volumineux ; « LibiGPT » (Libye, octobre 2025) ; ALLaM et HUMAIN Chat (Arabie Saoudite, soutenus par le PIF), ALLaM étant entraîné sur des centaines de milliards de mots arabes pour la maîtrise des dialectes locaux.</w:t>
      </w:r>
    </w:p>
    <w:p w14:paraId="753F25DE"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C · Opportunités et défis</w:t>
      </w:r>
    </w:p>
    <w:p w14:paraId="129CA4B2" w14:textId="77777777" w:rsidR="001435A5" w:rsidRPr="00EC7765" w:rsidRDefault="00000000" w:rsidP="0026682B">
      <w:pPr>
        <w:shd w:val="clear" w:color="auto" w:fill="F0F7F8"/>
        <w:jc w:val="both"/>
        <w:divId w:val="1425104628"/>
        <w:rPr>
          <w:rFonts w:ascii="Arial" w:eastAsia="Times New Roman" w:hAnsi="Arial" w:cs="Arial"/>
          <w:color w:val="1C2536"/>
          <w:sz w:val="22"/>
          <w:szCs w:val="22"/>
        </w:rPr>
      </w:pPr>
      <w:r w:rsidRPr="00EC7765">
        <w:rPr>
          <w:rFonts w:ascii="Arial" w:eastAsia="Times New Roman" w:hAnsi="Arial" w:cs="Arial"/>
          <w:b/>
          <w:bCs/>
          <w:caps/>
          <w:color w:val="0E9AA8"/>
          <w:spacing w:val="34"/>
          <w:sz w:val="17"/>
          <w:szCs w:val="17"/>
        </w:rPr>
        <w:t>Opportunités</w:t>
      </w:r>
    </w:p>
    <w:p w14:paraId="1E66FB7C" w14:textId="77777777" w:rsidR="001435A5" w:rsidRPr="00EC7765" w:rsidRDefault="00000000" w:rsidP="0026682B">
      <w:pPr>
        <w:shd w:val="clear" w:color="auto" w:fill="F0F7F8"/>
        <w:jc w:val="both"/>
        <w:divId w:val="1835610598"/>
        <w:rPr>
          <w:rFonts w:ascii="Arial" w:eastAsia="Times New Roman" w:hAnsi="Arial" w:cs="Arial"/>
          <w:color w:val="33405A"/>
          <w:sz w:val="17"/>
          <w:szCs w:val="17"/>
        </w:rPr>
      </w:pPr>
      <w:r w:rsidRPr="00EC7765">
        <w:rPr>
          <w:rFonts w:ascii="Arial" w:eastAsia="Times New Roman" w:hAnsi="Arial" w:cs="Arial"/>
          <w:color w:val="33405A"/>
          <w:sz w:val="17"/>
          <w:szCs w:val="17"/>
        </w:rPr>
        <w:t>2ᵉ en Afrique « Données &amp; Infrastructures », AI Talent Readiness Index 2025</w:t>
      </w:r>
    </w:p>
    <w:p w14:paraId="6FCA8E13" w14:textId="77777777" w:rsidR="001435A5" w:rsidRPr="00EC7765" w:rsidRDefault="00000000" w:rsidP="0026682B">
      <w:pPr>
        <w:shd w:val="clear" w:color="auto" w:fill="F0F7F8"/>
        <w:jc w:val="both"/>
        <w:divId w:val="1841460712"/>
        <w:rPr>
          <w:rFonts w:ascii="Arial" w:eastAsia="Times New Roman" w:hAnsi="Arial" w:cs="Arial"/>
          <w:color w:val="33405A"/>
          <w:sz w:val="17"/>
          <w:szCs w:val="17"/>
        </w:rPr>
      </w:pPr>
      <w:r w:rsidRPr="00EC7765">
        <w:rPr>
          <w:rFonts w:ascii="Arial" w:eastAsia="Times New Roman" w:hAnsi="Arial" w:cs="Arial"/>
          <w:color w:val="33405A"/>
          <w:sz w:val="17"/>
          <w:szCs w:val="17"/>
        </w:rPr>
        <w:t>Membre africain unique de la Convention 108 CE, alignement européen fort</w:t>
      </w:r>
    </w:p>
    <w:p w14:paraId="48B95A6D" w14:textId="77777777" w:rsidR="001435A5" w:rsidRPr="00EC7765" w:rsidRDefault="00000000" w:rsidP="0026682B">
      <w:pPr>
        <w:shd w:val="clear" w:color="auto" w:fill="F0F7F8"/>
        <w:jc w:val="both"/>
        <w:divId w:val="1744986486"/>
        <w:rPr>
          <w:rFonts w:ascii="Arial" w:eastAsia="Times New Roman" w:hAnsi="Arial" w:cs="Arial"/>
          <w:color w:val="33405A"/>
          <w:sz w:val="17"/>
          <w:szCs w:val="17"/>
        </w:rPr>
      </w:pPr>
      <w:r w:rsidRPr="00EC7765">
        <w:rPr>
          <w:rFonts w:ascii="Arial" w:eastAsia="Times New Roman" w:hAnsi="Arial" w:cs="Arial"/>
          <w:color w:val="33405A"/>
          <w:sz w:val="17"/>
          <w:szCs w:val="17"/>
        </w:rPr>
        <w:t>Publications scientifiques en IA parmi les forces nationales (GII 2025)</w:t>
      </w:r>
    </w:p>
    <w:p w14:paraId="09CED441" w14:textId="77777777" w:rsidR="001435A5" w:rsidRPr="00EC7765" w:rsidRDefault="00000000" w:rsidP="0026682B">
      <w:pPr>
        <w:shd w:val="clear" w:color="auto" w:fill="F0F7F8"/>
        <w:jc w:val="both"/>
        <w:divId w:val="468059999"/>
        <w:rPr>
          <w:rFonts w:ascii="Arial" w:eastAsia="Times New Roman" w:hAnsi="Arial" w:cs="Arial"/>
          <w:color w:val="33405A"/>
          <w:sz w:val="17"/>
          <w:szCs w:val="17"/>
        </w:rPr>
      </w:pPr>
      <w:r w:rsidRPr="00EC7765">
        <w:rPr>
          <w:rFonts w:ascii="Arial" w:eastAsia="Times New Roman" w:hAnsi="Arial" w:cs="Arial"/>
          <w:color w:val="33405A"/>
          <w:sz w:val="17"/>
          <w:szCs w:val="17"/>
        </w:rPr>
        <w:t>Projet de loi 2025 avancé (RGPD-compatible, INPDP renforcée)</w:t>
      </w:r>
    </w:p>
    <w:p w14:paraId="5EB16E1F" w14:textId="77777777" w:rsidR="001435A5" w:rsidRPr="00EC7765" w:rsidRDefault="00000000" w:rsidP="0026682B">
      <w:pPr>
        <w:shd w:val="clear" w:color="auto" w:fill="F0F7F8"/>
        <w:jc w:val="both"/>
        <w:divId w:val="1311137934"/>
        <w:rPr>
          <w:rFonts w:ascii="Arial" w:eastAsia="Times New Roman" w:hAnsi="Arial" w:cs="Arial"/>
          <w:color w:val="33405A"/>
          <w:sz w:val="17"/>
          <w:szCs w:val="17"/>
        </w:rPr>
      </w:pPr>
      <w:r w:rsidRPr="00EC7765">
        <w:rPr>
          <w:rFonts w:ascii="Arial" w:eastAsia="Times New Roman" w:hAnsi="Arial" w:cs="Arial"/>
          <w:color w:val="33405A"/>
          <w:sz w:val="17"/>
          <w:szCs w:val="17"/>
        </w:rPr>
        <w:t>Forte capacité en compétences ICT favorisant la production de données de qualité</w:t>
      </w:r>
    </w:p>
    <w:p w14:paraId="57DA710E" w14:textId="77777777" w:rsidR="001435A5" w:rsidRPr="00EC7765" w:rsidRDefault="00000000" w:rsidP="0026682B">
      <w:pPr>
        <w:shd w:val="clear" w:color="auto" w:fill="F0F7F8"/>
        <w:jc w:val="both"/>
        <w:divId w:val="1448354953"/>
        <w:rPr>
          <w:rFonts w:ascii="Arial" w:eastAsia="Times New Roman" w:hAnsi="Arial" w:cs="Arial"/>
          <w:color w:val="33405A"/>
          <w:sz w:val="17"/>
          <w:szCs w:val="17"/>
        </w:rPr>
      </w:pPr>
      <w:r w:rsidRPr="00EC7765">
        <w:rPr>
          <w:rFonts w:ascii="Arial" w:eastAsia="Times New Roman" w:hAnsi="Arial" w:cs="Arial"/>
          <w:color w:val="33405A"/>
          <w:sz w:val="17"/>
          <w:szCs w:val="17"/>
        </w:rPr>
        <w:t>85 établissements supérieurs avec programmes IA/ML dédiés ; clusters S&amp;T reconnus</w:t>
      </w:r>
    </w:p>
    <w:p w14:paraId="722FFF19" w14:textId="77777777" w:rsidR="001435A5" w:rsidRPr="00EC7765" w:rsidRDefault="00000000" w:rsidP="0026682B">
      <w:pPr>
        <w:shd w:val="clear" w:color="auto" w:fill="F0F7F8"/>
        <w:jc w:val="both"/>
        <w:divId w:val="831141617"/>
        <w:rPr>
          <w:rFonts w:ascii="Arial" w:eastAsia="Times New Roman" w:hAnsi="Arial" w:cs="Arial"/>
          <w:color w:val="33405A"/>
          <w:sz w:val="17"/>
          <w:szCs w:val="17"/>
        </w:rPr>
      </w:pPr>
      <w:r w:rsidRPr="00EC7765">
        <w:rPr>
          <w:rFonts w:ascii="Arial" w:eastAsia="Times New Roman" w:hAnsi="Arial" w:cs="Arial"/>
          <w:color w:val="33405A"/>
          <w:sz w:val="17"/>
          <w:szCs w:val="17"/>
        </w:rPr>
        <w:t>Initiatives privées de modèles souverains ; diaspora IA mobilisable (Paris, Toronto, Silicon Valley)</w:t>
      </w:r>
    </w:p>
    <w:p w14:paraId="365A5A31" w14:textId="77777777" w:rsidR="001435A5" w:rsidRPr="00EC7765" w:rsidRDefault="00000000" w:rsidP="0026682B">
      <w:pPr>
        <w:shd w:val="clear" w:color="auto" w:fill="FDF4F5"/>
        <w:jc w:val="both"/>
        <w:divId w:val="881214865"/>
        <w:rPr>
          <w:rFonts w:ascii="Arial" w:eastAsia="Times New Roman" w:hAnsi="Arial" w:cs="Arial"/>
          <w:color w:val="1C2536"/>
          <w:sz w:val="22"/>
          <w:szCs w:val="22"/>
        </w:rPr>
      </w:pPr>
      <w:r w:rsidRPr="00EC7765">
        <w:rPr>
          <w:rFonts w:ascii="Arial" w:eastAsia="Times New Roman" w:hAnsi="Arial" w:cs="Arial"/>
          <w:b/>
          <w:bCs/>
          <w:caps/>
          <w:color w:val="C8102E"/>
          <w:spacing w:val="34"/>
          <w:sz w:val="17"/>
          <w:szCs w:val="17"/>
        </w:rPr>
        <w:t>Défis</w:t>
      </w:r>
    </w:p>
    <w:p w14:paraId="4342EA3C" w14:textId="15166BC0" w:rsidR="001435A5" w:rsidRPr="00EC7765" w:rsidRDefault="00000000" w:rsidP="0026682B">
      <w:pPr>
        <w:shd w:val="clear" w:color="auto" w:fill="FDF4F5"/>
        <w:jc w:val="both"/>
        <w:divId w:val="1916935335"/>
        <w:rPr>
          <w:rFonts w:ascii="Arial" w:eastAsia="Times New Roman" w:hAnsi="Arial" w:cs="Arial"/>
          <w:color w:val="33405A"/>
          <w:sz w:val="17"/>
          <w:szCs w:val="17"/>
        </w:rPr>
      </w:pPr>
      <w:r w:rsidRPr="00EC7765">
        <w:rPr>
          <w:rFonts w:ascii="Arial" w:eastAsia="Times New Roman" w:hAnsi="Arial" w:cs="Arial"/>
          <w:color w:val="33405A"/>
          <w:sz w:val="17"/>
          <w:szCs w:val="17"/>
        </w:rPr>
        <w:t xml:space="preserve">Loi PDCP 2004 </w:t>
      </w:r>
      <w:r w:rsidR="00DC493B" w:rsidRPr="00DC493B">
        <w:rPr>
          <w:rFonts w:ascii="Arial" w:eastAsia="Times New Roman" w:hAnsi="Arial" w:cs="Arial"/>
          <w:color w:val="33405A"/>
          <w:sz w:val="17"/>
          <w:szCs w:val="17"/>
        </w:rPr>
        <w:t>nécessite une actualisation afin de répondre aux évolutions technologiques et aux standards internationaux récents.</w:t>
      </w:r>
    </w:p>
    <w:p w14:paraId="7920D0DE" w14:textId="77777777" w:rsidR="001435A5" w:rsidRPr="00EC7765" w:rsidRDefault="00000000" w:rsidP="0026682B">
      <w:pPr>
        <w:shd w:val="clear" w:color="auto" w:fill="FDF4F5"/>
        <w:jc w:val="both"/>
        <w:divId w:val="838623140"/>
        <w:rPr>
          <w:rFonts w:ascii="Arial" w:eastAsia="Times New Roman" w:hAnsi="Arial" w:cs="Arial"/>
          <w:color w:val="33405A"/>
          <w:sz w:val="17"/>
          <w:szCs w:val="17"/>
        </w:rPr>
      </w:pPr>
      <w:r w:rsidRPr="00EC7765">
        <w:rPr>
          <w:rFonts w:ascii="Arial" w:eastAsia="Times New Roman" w:hAnsi="Arial" w:cs="Arial"/>
          <w:color w:val="33405A"/>
          <w:sz w:val="17"/>
          <w:szCs w:val="17"/>
        </w:rPr>
        <w:t>Open data gouvernemental peu alimenté</w:t>
      </w:r>
    </w:p>
    <w:p w14:paraId="7AF9C304" w14:textId="77777777" w:rsidR="001435A5" w:rsidRPr="00EC7765" w:rsidRDefault="00000000" w:rsidP="0026682B">
      <w:pPr>
        <w:shd w:val="clear" w:color="auto" w:fill="FDF4F5"/>
        <w:jc w:val="both"/>
        <w:divId w:val="1211042074"/>
        <w:rPr>
          <w:rFonts w:ascii="Arial" w:eastAsia="Times New Roman" w:hAnsi="Arial" w:cs="Arial"/>
          <w:color w:val="33405A"/>
          <w:sz w:val="17"/>
          <w:szCs w:val="17"/>
        </w:rPr>
      </w:pPr>
      <w:r w:rsidRPr="00EC7765">
        <w:rPr>
          <w:rFonts w:ascii="Arial" w:eastAsia="Times New Roman" w:hAnsi="Arial" w:cs="Arial"/>
          <w:color w:val="33405A"/>
          <w:sz w:val="17"/>
          <w:szCs w:val="17"/>
        </w:rPr>
        <w:t>Absence de datasets arabophones/tunisiens annotés à grande échelle</w:t>
      </w:r>
    </w:p>
    <w:p w14:paraId="5ABB5FB8" w14:textId="77777777" w:rsidR="001435A5" w:rsidRPr="00EC7765" w:rsidRDefault="00000000" w:rsidP="0026682B">
      <w:pPr>
        <w:shd w:val="clear" w:color="auto" w:fill="FDF4F5"/>
        <w:jc w:val="both"/>
        <w:divId w:val="884439929"/>
        <w:rPr>
          <w:rFonts w:ascii="Arial" w:eastAsia="Times New Roman" w:hAnsi="Arial" w:cs="Arial"/>
          <w:color w:val="33405A"/>
          <w:sz w:val="17"/>
          <w:szCs w:val="17"/>
        </w:rPr>
      </w:pPr>
      <w:r w:rsidRPr="00EC7765">
        <w:rPr>
          <w:rFonts w:ascii="Arial" w:eastAsia="Times New Roman" w:hAnsi="Arial" w:cs="Arial"/>
          <w:color w:val="33405A"/>
          <w:sz w:val="17"/>
          <w:szCs w:val="17"/>
        </w:rPr>
        <w:t>Faible interopérabilité entre bases publiques (CNSS, CNAM, ANETI…)</w:t>
      </w:r>
    </w:p>
    <w:p w14:paraId="61540C01" w14:textId="77777777" w:rsidR="001435A5" w:rsidRPr="00EC7765" w:rsidRDefault="00000000" w:rsidP="0026682B">
      <w:pPr>
        <w:shd w:val="clear" w:color="auto" w:fill="FDF4F5"/>
        <w:jc w:val="both"/>
        <w:divId w:val="1825856485"/>
        <w:rPr>
          <w:rFonts w:ascii="Arial" w:eastAsia="Times New Roman" w:hAnsi="Arial" w:cs="Arial"/>
          <w:color w:val="33405A"/>
          <w:sz w:val="17"/>
          <w:szCs w:val="17"/>
        </w:rPr>
      </w:pPr>
      <w:r w:rsidRPr="00EC7765">
        <w:rPr>
          <w:rFonts w:ascii="Arial" w:eastAsia="Times New Roman" w:hAnsi="Arial" w:cs="Arial"/>
          <w:color w:val="33405A"/>
          <w:sz w:val="17"/>
          <w:szCs w:val="17"/>
        </w:rPr>
        <w:t>Pas de décision d’adéquation UE, frein majeur pour l’export IT/BPO</w:t>
      </w:r>
    </w:p>
    <w:p w14:paraId="705D6D5C" w14:textId="77777777" w:rsidR="001435A5" w:rsidRPr="00EC7765" w:rsidRDefault="00000000" w:rsidP="0026682B">
      <w:pPr>
        <w:shd w:val="clear" w:color="auto" w:fill="FDF4F5"/>
        <w:jc w:val="both"/>
        <w:divId w:val="101925640"/>
        <w:rPr>
          <w:rFonts w:ascii="Arial" w:eastAsia="Times New Roman" w:hAnsi="Arial" w:cs="Arial"/>
          <w:color w:val="33405A"/>
          <w:sz w:val="17"/>
          <w:szCs w:val="17"/>
        </w:rPr>
      </w:pPr>
      <w:r w:rsidRPr="00EC7765">
        <w:rPr>
          <w:rFonts w:ascii="Arial" w:eastAsia="Times New Roman" w:hAnsi="Arial" w:cs="Arial"/>
          <w:color w:val="33405A"/>
          <w:sz w:val="17"/>
          <w:szCs w:val="17"/>
        </w:rPr>
        <w:t>Aucun LLM souverain arabophone à grande échelle à ce jour</w:t>
      </w:r>
    </w:p>
    <w:p w14:paraId="4B394AF2" w14:textId="77777777" w:rsidR="001435A5" w:rsidRPr="00EC7765" w:rsidRDefault="00000000" w:rsidP="0026682B">
      <w:pPr>
        <w:shd w:val="clear" w:color="auto" w:fill="FDF4F5"/>
        <w:jc w:val="both"/>
        <w:divId w:val="581181484"/>
        <w:rPr>
          <w:rFonts w:ascii="Arial" w:eastAsia="Times New Roman" w:hAnsi="Arial" w:cs="Arial"/>
          <w:color w:val="33405A"/>
          <w:sz w:val="17"/>
          <w:szCs w:val="17"/>
        </w:rPr>
      </w:pPr>
      <w:r w:rsidRPr="00EC7765">
        <w:rPr>
          <w:rFonts w:ascii="Arial" w:eastAsia="Times New Roman" w:hAnsi="Arial" w:cs="Arial"/>
          <w:color w:val="33405A"/>
          <w:sz w:val="17"/>
          <w:szCs w:val="17"/>
        </w:rPr>
        <w:t>R&amp;D sous-financée (0,75 % PIB vs 1,5 % recommandé) ; laboratoires fragmentés</w:t>
      </w:r>
    </w:p>
    <w:p w14:paraId="6FFD0EBC" w14:textId="77777777" w:rsidR="001435A5" w:rsidRPr="00EC7765" w:rsidRDefault="00000000" w:rsidP="0026682B">
      <w:pPr>
        <w:shd w:val="clear" w:color="auto" w:fill="FDF4F5"/>
        <w:jc w:val="both"/>
        <w:divId w:val="1276518124"/>
        <w:rPr>
          <w:rFonts w:ascii="Arial" w:eastAsia="Times New Roman" w:hAnsi="Arial" w:cs="Arial"/>
          <w:color w:val="33405A"/>
          <w:sz w:val="17"/>
          <w:szCs w:val="17"/>
        </w:rPr>
      </w:pPr>
      <w:r w:rsidRPr="00EC7765">
        <w:rPr>
          <w:rFonts w:ascii="Arial" w:eastAsia="Times New Roman" w:hAnsi="Arial" w:cs="Arial"/>
          <w:color w:val="33405A"/>
          <w:sz w:val="17"/>
          <w:szCs w:val="17"/>
        </w:rPr>
        <w:t>Marché domestique trop étroit pour amortir l’entraînement de modèles fondamentaux</w:t>
      </w:r>
    </w:p>
    <w:p w14:paraId="5A2B46EB"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 xml:space="preserve">D · </w:t>
      </w:r>
      <w:commentRangeStart w:id="1"/>
      <w:r w:rsidRPr="00EC7765">
        <w:rPr>
          <w:rFonts w:eastAsia="Times New Roman"/>
          <w:caps/>
          <w:spacing w:val="24"/>
          <w:sz w:val="21"/>
          <w:szCs w:val="21"/>
        </w:rPr>
        <w:t>Recommandations</w:t>
      </w:r>
      <w:commentRangeEnd w:id="1"/>
      <w:r w:rsidR="00191C8F" w:rsidRPr="00EC7765">
        <w:rPr>
          <w:rStyle w:val="Marquedecommentaire"/>
          <w:rFonts w:eastAsia="Times New Roman"/>
          <w:caps/>
          <w:spacing w:val="24"/>
          <w:sz w:val="21"/>
          <w:szCs w:val="21"/>
        </w:rPr>
        <w:commentReference w:id="1"/>
      </w:r>
    </w:p>
    <w:p w14:paraId="7ECFF0FB" w14:textId="6C714142" w:rsidR="001435A5" w:rsidRPr="00EC7765" w:rsidRDefault="00000000" w:rsidP="0026682B">
      <w:pPr>
        <w:jc w:val="both"/>
        <w:divId w:val="1383942978"/>
        <w:rPr>
          <w:rFonts w:ascii="Arial" w:eastAsia="Times New Roman" w:hAnsi="Arial" w:cs="Arial"/>
          <w:b/>
          <w:bCs/>
          <w:color w:val="0A1128"/>
          <w:sz w:val="19"/>
          <w:szCs w:val="19"/>
        </w:rPr>
      </w:pPr>
      <w:r w:rsidRPr="00EC7765">
        <w:rPr>
          <w:rFonts w:ascii="Arial" w:eastAsia="Times New Roman" w:hAnsi="Arial" w:cs="Arial"/>
          <w:b/>
          <w:bCs/>
          <w:color w:val="0A1128"/>
          <w:sz w:val="19"/>
          <w:szCs w:val="19"/>
        </w:rPr>
        <w:lastRenderedPageBreak/>
        <w:t>A3.</w:t>
      </w:r>
      <w:r w:rsidR="00FB4567">
        <w:rPr>
          <w:rFonts w:ascii="Arial" w:eastAsia="Times New Roman" w:hAnsi="Arial" w:cs="Arial"/>
          <w:b/>
          <w:bCs/>
          <w:color w:val="0A1128"/>
          <w:sz w:val="19"/>
          <w:szCs w:val="19"/>
        </w:rPr>
        <w:t>1</w:t>
      </w:r>
      <w:r w:rsidRPr="00EC7765">
        <w:rPr>
          <w:rFonts w:ascii="Arial" w:eastAsia="Times New Roman" w:hAnsi="Arial" w:cs="Arial"/>
          <w:b/>
          <w:bCs/>
          <w:color w:val="0A1128"/>
          <w:sz w:val="19"/>
          <w:szCs w:val="19"/>
        </w:rPr>
        <w:t xml:space="preserve"> · Statut légal Laboratoire IA National </w:t>
      </w:r>
      <w:r w:rsidRPr="00EC7765">
        <w:rPr>
          <w:rFonts w:ascii="Arial" w:eastAsia="Times New Roman" w:hAnsi="Arial" w:cs="Arial"/>
          <w:b/>
          <w:bCs/>
          <w:color w:val="98A0AD"/>
          <w:sz w:val="17"/>
          <w:szCs w:val="17"/>
        </w:rPr>
        <w:t>réglementaire · 6–12 mois</w:t>
      </w:r>
    </w:p>
    <w:p w14:paraId="0A5CCFDD" w14:textId="77777777" w:rsidR="001435A5" w:rsidRPr="00EC7765" w:rsidRDefault="00000000" w:rsidP="0026682B">
      <w:pPr>
        <w:jc w:val="both"/>
        <w:divId w:val="879782610"/>
        <w:rPr>
          <w:rFonts w:ascii="Arial" w:eastAsia="Times New Roman" w:hAnsi="Arial" w:cs="Arial"/>
          <w:color w:val="5F6F83"/>
          <w:sz w:val="18"/>
          <w:szCs w:val="18"/>
        </w:rPr>
      </w:pPr>
      <w:r w:rsidRPr="00EC7765">
        <w:rPr>
          <w:rFonts w:ascii="Arial" w:eastAsia="Times New Roman" w:hAnsi="Arial" w:cs="Arial"/>
          <w:color w:val="5F6F83"/>
          <w:sz w:val="18"/>
          <w:szCs w:val="18"/>
        </w:rPr>
        <w:t>Créer un statut spécifique pour les Laboratoires IA Nationaux agréés : accès prioritaire au GPU souverain, défiscalisation des dépenses R&amp;D, propriété intellectuelle renforcée sur les modèles entraînés sur données publiques.</w:t>
      </w:r>
    </w:p>
    <w:p w14:paraId="259EFC5F" w14:textId="4FE17CFB" w:rsidR="001435A5" w:rsidRPr="00EC7765" w:rsidRDefault="00000000" w:rsidP="0026682B">
      <w:pPr>
        <w:jc w:val="both"/>
        <w:divId w:val="1484272597"/>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2</w:t>
      </w:r>
      <w:r w:rsidRPr="00EC7765">
        <w:rPr>
          <w:rFonts w:ascii="Arial" w:eastAsia="Times New Roman" w:hAnsi="Arial" w:cs="Arial"/>
          <w:b/>
          <w:bCs/>
          <w:color w:val="0A1128"/>
          <w:sz w:val="19"/>
          <w:szCs w:val="19"/>
        </w:rPr>
        <w:t xml:space="preserve"> · Portail National Open Data v2 </w:t>
      </w:r>
      <w:r w:rsidRPr="00EC7765">
        <w:rPr>
          <w:rFonts w:ascii="Arial" w:eastAsia="Times New Roman" w:hAnsi="Arial" w:cs="Arial"/>
          <w:b/>
          <w:bCs/>
          <w:color w:val="98A0AD"/>
          <w:sz w:val="17"/>
          <w:szCs w:val="17"/>
        </w:rPr>
        <w:t>organisationnelle · 12 mois</w:t>
      </w:r>
    </w:p>
    <w:p w14:paraId="5F448CFF" w14:textId="77777777" w:rsidR="001435A5" w:rsidRPr="00EC7765" w:rsidRDefault="00000000" w:rsidP="0026682B">
      <w:pPr>
        <w:jc w:val="both"/>
        <w:divId w:val="2138989441"/>
        <w:rPr>
          <w:rFonts w:ascii="Arial" w:eastAsia="Times New Roman" w:hAnsi="Arial" w:cs="Arial"/>
          <w:color w:val="5F6F83"/>
          <w:sz w:val="18"/>
          <w:szCs w:val="18"/>
        </w:rPr>
      </w:pPr>
      <w:r w:rsidRPr="00EC7765">
        <w:rPr>
          <w:rFonts w:ascii="Arial" w:eastAsia="Times New Roman" w:hAnsi="Arial" w:cs="Arial"/>
          <w:color w:val="5F6F83"/>
          <w:sz w:val="18"/>
          <w:szCs w:val="18"/>
        </w:rPr>
        <w:t>Refondre data.gov.tn avec des datasets prioritaires structurés (santé, transport, agriculture, finance, météo, cadastre…) ; obligation légale de publication par les administrations ; unité de curation de données dans chaque ministère.</w:t>
      </w:r>
    </w:p>
    <w:p w14:paraId="63E1ED39" w14:textId="18849AB4" w:rsidR="001435A5" w:rsidRPr="00EC7765" w:rsidRDefault="00000000" w:rsidP="0026682B">
      <w:pPr>
        <w:jc w:val="both"/>
        <w:divId w:val="126865713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3</w:t>
      </w:r>
      <w:r w:rsidRPr="00EC7765">
        <w:rPr>
          <w:rFonts w:ascii="Arial" w:eastAsia="Times New Roman" w:hAnsi="Arial" w:cs="Arial"/>
          <w:b/>
          <w:bCs/>
          <w:color w:val="0A1128"/>
          <w:sz w:val="19"/>
          <w:szCs w:val="19"/>
        </w:rPr>
        <w:t xml:space="preserve"> · Labellisation datasets IA </w:t>
      </w:r>
      <w:r w:rsidRPr="00EC7765">
        <w:rPr>
          <w:rFonts w:ascii="Arial" w:eastAsia="Times New Roman" w:hAnsi="Arial" w:cs="Arial"/>
          <w:b/>
          <w:bCs/>
          <w:color w:val="98A0AD"/>
          <w:sz w:val="17"/>
          <w:szCs w:val="17"/>
        </w:rPr>
        <w:t>organisationnelle · 6 mois</w:t>
      </w:r>
    </w:p>
    <w:p w14:paraId="6D5694B2" w14:textId="77777777" w:rsidR="001435A5" w:rsidRPr="00EC7765" w:rsidRDefault="00000000" w:rsidP="0026682B">
      <w:pPr>
        <w:jc w:val="both"/>
        <w:divId w:val="646206901"/>
        <w:rPr>
          <w:rFonts w:ascii="Arial" w:eastAsia="Times New Roman" w:hAnsi="Arial" w:cs="Arial"/>
          <w:color w:val="5F6F83"/>
          <w:sz w:val="18"/>
          <w:szCs w:val="18"/>
        </w:rPr>
      </w:pPr>
      <w:r w:rsidRPr="00EC7765">
        <w:rPr>
          <w:rFonts w:ascii="Arial" w:eastAsia="Times New Roman" w:hAnsi="Arial" w:cs="Arial"/>
          <w:color w:val="5F6F83"/>
          <w:sz w:val="18"/>
          <w:szCs w:val="18"/>
        </w:rPr>
        <w:t>Créer un label de qualité national pour les datasets IA (précision, représentativité, biais, documentation) avec des mécanismes « Creative Commons » encadrés.</w:t>
      </w:r>
    </w:p>
    <w:p w14:paraId="2D936D92" w14:textId="322FA5FC" w:rsidR="001435A5" w:rsidRPr="00EC7765" w:rsidRDefault="00000000" w:rsidP="0026682B">
      <w:pPr>
        <w:jc w:val="both"/>
        <w:divId w:val="860585148"/>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4</w:t>
      </w:r>
      <w:r w:rsidRPr="00EC7765">
        <w:rPr>
          <w:rFonts w:ascii="Arial" w:eastAsia="Times New Roman" w:hAnsi="Arial" w:cs="Arial"/>
          <w:b/>
          <w:bCs/>
          <w:color w:val="0A1128"/>
          <w:sz w:val="19"/>
          <w:szCs w:val="19"/>
        </w:rPr>
        <w:t xml:space="preserve"> · Consortium régional Modèles Arabophones </w:t>
      </w:r>
      <w:r w:rsidRPr="00EC7765">
        <w:rPr>
          <w:rFonts w:ascii="Arial" w:eastAsia="Times New Roman" w:hAnsi="Arial" w:cs="Arial"/>
          <w:b/>
          <w:bCs/>
          <w:color w:val="98A0AD"/>
          <w:sz w:val="17"/>
          <w:szCs w:val="17"/>
        </w:rPr>
        <w:t>organisationnelle · 12 mois</w:t>
      </w:r>
    </w:p>
    <w:p w14:paraId="0BDF4C17" w14:textId="77777777" w:rsidR="001435A5" w:rsidRPr="00EC7765" w:rsidRDefault="00000000" w:rsidP="0026682B">
      <w:pPr>
        <w:jc w:val="both"/>
        <w:divId w:val="1800566280"/>
        <w:rPr>
          <w:rFonts w:ascii="Arial" w:eastAsia="Times New Roman" w:hAnsi="Arial" w:cs="Arial"/>
          <w:color w:val="5F6F83"/>
          <w:sz w:val="18"/>
          <w:szCs w:val="18"/>
        </w:rPr>
      </w:pPr>
      <w:r w:rsidRPr="00EC7765">
        <w:rPr>
          <w:rFonts w:ascii="Arial" w:eastAsia="Times New Roman" w:hAnsi="Arial" w:cs="Arial"/>
          <w:color w:val="5F6F83"/>
          <w:sz w:val="18"/>
          <w:szCs w:val="18"/>
        </w:rPr>
        <w:t>Lancer un consortium régional (Maghreb/monde arabe) de développement et d’adaptation de modèles arabophones, à gouvernance et financement partagés. Mission première : instruire l’option d’un LLM dialectal « darija/tunisien/maghrébin » (7-70B paramètres), faisabilité, coûts, modèle économique, gouvernance.</w:t>
      </w:r>
    </w:p>
    <w:p w14:paraId="1076BDDD" w14:textId="68FF9008" w:rsidR="001435A5" w:rsidRPr="00EC7765" w:rsidRDefault="00000000" w:rsidP="0026682B">
      <w:pPr>
        <w:jc w:val="both"/>
        <w:divId w:val="1263029702"/>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5</w:t>
      </w:r>
      <w:r w:rsidRPr="00EC7765">
        <w:rPr>
          <w:rFonts w:ascii="Arial" w:eastAsia="Times New Roman" w:hAnsi="Arial" w:cs="Arial"/>
          <w:b/>
          <w:bCs/>
          <w:color w:val="0A1128"/>
          <w:sz w:val="19"/>
          <w:szCs w:val="19"/>
        </w:rPr>
        <w:t xml:space="preserve"> · Initiative nationale pour modèles sectoriels </w:t>
      </w:r>
      <w:r w:rsidRPr="00EC7765">
        <w:rPr>
          <w:rFonts w:ascii="Arial" w:eastAsia="Times New Roman" w:hAnsi="Arial" w:cs="Arial"/>
          <w:b/>
          <w:bCs/>
          <w:color w:val="98A0AD"/>
          <w:sz w:val="17"/>
          <w:szCs w:val="17"/>
        </w:rPr>
        <w:t>organisationnelle · 18 mois</w:t>
      </w:r>
    </w:p>
    <w:p w14:paraId="365E80E8" w14:textId="77777777" w:rsidR="001435A5" w:rsidRPr="00EC7765" w:rsidRDefault="00000000" w:rsidP="0026682B">
      <w:pPr>
        <w:jc w:val="both"/>
        <w:divId w:val="822508803"/>
        <w:rPr>
          <w:rFonts w:ascii="Arial" w:eastAsia="Times New Roman" w:hAnsi="Arial" w:cs="Arial"/>
          <w:color w:val="5F6F83"/>
          <w:sz w:val="18"/>
          <w:szCs w:val="18"/>
        </w:rPr>
      </w:pPr>
      <w:r w:rsidRPr="00EC7765">
        <w:rPr>
          <w:rFonts w:ascii="Arial" w:eastAsia="Times New Roman" w:hAnsi="Arial" w:cs="Arial"/>
          <w:color w:val="5F6F83"/>
          <w:sz w:val="18"/>
          <w:szCs w:val="18"/>
        </w:rPr>
        <w:t>Identifier/appuyer une structure nationale regroupant université + entreprises + État, avec un budget annuel adéquat pour financer des projets de LLM spécialisés par secteur prioritaire et leur maintenance.</w:t>
      </w:r>
    </w:p>
    <w:p w14:paraId="628411E8" w14:textId="2F457ACB" w:rsidR="001435A5" w:rsidRPr="00EC7765" w:rsidRDefault="00000000" w:rsidP="0026682B">
      <w:pPr>
        <w:jc w:val="both"/>
        <w:divId w:val="681400200"/>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6</w:t>
      </w:r>
      <w:r w:rsidRPr="00EC7765">
        <w:rPr>
          <w:rFonts w:ascii="Arial" w:eastAsia="Times New Roman" w:hAnsi="Arial" w:cs="Arial"/>
          <w:b/>
          <w:bCs/>
          <w:color w:val="0A1128"/>
          <w:sz w:val="19"/>
          <w:szCs w:val="19"/>
        </w:rPr>
        <w:t xml:space="preserve"> · 5 projets IA sectoriels avec datasets arabophones </w:t>
      </w:r>
      <w:r w:rsidRPr="00EC7765">
        <w:rPr>
          <w:rFonts w:ascii="Arial" w:eastAsia="Times New Roman" w:hAnsi="Arial" w:cs="Arial"/>
          <w:b/>
          <w:bCs/>
          <w:color w:val="98A0AD"/>
          <w:sz w:val="17"/>
          <w:szCs w:val="17"/>
        </w:rPr>
        <w:t>opérationnelle · 18 mois</w:t>
      </w:r>
    </w:p>
    <w:p w14:paraId="7FAFD203" w14:textId="77777777" w:rsidR="001435A5" w:rsidRPr="00EC7765" w:rsidRDefault="00000000" w:rsidP="0026682B">
      <w:pPr>
        <w:jc w:val="both"/>
        <w:divId w:val="534273616"/>
        <w:rPr>
          <w:rFonts w:ascii="Arial" w:eastAsia="Times New Roman" w:hAnsi="Arial" w:cs="Arial"/>
          <w:color w:val="5F6F83"/>
          <w:sz w:val="18"/>
          <w:szCs w:val="18"/>
        </w:rPr>
      </w:pPr>
      <w:r w:rsidRPr="00EC7765">
        <w:rPr>
          <w:rFonts w:ascii="Arial" w:eastAsia="Times New Roman" w:hAnsi="Arial" w:cs="Arial"/>
          <w:color w:val="5F6F83"/>
          <w:sz w:val="18"/>
          <w:szCs w:val="18"/>
        </w:rPr>
        <w:t>Lancer 5 projets basés sur 5 datasets arabophones annotés de grande qualité : santé, agriculture, juridique/judiciaire, finance/fiscalité, éducation. Mobiliser startups, universités et structures publiques concernées.</w:t>
      </w:r>
    </w:p>
    <w:p w14:paraId="1718AA0A" w14:textId="17848934" w:rsidR="001435A5" w:rsidRPr="00EC7765" w:rsidRDefault="00000000" w:rsidP="0026682B">
      <w:pPr>
        <w:jc w:val="both"/>
        <w:divId w:val="277685491"/>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7</w:t>
      </w:r>
      <w:r w:rsidRPr="00EC7765">
        <w:rPr>
          <w:rFonts w:ascii="Arial" w:eastAsia="Times New Roman" w:hAnsi="Arial" w:cs="Arial"/>
          <w:b/>
          <w:bCs/>
          <w:color w:val="0A1128"/>
          <w:sz w:val="19"/>
          <w:szCs w:val="19"/>
        </w:rPr>
        <w:t xml:space="preserve"> · 3 projets LLM arabophones fast-track </w:t>
      </w:r>
      <w:r w:rsidRPr="00EC7765">
        <w:rPr>
          <w:rFonts w:ascii="Arial" w:eastAsia="Times New Roman" w:hAnsi="Arial" w:cs="Arial"/>
          <w:b/>
          <w:bCs/>
          <w:color w:val="98A0AD"/>
          <w:sz w:val="17"/>
          <w:szCs w:val="17"/>
        </w:rPr>
        <w:t>opérationnelle · 24 mois</w:t>
      </w:r>
    </w:p>
    <w:p w14:paraId="283FF928" w14:textId="77777777" w:rsidR="001435A5" w:rsidRPr="00EC7765" w:rsidRDefault="00000000" w:rsidP="0026682B">
      <w:pPr>
        <w:jc w:val="both"/>
        <w:divId w:val="307786821"/>
        <w:rPr>
          <w:rFonts w:ascii="Arial" w:eastAsia="Times New Roman" w:hAnsi="Arial" w:cs="Arial"/>
          <w:color w:val="5F6F83"/>
          <w:sz w:val="18"/>
          <w:szCs w:val="18"/>
        </w:rPr>
      </w:pPr>
      <w:r w:rsidRPr="00EC7765">
        <w:rPr>
          <w:rFonts w:ascii="Arial" w:eastAsia="Times New Roman" w:hAnsi="Arial" w:cs="Arial"/>
          <w:color w:val="5F6F83"/>
          <w:sz w:val="18"/>
          <w:szCs w:val="18"/>
        </w:rPr>
        <w:t>Financer via appels à projets compétitifs 3 projets de LLM arabophones/tunisiens sectoriels (santé, agriculture, éducation). Mobiliser la diaspora IA.</w:t>
      </w:r>
    </w:p>
    <w:p w14:paraId="39463DDC" w14:textId="52903FFE" w:rsidR="001435A5" w:rsidRPr="00EC7765" w:rsidRDefault="00000000" w:rsidP="0026682B">
      <w:pPr>
        <w:jc w:val="both"/>
        <w:divId w:val="17895991"/>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A3.</w:t>
      </w:r>
      <w:r w:rsidR="00FB4567">
        <w:rPr>
          <w:rFonts w:ascii="Arial" w:eastAsia="Times New Roman" w:hAnsi="Arial" w:cs="Arial"/>
          <w:b/>
          <w:bCs/>
          <w:color w:val="0A1128"/>
          <w:sz w:val="19"/>
          <w:szCs w:val="19"/>
        </w:rPr>
        <w:t>8</w:t>
      </w:r>
      <w:r w:rsidRPr="00EC7765">
        <w:rPr>
          <w:rFonts w:ascii="Arial" w:eastAsia="Times New Roman" w:hAnsi="Arial" w:cs="Arial"/>
          <w:b/>
          <w:bCs/>
          <w:color w:val="0A1128"/>
          <w:sz w:val="19"/>
          <w:szCs w:val="19"/>
        </w:rPr>
        <w:t xml:space="preserve"> · Programme « Dareja Voice » </w:t>
      </w:r>
      <w:r w:rsidRPr="00EC7765">
        <w:rPr>
          <w:rFonts w:ascii="Arial" w:eastAsia="Times New Roman" w:hAnsi="Arial" w:cs="Arial"/>
          <w:b/>
          <w:bCs/>
          <w:color w:val="98A0AD"/>
          <w:sz w:val="17"/>
          <w:szCs w:val="17"/>
        </w:rPr>
        <w:t>opérationnelle · 12 mois</w:t>
      </w:r>
    </w:p>
    <w:p w14:paraId="56C001F4" w14:textId="41A01DF6" w:rsidR="001435A5" w:rsidRPr="00EC7765" w:rsidRDefault="00000000" w:rsidP="0026682B">
      <w:pPr>
        <w:jc w:val="both"/>
        <w:divId w:val="1521778174"/>
        <w:rPr>
          <w:rFonts w:ascii="Arial" w:eastAsia="Times New Roman" w:hAnsi="Arial" w:cs="Arial"/>
          <w:color w:val="5F6F83"/>
          <w:sz w:val="18"/>
          <w:szCs w:val="18"/>
        </w:rPr>
      </w:pPr>
      <w:r w:rsidRPr="00EC7765">
        <w:rPr>
          <w:rFonts w:ascii="Arial" w:eastAsia="Times New Roman" w:hAnsi="Arial" w:cs="Arial"/>
          <w:color w:val="5F6F83"/>
          <w:sz w:val="18"/>
          <w:szCs w:val="18"/>
        </w:rPr>
        <w:t>Lancer la plateforme publique gamifiée de crowdsourcing vocal et dialectal (lecture, traduction, enregistrement), avec micro-récompenses des opérateurs télécoms et défis inter-écoles ; corpus publié en licence ouverte, alimentant les datasets et modèles.</w:t>
      </w:r>
    </w:p>
    <w:p w14:paraId="1F17D019" w14:textId="77777777" w:rsidR="001435A5" w:rsidRPr="00EC7765" w:rsidRDefault="00000000" w:rsidP="0026682B">
      <w:pPr>
        <w:jc w:val="both"/>
        <w:rPr>
          <w:rFonts w:ascii="Arial" w:eastAsia="Times New Roman" w:hAnsi="Arial" w:cs="Arial"/>
          <w:b/>
          <w:bCs/>
          <w:color w:val="C8102E"/>
          <w:sz w:val="51"/>
          <w:szCs w:val="51"/>
        </w:rPr>
      </w:pPr>
      <w:r w:rsidRPr="00EC7765">
        <w:rPr>
          <w:rFonts w:ascii="Georgia" w:eastAsia="Times New Roman" w:hAnsi="Georgia"/>
          <w:color w:val="1C2536"/>
          <w:sz w:val="22"/>
          <w:szCs w:val="22"/>
        </w:rPr>
        <w:br w:type="page"/>
      </w:r>
      <w:r w:rsidRPr="00EC7765">
        <w:rPr>
          <w:rFonts w:ascii="Arial" w:eastAsia="Times New Roman" w:hAnsi="Arial" w:cs="Arial"/>
          <w:b/>
          <w:bCs/>
          <w:color w:val="C8102E"/>
          <w:sz w:val="51"/>
          <w:szCs w:val="51"/>
        </w:rPr>
        <w:lastRenderedPageBreak/>
        <w:t>4</w:t>
      </w:r>
    </w:p>
    <w:p w14:paraId="6F971C7B" w14:textId="77777777" w:rsidR="001435A5" w:rsidRPr="00EC7765" w:rsidRDefault="00000000" w:rsidP="0026682B">
      <w:pPr>
        <w:pStyle w:val="Titre1"/>
        <w:spacing w:before="0" w:beforeAutospacing="0" w:after="0" w:afterAutospacing="0"/>
        <w:jc w:val="both"/>
        <w:rPr>
          <w:rFonts w:eastAsia="Times New Roman"/>
          <w:sz w:val="35"/>
          <w:szCs w:val="35"/>
        </w:rPr>
      </w:pPr>
      <w:r w:rsidRPr="00EC7765">
        <w:rPr>
          <w:rFonts w:eastAsia="Times New Roman"/>
          <w:sz w:val="35"/>
          <w:szCs w:val="35"/>
        </w:rPr>
        <w:t>Levier transversal : gouvernance d’une IA de confiance</w:t>
      </w:r>
    </w:p>
    <w:p w14:paraId="132C8CE1"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A · Réalité de la Tunisie</w:t>
      </w:r>
    </w:p>
    <w:p w14:paraId="2F254052" w14:textId="5976AB3E"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La gouvernance IA en Tunisie est en gestation, avec un besoin urgent de structuration institutionnelle et légale. L’Oxford GAIRI 2025 classe la Tunisie 88</w:t>
      </w:r>
      <w:r w:rsidRPr="00EC7765">
        <w:rPr>
          <w:color w:val="33405A"/>
          <w:sz w:val="20"/>
          <w:szCs w:val="20"/>
        </w:rPr>
        <w:t>ᵉ</w:t>
      </w:r>
      <w:r w:rsidRPr="00EC7765">
        <w:rPr>
          <w:rFonts w:ascii="Georgia" w:hAnsi="Georgia"/>
          <w:color w:val="33405A"/>
          <w:sz w:val="20"/>
          <w:szCs w:val="20"/>
        </w:rPr>
        <w:t>/195. Le Global Index on Responsible AI (GIRAI) 2026 la place 110</w:t>
      </w:r>
      <w:r w:rsidRPr="00EC7765">
        <w:rPr>
          <w:color w:val="33405A"/>
          <w:sz w:val="20"/>
          <w:szCs w:val="20"/>
        </w:rPr>
        <w:t>ᵉ</w:t>
      </w:r>
      <w:r w:rsidRPr="00EC7765">
        <w:rPr>
          <w:rFonts w:ascii="Georgia" w:hAnsi="Georgia"/>
          <w:color w:val="33405A"/>
          <w:sz w:val="20"/>
          <w:szCs w:val="20"/>
        </w:rPr>
        <w:t xml:space="preserve"> sur 135 pays, avec un score global de 16,4/100, largement sous la moyenne mondiale (≈35/100) ; 3</w:t>
      </w:r>
      <w:r w:rsidRPr="00EC7765">
        <w:rPr>
          <w:color w:val="33405A"/>
          <w:sz w:val="20"/>
          <w:szCs w:val="20"/>
        </w:rPr>
        <w:t>ᵉ</w:t>
      </w:r>
      <w:r w:rsidRPr="00EC7765">
        <w:rPr>
          <w:rFonts w:ascii="Georgia" w:hAnsi="Georgia"/>
          <w:color w:val="33405A"/>
          <w:sz w:val="20"/>
          <w:szCs w:val="20"/>
        </w:rPr>
        <w:t xml:space="preserve"> au Maghreb derrière le Maroc (63</w:t>
      </w:r>
      <w:r w:rsidRPr="00EC7765">
        <w:rPr>
          <w:color w:val="33405A"/>
          <w:sz w:val="20"/>
          <w:szCs w:val="20"/>
        </w:rPr>
        <w:t>ᵉ</w:t>
      </w:r>
      <w:r w:rsidRPr="00EC7765">
        <w:rPr>
          <w:rFonts w:ascii="Georgia" w:hAnsi="Georgia"/>
          <w:color w:val="33405A"/>
          <w:sz w:val="20"/>
          <w:szCs w:val="20"/>
        </w:rPr>
        <w:t>) et la Libye (78</w:t>
      </w:r>
      <w:r w:rsidRPr="00EC7765">
        <w:rPr>
          <w:color w:val="33405A"/>
          <w:sz w:val="20"/>
          <w:szCs w:val="20"/>
        </w:rPr>
        <w:t>ᵉ</w:t>
      </w:r>
      <w:r w:rsidRPr="00EC7765">
        <w:rPr>
          <w:rFonts w:ascii="Georgia" w:hAnsi="Georgia"/>
          <w:color w:val="33405A"/>
          <w:sz w:val="20"/>
          <w:szCs w:val="20"/>
        </w:rPr>
        <w:t>), devant l’Algérie (123</w:t>
      </w:r>
      <w:r w:rsidRPr="00EC7765">
        <w:rPr>
          <w:color w:val="33405A"/>
          <w:sz w:val="20"/>
          <w:szCs w:val="20"/>
        </w:rPr>
        <w:t>ᵉ</w:t>
      </w:r>
      <w:r w:rsidRPr="00EC7765">
        <w:rPr>
          <w:rFonts w:ascii="Georgia" w:hAnsi="Georgia"/>
          <w:color w:val="33405A"/>
          <w:sz w:val="20"/>
          <w:szCs w:val="20"/>
        </w:rPr>
        <w:t>). Le diagnostic central : il ne s’agit pas d’un problème de talent, la Tunisie est 2</w:t>
      </w:r>
      <w:r w:rsidRPr="00EC7765">
        <w:rPr>
          <w:color w:val="33405A"/>
          <w:sz w:val="20"/>
          <w:szCs w:val="20"/>
        </w:rPr>
        <w:t>ᵉ</w:t>
      </w:r>
      <w:r w:rsidRPr="00EC7765">
        <w:rPr>
          <w:rFonts w:ascii="Georgia" w:hAnsi="Georgia"/>
          <w:color w:val="33405A"/>
          <w:sz w:val="20"/>
          <w:szCs w:val="20"/>
        </w:rPr>
        <w:t xml:space="preserve"> en Afrique sur l’AI Talent Readiness 2025, mais d’un </w:t>
      </w:r>
      <w:r w:rsidRPr="00EC7765">
        <w:rPr>
          <w:rFonts w:ascii="Georgia" w:hAnsi="Georgia"/>
          <w:b/>
          <w:bCs/>
          <w:color w:val="33405A"/>
          <w:sz w:val="20"/>
          <w:szCs w:val="20"/>
        </w:rPr>
        <w:t>déficit structurel de gouvernance publique</w:t>
      </w:r>
      <w:r w:rsidRPr="00EC7765">
        <w:rPr>
          <w:rFonts w:ascii="Georgia" w:hAnsi="Georgia"/>
          <w:color w:val="33405A"/>
          <w:sz w:val="20"/>
          <w:szCs w:val="20"/>
        </w:rPr>
        <w:t xml:space="preserve"> : le pilier « AI Policy » </w:t>
      </w:r>
      <w:r w:rsidR="00DC493B">
        <w:rPr>
          <w:rFonts w:ascii="Georgia" w:hAnsi="Georgia"/>
          <w:color w:val="33405A"/>
          <w:sz w:val="20"/>
          <w:szCs w:val="20"/>
        </w:rPr>
        <w:t xml:space="preserve">du </w:t>
      </w:r>
      <w:r w:rsidR="00DC493B" w:rsidRPr="00DC493B">
        <w:rPr>
          <w:rFonts w:ascii="Georgia" w:hAnsi="Georgia"/>
          <w:color w:val="33405A"/>
          <w:sz w:val="20"/>
          <w:szCs w:val="20"/>
        </w:rPr>
        <w:t xml:space="preserve">GIRAI </w:t>
      </w:r>
      <w:r w:rsidRPr="00EC7765">
        <w:rPr>
          <w:rFonts w:ascii="Georgia" w:hAnsi="Georgia"/>
          <w:color w:val="33405A"/>
          <w:sz w:val="20"/>
          <w:szCs w:val="20"/>
        </w:rPr>
        <w:t>affiche un score de 0/100, révélateur de l’absence de stratégie nationale formalisée et de cadre réglementaire contraignant. En matière de gouvernance IA spécifique (algorithmes, deepfakes, biométrie, IA générative), aucun cadre légal dédié n’existe, risque réel de vide réglementaire au moment même où ces technologies se déploient à grande échelle.</w:t>
      </w:r>
    </w:p>
    <w:p w14:paraId="7368041D"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B · Benchmark</w:t>
      </w:r>
    </w:p>
    <w:p w14:paraId="7872C504" w14:textId="77777777" w:rsidR="001435A5" w:rsidRPr="00EC7765" w:rsidRDefault="00000000" w:rsidP="0026682B">
      <w:pPr>
        <w:pStyle w:val="NormalWeb"/>
        <w:spacing w:before="0" w:beforeAutospacing="0" w:after="284" w:afterAutospacing="0"/>
        <w:jc w:val="both"/>
        <w:rPr>
          <w:rFonts w:ascii="Georgia" w:hAnsi="Georgia"/>
          <w:color w:val="33405A"/>
          <w:sz w:val="20"/>
          <w:szCs w:val="20"/>
        </w:rPr>
      </w:pPr>
      <w:r w:rsidRPr="00EC7765">
        <w:rPr>
          <w:rFonts w:ascii="Georgia" w:hAnsi="Georgia"/>
          <w:color w:val="33405A"/>
          <w:sz w:val="20"/>
          <w:szCs w:val="20"/>
        </w:rPr>
        <w:t>L’Égypte est clairement en avance : 51</w:t>
      </w:r>
      <w:r w:rsidRPr="00EC7765">
        <w:rPr>
          <w:color w:val="33405A"/>
          <w:sz w:val="20"/>
          <w:szCs w:val="20"/>
        </w:rPr>
        <w:t>ᵉ</w:t>
      </w:r>
      <w:r w:rsidRPr="00EC7765">
        <w:rPr>
          <w:rFonts w:ascii="Georgia" w:hAnsi="Georgia"/>
          <w:color w:val="33405A"/>
          <w:sz w:val="20"/>
          <w:szCs w:val="20"/>
        </w:rPr>
        <w:t xml:space="preserve"> au GAIRI 2025 et 48</w:t>
      </w:r>
      <w:r w:rsidRPr="00EC7765">
        <w:rPr>
          <w:color w:val="33405A"/>
          <w:sz w:val="20"/>
          <w:szCs w:val="20"/>
        </w:rPr>
        <w:t>ᵉ</w:t>
      </w:r>
      <w:r w:rsidRPr="00EC7765">
        <w:rPr>
          <w:rFonts w:ascii="Georgia" w:hAnsi="Georgia"/>
          <w:color w:val="33405A"/>
          <w:sz w:val="20"/>
          <w:szCs w:val="20"/>
        </w:rPr>
        <w:t xml:space="preserve"> au GIRAI 2026, Conseil National IA opérationnel, Charte IA responsable (2023), draft « AI Law » à catégories de risque. Le Maroc crée une Agence Nationale pour la Gouvernance de l’IA et prépare la loi « Digital X.0 », avec une stabilité institutionnelle supérieure. La Tunisie garde des atouts différenciateurs : le Startup Act, cadre le plus avancé d’Afrique pour l’innovation numérique, et l’alignement sur les standards du Conseil de l’Europe (Convention 108), compatibilité européenne que ni le Maroc ni l’Égypte ne peuvent revendiquer aussi directement.</w:t>
      </w:r>
    </w:p>
    <w:p w14:paraId="65FD2DA7" w14:textId="77777777" w:rsidR="001435A5" w:rsidRPr="00EC7765" w:rsidRDefault="00000000" w:rsidP="0026682B">
      <w:pPr>
        <w:jc w:val="both"/>
        <w:divId w:val="282468560"/>
        <w:rPr>
          <w:rFonts w:ascii="Georgia" w:eastAsia="Times New Roman" w:hAnsi="Georgia"/>
          <w:b/>
          <w:bCs/>
          <w:color w:val="0A1128"/>
          <w:sz w:val="23"/>
          <w:szCs w:val="23"/>
        </w:rPr>
      </w:pPr>
      <w:r w:rsidRPr="00EC7765">
        <w:rPr>
          <w:rFonts w:ascii="Georgia" w:eastAsia="Times New Roman" w:hAnsi="Georgia"/>
          <w:b/>
          <w:bCs/>
          <w:color w:val="0A1128"/>
          <w:sz w:val="23"/>
          <w:szCs w:val="23"/>
        </w:rPr>
        <w:t>Positionnement GAIRI 2025, Tunisie vs pays comparables</w:t>
      </w:r>
    </w:p>
    <w:p w14:paraId="3CCD3B9B" w14:textId="77777777" w:rsidR="001435A5" w:rsidRPr="00EC7765" w:rsidRDefault="00000000" w:rsidP="0026682B">
      <w:pPr>
        <w:jc w:val="both"/>
        <w:divId w:val="1625162143"/>
        <w:rPr>
          <w:rFonts w:ascii="Georgia" w:eastAsia="Times New Roman" w:hAnsi="Georgia"/>
          <w:color w:val="5F6F83"/>
          <w:sz w:val="17"/>
          <w:szCs w:val="17"/>
        </w:rPr>
      </w:pPr>
      <w:r w:rsidRPr="00EC7765">
        <w:rPr>
          <w:rFonts w:ascii="Georgia" w:eastAsia="Times New Roman" w:hAnsi="Georgia"/>
          <w:color w:val="5F6F83"/>
          <w:sz w:val="17"/>
          <w:szCs w:val="17"/>
        </w:rPr>
        <w:t>Scores par pilier (0–100). Tunisie en rouge ; comparables régionaux et référents mondiaux en gris/cyan.</w:t>
      </w:r>
    </w:p>
    <w:p w14:paraId="28747E47" w14:textId="77777777" w:rsidR="001435A5" w:rsidRPr="00EC7765" w:rsidRDefault="00000000" w:rsidP="0026682B">
      <w:pPr>
        <w:pStyle w:val="NormalWeb"/>
        <w:spacing w:before="114" w:beforeAutospacing="0" w:after="114" w:afterAutospacing="0"/>
        <w:jc w:val="both"/>
        <w:rPr>
          <w:rFonts w:ascii="Georgia" w:hAnsi="Georgia"/>
          <w:color w:val="33405A"/>
          <w:sz w:val="17"/>
          <w:szCs w:val="17"/>
        </w:rPr>
      </w:pPr>
      <w:r w:rsidRPr="00EC7765">
        <w:rPr>
          <w:rFonts w:ascii="Georgia" w:hAnsi="Georgia"/>
          <w:b/>
          <w:bCs/>
          <w:color w:val="C8102E"/>
          <w:sz w:val="17"/>
          <w:szCs w:val="17"/>
        </w:rPr>
        <w:t>Lecture :</w:t>
      </w:r>
      <w:r w:rsidRPr="00EC7765">
        <w:rPr>
          <w:rFonts w:ascii="Georgia" w:hAnsi="Georgia"/>
          <w:color w:val="33405A"/>
          <w:sz w:val="17"/>
          <w:szCs w:val="17"/>
        </w:rPr>
        <w:t xml:space="preserve"> la Tunisie tient son rang régional sur la gouvernance et l’adoption du secteur public, mais la </w:t>
      </w:r>
      <w:r w:rsidRPr="00EC7765">
        <w:rPr>
          <w:rFonts w:ascii="Georgia" w:hAnsi="Georgia"/>
          <w:b/>
          <w:bCs/>
          <w:color w:val="33405A"/>
          <w:sz w:val="17"/>
          <w:szCs w:val="17"/>
        </w:rPr>
        <w:t>stratégie publique (19,5)</w:t>
      </w:r>
      <w:r w:rsidRPr="00EC7765">
        <w:rPr>
          <w:rFonts w:ascii="Georgia" w:hAnsi="Georgia"/>
          <w:color w:val="33405A"/>
          <w:sz w:val="17"/>
          <w:szCs w:val="17"/>
        </w:rPr>
        <w:t xml:space="preserve"> est le pilier qui décroche : c’est l’absence de stratégie nationale formalisée, pas le talent. Scores détaillés par pilier dans le tableau ci-dessous.</w:t>
      </w:r>
    </w:p>
    <w:p w14:paraId="181D42E3" w14:textId="77777777" w:rsidR="001435A5" w:rsidRPr="00EC7765" w:rsidRDefault="00000000" w:rsidP="0026682B">
      <w:pPr>
        <w:jc w:val="both"/>
        <w:rPr>
          <w:rFonts w:ascii="Georgia" w:eastAsia="Times New Roman" w:hAnsi="Georgia"/>
          <w:color w:val="1C2536"/>
          <w:sz w:val="22"/>
          <w:szCs w:val="22"/>
        </w:rPr>
      </w:pPr>
      <w:r w:rsidRPr="00EC7765">
        <w:rPr>
          <w:rFonts w:ascii="Georgia" w:eastAsia="Times New Roman" w:hAnsi="Georgia"/>
          <w:color w:val="1C2536"/>
          <w:sz w:val="22"/>
          <w:szCs w:val="22"/>
        </w:rPr>
        <w:t xml:space="preserve">Figure 3 : Benchmark GAIRI 2025, scores par pilier </w:t>
      </w:r>
    </w:p>
    <w:tbl>
      <w:tblPr>
        <w:tblW w:w="5000" w:type="pct"/>
        <w:tblCellMar>
          <w:top w:w="15" w:type="dxa"/>
          <w:left w:w="15" w:type="dxa"/>
          <w:bottom w:w="15" w:type="dxa"/>
          <w:right w:w="15" w:type="dxa"/>
        </w:tblCellMar>
        <w:tblLook w:val="04A0" w:firstRow="1" w:lastRow="0" w:firstColumn="1" w:lastColumn="0" w:noHBand="0" w:noVBand="1"/>
      </w:tblPr>
      <w:tblGrid>
        <w:gridCol w:w="1125"/>
        <w:gridCol w:w="1169"/>
        <w:gridCol w:w="1509"/>
        <w:gridCol w:w="1282"/>
        <w:gridCol w:w="1199"/>
        <w:gridCol w:w="1160"/>
        <w:gridCol w:w="1075"/>
        <w:gridCol w:w="919"/>
        <w:gridCol w:w="655"/>
      </w:tblGrid>
      <w:tr w:rsidR="001435A5" w:rsidRPr="006346C7" w14:paraId="7951A47F" w14:textId="77777777">
        <w:trPr>
          <w:tblHeader/>
        </w:trPr>
        <w:tc>
          <w:tcPr>
            <w:tcW w:w="0" w:type="auto"/>
            <w:tcBorders>
              <w:bottom w:val="single" w:sz="12" w:space="0" w:color="0A1128"/>
            </w:tcBorders>
            <w:tcMar>
              <w:top w:w="114" w:type="dxa"/>
              <w:left w:w="142" w:type="dxa"/>
              <w:bottom w:w="114" w:type="dxa"/>
              <w:right w:w="142" w:type="dxa"/>
            </w:tcMar>
            <w:vAlign w:val="center"/>
            <w:hideMark/>
          </w:tcPr>
          <w:p w14:paraId="359BB0D1"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Pays</w:t>
            </w:r>
          </w:p>
        </w:tc>
        <w:tc>
          <w:tcPr>
            <w:tcW w:w="0" w:type="auto"/>
            <w:tcBorders>
              <w:bottom w:val="single" w:sz="12" w:space="0" w:color="0A1128"/>
            </w:tcBorders>
            <w:tcMar>
              <w:top w:w="114" w:type="dxa"/>
              <w:left w:w="142" w:type="dxa"/>
              <w:bottom w:w="114" w:type="dxa"/>
              <w:right w:w="142" w:type="dxa"/>
            </w:tcMar>
            <w:vAlign w:val="center"/>
            <w:hideMark/>
          </w:tcPr>
          <w:p w14:paraId="30DB1E2A"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Stratégie publique</w:t>
            </w:r>
          </w:p>
        </w:tc>
        <w:tc>
          <w:tcPr>
            <w:tcW w:w="0" w:type="auto"/>
            <w:tcBorders>
              <w:bottom w:val="single" w:sz="12" w:space="0" w:color="0A1128"/>
            </w:tcBorders>
            <w:tcMar>
              <w:top w:w="114" w:type="dxa"/>
              <w:left w:w="142" w:type="dxa"/>
              <w:bottom w:w="114" w:type="dxa"/>
              <w:right w:w="142" w:type="dxa"/>
            </w:tcMar>
            <w:vAlign w:val="center"/>
            <w:hideMark/>
          </w:tcPr>
          <w:p w14:paraId="6120FBBC"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Infrastructure IA</w:t>
            </w:r>
          </w:p>
        </w:tc>
        <w:tc>
          <w:tcPr>
            <w:tcW w:w="0" w:type="auto"/>
            <w:tcBorders>
              <w:bottom w:val="single" w:sz="12" w:space="0" w:color="0A1128"/>
            </w:tcBorders>
            <w:tcMar>
              <w:top w:w="114" w:type="dxa"/>
              <w:left w:w="142" w:type="dxa"/>
              <w:bottom w:w="114" w:type="dxa"/>
              <w:right w:w="142" w:type="dxa"/>
            </w:tcMar>
            <w:vAlign w:val="center"/>
            <w:hideMark/>
          </w:tcPr>
          <w:p w14:paraId="49664A44"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Gouvernance</w:t>
            </w:r>
          </w:p>
        </w:tc>
        <w:tc>
          <w:tcPr>
            <w:tcW w:w="0" w:type="auto"/>
            <w:tcBorders>
              <w:bottom w:val="single" w:sz="12" w:space="0" w:color="0A1128"/>
            </w:tcBorders>
            <w:tcMar>
              <w:top w:w="114" w:type="dxa"/>
              <w:left w:w="142" w:type="dxa"/>
              <w:bottom w:w="114" w:type="dxa"/>
              <w:right w:w="142" w:type="dxa"/>
            </w:tcMar>
            <w:vAlign w:val="center"/>
            <w:hideMark/>
          </w:tcPr>
          <w:p w14:paraId="743BECEA"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Adoption secteur public</w:t>
            </w:r>
          </w:p>
        </w:tc>
        <w:tc>
          <w:tcPr>
            <w:tcW w:w="0" w:type="auto"/>
            <w:tcBorders>
              <w:bottom w:val="single" w:sz="12" w:space="0" w:color="0A1128"/>
            </w:tcBorders>
            <w:tcMar>
              <w:top w:w="114" w:type="dxa"/>
              <w:left w:w="142" w:type="dxa"/>
              <w:bottom w:w="114" w:type="dxa"/>
              <w:right w:w="142" w:type="dxa"/>
            </w:tcMar>
            <w:vAlign w:val="center"/>
            <w:hideMark/>
          </w:tcPr>
          <w:p w14:paraId="39FCC186"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Dévelop. &amp; diffusion</w:t>
            </w:r>
          </w:p>
        </w:tc>
        <w:tc>
          <w:tcPr>
            <w:tcW w:w="0" w:type="auto"/>
            <w:tcBorders>
              <w:bottom w:val="single" w:sz="12" w:space="0" w:color="0A1128"/>
            </w:tcBorders>
            <w:tcMar>
              <w:top w:w="114" w:type="dxa"/>
              <w:left w:w="142" w:type="dxa"/>
              <w:bottom w:w="114" w:type="dxa"/>
              <w:right w:w="142" w:type="dxa"/>
            </w:tcMar>
            <w:vAlign w:val="center"/>
            <w:hideMark/>
          </w:tcPr>
          <w:p w14:paraId="3098F68A"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Résilience</w:t>
            </w:r>
          </w:p>
        </w:tc>
        <w:tc>
          <w:tcPr>
            <w:tcW w:w="0" w:type="auto"/>
            <w:tcBorders>
              <w:bottom w:val="single" w:sz="12" w:space="0" w:color="0A1128"/>
            </w:tcBorders>
            <w:tcMar>
              <w:top w:w="114" w:type="dxa"/>
              <w:left w:w="142" w:type="dxa"/>
              <w:bottom w:w="114" w:type="dxa"/>
              <w:right w:w="142" w:type="dxa"/>
            </w:tcMar>
            <w:vAlign w:val="center"/>
            <w:hideMark/>
          </w:tcPr>
          <w:p w14:paraId="7736E332"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Score global</w:t>
            </w:r>
          </w:p>
        </w:tc>
        <w:tc>
          <w:tcPr>
            <w:tcW w:w="0" w:type="auto"/>
            <w:tcBorders>
              <w:bottom w:val="single" w:sz="12" w:space="0" w:color="0A1128"/>
            </w:tcBorders>
            <w:tcMar>
              <w:top w:w="114" w:type="dxa"/>
              <w:left w:w="142" w:type="dxa"/>
              <w:bottom w:w="114" w:type="dxa"/>
              <w:right w:w="142" w:type="dxa"/>
            </w:tcMar>
            <w:vAlign w:val="center"/>
            <w:hideMark/>
          </w:tcPr>
          <w:p w14:paraId="0FB6F7EB" w14:textId="77777777" w:rsidR="001435A5" w:rsidRPr="006346C7" w:rsidRDefault="00000000" w:rsidP="0026682B">
            <w:pPr>
              <w:spacing w:after="340"/>
              <w:jc w:val="both"/>
              <w:rPr>
                <w:rFonts w:ascii="Arial" w:eastAsia="Times New Roman" w:hAnsi="Arial" w:cs="Arial"/>
                <w:b/>
                <w:bCs/>
                <w:caps/>
                <w:color w:val="5F6F83"/>
                <w:spacing w:val="19"/>
                <w:sz w:val="10"/>
                <w:szCs w:val="10"/>
              </w:rPr>
            </w:pPr>
            <w:r w:rsidRPr="006346C7">
              <w:rPr>
                <w:rFonts w:ascii="Arial" w:eastAsia="Times New Roman" w:hAnsi="Arial" w:cs="Arial"/>
                <w:b/>
                <w:bCs/>
                <w:caps/>
                <w:color w:val="5F6F83"/>
                <w:spacing w:val="19"/>
                <w:sz w:val="10"/>
                <w:szCs w:val="10"/>
              </w:rPr>
              <w:t>Rang</w:t>
            </w:r>
          </w:p>
        </w:tc>
      </w:tr>
      <w:tr w:rsidR="001435A5" w:rsidRPr="00EC7765" w14:paraId="75C909BA" w14:textId="77777777">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4C2089D5" w14:textId="77777777" w:rsidR="001435A5" w:rsidRPr="00EC7765" w:rsidRDefault="00000000" w:rsidP="0026682B">
            <w:pPr>
              <w:spacing w:after="340"/>
              <w:jc w:val="both"/>
              <w:rPr>
                <w:rFonts w:ascii="Arial" w:eastAsia="Times New Roman" w:hAnsi="Arial" w:cs="Arial"/>
                <w:b/>
                <w:bCs/>
                <w:color w:val="C8102E"/>
                <w:sz w:val="17"/>
                <w:szCs w:val="17"/>
              </w:rPr>
            </w:pPr>
            <w:r w:rsidRPr="00EC7765">
              <w:rPr>
                <w:rFonts w:ascii="Arial" w:eastAsia="Times New Roman" w:hAnsi="Arial" w:cs="Arial"/>
                <w:b/>
                <w:bCs/>
                <w:color w:val="C8102E"/>
                <w:sz w:val="17"/>
                <w:szCs w:val="17"/>
              </w:rPr>
              <w:t>Tunisie</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17548739"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19,5</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20D45D31"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43,61</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0E07DF38"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59</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5F0B2695"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51,19</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49D407A8"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36,68</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66369697"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36,76</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573C0189"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42,23</w:t>
            </w:r>
          </w:p>
        </w:tc>
        <w:tc>
          <w:tcPr>
            <w:tcW w:w="0" w:type="auto"/>
            <w:tcBorders>
              <w:bottom w:val="single" w:sz="6" w:space="0" w:color="EEF0F3"/>
            </w:tcBorders>
            <w:shd w:val="clear" w:color="auto" w:fill="FDF2F4"/>
            <w:tcMar>
              <w:top w:w="114" w:type="dxa"/>
              <w:left w:w="142" w:type="dxa"/>
              <w:bottom w:w="114" w:type="dxa"/>
              <w:right w:w="142" w:type="dxa"/>
            </w:tcMar>
            <w:vAlign w:val="center"/>
            <w:hideMark/>
          </w:tcPr>
          <w:p w14:paraId="3413C714" w14:textId="77777777" w:rsidR="001435A5" w:rsidRPr="00EC7765" w:rsidRDefault="00000000" w:rsidP="0026682B">
            <w:pPr>
              <w:spacing w:after="340"/>
              <w:jc w:val="both"/>
              <w:rPr>
                <w:rFonts w:ascii="Arial" w:eastAsia="Times New Roman" w:hAnsi="Arial" w:cs="Arial"/>
                <w:b/>
                <w:bCs/>
                <w:color w:val="1C2536"/>
                <w:sz w:val="17"/>
                <w:szCs w:val="17"/>
              </w:rPr>
            </w:pPr>
            <w:r w:rsidRPr="00EC7765">
              <w:rPr>
                <w:rFonts w:ascii="Arial" w:eastAsia="Times New Roman" w:hAnsi="Arial" w:cs="Arial"/>
                <w:b/>
                <w:bCs/>
                <w:color w:val="1C2536"/>
                <w:sz w:val="17"/>
                <w:szCs w:val="17"/>
              </w:rPr>
              <w:t>88</w:t>
            </w:r>
          </w:p>
        </w:tc>
      </w:tr>
      <w:tr w:rsidR="001435A5" w:rsidRPr="00EC7765" w14:paraId="7322A8F3" w14:textId="77777777">
        <w:tc>
          <w:tcPr>
            <w:tcW w:w="0" w:type="auto"/>
            <w:tcBorders>
              <w:bottom w:val="single" w:sz="6" w:space="0" w:color="EEF0F3"/>
            </w:tcBorders>
            <w:tcMar>
              <w:top w:w="114" w:type="dxa"/>
              <w:left w:w="142" w:type="dxa"/>
              <w:bottom w:w="114" w:type="dxa"/>
              <w:right w:w="142" w:type="dxa"/>
            </w:tcMar>
            <w:vAlign w:val="center"/>
            <w:hideMark/>
          </w:tcPr>
          <w:p w14:paraId="3C871F01"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Algérie</w:t>
            </w:r>
          </w:p>
        </w:tc>
        <w:tc>
          <w:tcPr>
            <w:tcW w:w="0" w:type="auto"/>
            <w:tcBorders>
              <w:bottom w:val="single" w:sz="6" w:space="0" w:color="EEF0F3"/>
            </w:tcBorders>
            <w:tcMar>
              <w:top w:w="114" w:type="dxa"/>
              <w:left w:w="142" w:type="dxa"/>
              <w:bottom w:w="114" w:type="dxa"/>
              <w:right w:w="142" w:type="dxa"/>
            </w:tcMar>
            <w:vAlign w:val="center"/>
            <w:hideMark/>
          </w:tcPr>
          <w:p w14:paraId="26BD3B90"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65,5</w:t>
            </w:r>
          </w:p>
        </w:tc>
        <w:tc>
          <w:tcPr>
            <w:tcW w:w="0" w:type="auto"/>
            <w:tcBorders>
              <w:bottom w:val="single" w:sz="6" w:space="0" w:color="EEF0F3"/>
            </w:tcBorders>
            <w:tcMar>
              <w:top w:w="114" w:type="dxa"/>
              <w:left w:w="142" w:type="dxa"/>
              <w:bottom w:w="114" w:type="dxa"/>
              <w:right w:w="142" w:type="dxa"/>
            </w:tcMar>
            <w:vAlign w:val="center"/>
            <w:hideMark/>
          </w:tcPr>
          <w:p w14:paraId="44A2C0C1"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43,12</w:t>
            </w:r>
          </w:p>
        </w:tc>
        <w:tc>
          <w:tcPr>
            <w:tcW w:w="0" w:type="auto"/>
            <w:tcBorders>
              <w:bottom w:val="single" w:sz="6" w:space="0" w:color="EEF0F3"/>
            </w:tcBorders>
            <w:tcMar>
              <w:top w:w="114" w:type="dxa"/>
              <w:left w:w="142" w:type="dxa"/>
              <w:bottom w:w="114" w:type="dxa"/>
              <w:right w:w="142" w:type="dxa"/>
            </w:tcMar>
            <w:vAlign w:val="center"/>
            <w:hideMark/>
          </w:tcPr>
          <w:p w14:paraId="32C983DB"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59</w:t>
            </w:r>
          </w:p>
        </w:tc>
        <w:tc>
          <w:tcPr>
            <w:tcW w:w="0" w:type="auto"/>
            <w:tcBorders>
              <w:bottom w:val="single" w:sz="6" w:space="0" w:color="EEF0F3"/>
            </w:tcBorders>
            <w:tcMar>
              <w:top w:w="114" w:type="dxa"/>
              <w:left w:w="142" w:type="dxa"/>
              <w:bottom w:w="114" w:type="dxa"/>
              <w:right w:w="142" w:type="dxa"/>
            </w:tcMar>
            <w:vAlign w:val="center"/>
            <w:hideMark/>
          </w:tcPr>
          <w:p w14:paraId="77D436EE"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26,42</w:t>
            </w:r>
          </w:p>
        </w:tc>
        <w:tc>
          <w:tcPr>
            <w:tcW w:w="0" w:type="auto"/>
            <w:tcBorders>
              <w:bottom w:val="single" w:sz="6" w:space="0" w:color="EEF0F3"/>
            </w:tcBorders>
            <w:tcMar>
              <w:top w:w="114" w:type="dxa"/>
              <w:left w:w="142" w:type="dxa"/>
              <w:bottom w:w="114" w:type="dxa"/>
              <w:right w:w="142" w:type="dxa"/>
            </w:tcMar>
            <w:vAlign w:val="center"/>
            <w:hideMark/>
          </w:tcPr>
          <w:p w14:paraId="234C4884"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33,86</w:t>
            </w:r>
          </w:p>
        </w:tc>
        <w:tc>
          <w:tcPr>
            <w:tcW w:w="0" w:type="auto"/>
            <w:tcBorders>
              <w:bottom w:val="single" w:sz="6" w:space="0" w:color="EEF0F3"/>
            </w:tcBorders>
            <w:tcMar>
              <w:top w:w="114" w:type="dxa"/>
              <w:left w:w="142" w:type="dxa"/>
              <w:bottom w:w="114" w:type="dxa"/>
              <w:right w:w="142" w:type="dxa"/>
            </w:tcMar>
            <w:vAlign w:val="center"/>
            <w:hideMark/>
          </w:tcPr>
          <w:p w14:paraId="4086B3C3"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34,44</w:t>
            </w:r>
          </w:p>
        </w:tc>
        <w:tc>
          <w:tcPr>
            <w:tcW w:w="0" w:type="auto"/>
            <w:tcBorders>
              <w:bottom w:val="single" w:sz="6" w:space="0" w:color="EEF0F3"/>
            </w:tcBorders>
            <w:tcMar>
              <w:top w:w="114" w:type="dxa"/>
              <w:left w:w="142" w:type="dxa"/>
              <w:bottom w:w="114" w:type="dxa"/>
              <w:right w:w="142" w:type="dxa"/>
            </w:tcMar>
            <w:vAlign w:val="center"/>
            <w:hideMark/>
          </w:tcPr>
          <w:p w14:paraId="0AAB2871"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38,45</w:t>
            </w:r>
          </w:p>
        </w:tc>
        <w:tc>
          <w:tcPr>
            <w:tcW w:w="0" w:type="auto"/>
            <w:tcBorders>
              <w:bottom w:val="single" w:sz="6" w:space="0" w:color="EEF0F3"/>
            </w:tcBorders>
            <w:tcMar>
              <w:top w:w="114" w:type="dxa"/>
              <w:left w:w="142" w:type="dxa"/>
              <w:bottom w:w="114" w:type="dxa"/>
              <w:right w:w="142" w:type="dxa"/>
            </w:tcMar>
            <w:vAlign w:val="center"/>
            <w:hideMark/>
          </w:tcPr>
          <w:p w14:paraId="633B4067"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89</w:t>
            </w:r>
          </w:p>
        </w:tc>
      </w:tr>
      <w:tr w:rsidR="001435A5" w:rsidRPr="00EC7765" w14:paraId="27ED30D0" w14:textId="77777777">
        <w:tc>
          <w:tcPr>
            <w:tcW w:w="0" w:type="auto"/>
            <w:tcBorders>
              <w:bottom w:val="single" w:sz="6" w:space="0" w:color="EEF0F3"/>
            </w:tcBorders>
            <w:tcMar>
              <w:top w:w="114" w:type="dxa"/>
              <w:left w:w="142" w:type="dxa"/>
              <w:bottom w:w="114" w:type="dxa"/>
              <w:right w:w="142" w:type="dxa"/>
            </w:tcMar>
            <w:vAlign w:val="center"/>
            <w:hideMark/>
          </w:tcPr>
          <w:p w14:paraId="13B863F2"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Égypte</w:t>
            </w:r>
          </w:p>
        </w:tc>
        <w:tc>
          <w:tcPr>
            <w:tcW w:w="0" w:type="auto"/>
            <w:tcBorders>
              <w:bottom w:val="single" w:sz="6" w:space="0" w:color="EEF0F3"/>
            </w:tcBorders>
            <w:tcMar>
              <w:top w:w="114" w:type="dxa"/>
              <w:left w:w="142" w:type="dxa"/>
              <w:bottom w:w="114" w:type="dxa"/>
              <w:right w:w="142" w:type="dxa"/>
            </w:tcMar>
            <w:vAlign w:val="center"/>
            <w:hideMark/>
          </w:tcPr>
          <w:p w14:paraId="23DF0386"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100</w:t>
            </w:r>
          </w:p>
        </w:tc>
        <w:tc>
          <w:tcPr>
            <w:tcW w:w="0" w:type="auto"/>
            <w:tcBorders>
              <w:bottom w:val="single" w:sz="6" w:space="0" w:color="EEF0F3"/>
            </w:tcBorders>
            <w:tcMar>
              <w:top w:w="114" w:type="dxa"/>
              <w:left w:w="142" w:type="dxa"/>
              <w:bottom w:w="114" w:type="dxa"/>
              <w:right w:w="142" w:type="dxa"/>
            </w:tcMar>
            <w:vAlign w:val="center"/>
            <w:hideMark/>
          </w:tcPr>
          <w:p w14:paraId="3D96DF8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47,71</w:t>
            </w:r>
          </w:p>
        </w:tc>
        <w:tc>
          <w:tcPr>
            <w:tcW w:w="0" w:type="auto"/>
            <w:tcBorders>
              <w:bottom w:val="single" w:sz="6" w:space="0" w:color="EEF0F3"/>
            </w:tcBorders>
            <w:tcMar>
              <w:top w:w="114" w:type="dxa"/>
              <w:left w:w="142" w:type="dxa"/>
              <w:bottom w:w="114" w:type="dxa"/>
              <w:right w:w="142" w:type="dxa"/>
            </w:tcMar>
            <w:vAlign w:val="center"/>
            <w:hideMark/>
          </w:tcPr>
          <w:p w14:paraId="600A328E"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67,5</w:t>
            </w:r>
          </w:p>
        </w:tc>
        <w:tc>
          <w:tcPr>
            <w:tcW w:w="0" w:type="auto"/>
            <w:tcBorders>
              <w:bottom w:val="single" w:sz="6" w:space="0" w:color="EEF0F3"/>
            </w:tcBorders>
            <w:tcMar>
              <w:top w:w="114" w:type="dxa"/>
              <w:left w:w="142" w:type="dxa"/>
              <w:bottom w:w="114" w:type="dxa"/>
              <w:right w:w="142" w:type="dxa"/>
            </w:tcMar>
            <w:vAlign w:val="center"/>
            <w:hideMark/>
          </w:tcPr>
          <w:p w14:paraId="02425CBD"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60,07</w:t>
            </w:r>
          </w:p>
        </w:tc>
        <w:tc>
          <w:tcPr>
            <w:tcW w:w="0" w:type="auto"/>
            <w:tcBorders>
              <w:bottom w:val="single" w:sz="6" w:space="0" w:color="EEF0F3"/>
            </w:tcBorders>
            <w:tcMar>
              <w:top w:w="114" w:type="dxa"/>
              <w:left w:w="142" w:type="dxa"/>
              <w:bottom w:w="114" w:type="dxa"/>
              <w:right w:w="142" w:type="dxa"/>
            </w:tcMar>
            <w:vAlign w:val="center"/>
            <w:hideMark/>
          </w:tcPr>
          <w:p w14:paraId="46EC6865"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47,68</w:t>
            </w:r>
          </w:p>
        </w:tc>
        <w:tc>
          <w:tcPr>
            <w:tcW w:w="0" w:type="auto"/>
            <w:tcBorders>
              <w:bottom w:val="single" w:sz="6" w:space="0" w:color="EEF0F3"/>
            </w:tcBorders>
            <w:tcMar>
              <w:top w:w="114" w:type="dxa"/>
              <w:left w:w="142" w:type="dxa"/>
              <w:bottom w:w="114" w:type="dxa"/>
              <w:right w:w="142" w:type="dxa"/>
            </w:tcMar>
            <w:vAlign w:val="center"/>
            <w:hideMark/>
          </w:tcPr>
          <w:p w14:paraId="766DCB33"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61,14</w:t>
            </w:r>
          </w:p>
        </w:tc>
        <w:tc>
          <w:tcPr>
            <w:tcW w:w="0" w:type="auto"/>
            <w:tcBorders>
              <w:bottom w:val="single" w:sz="6" w:space="0" w:color="EEF0F3"/>
            </w:tcBorders>
            <w:tcMar>
              <w:top w:w="114" w:type="dxa"/>
              <w:left w:w="142" w:type="dxa"/>
              <w:bottom w:w="114" w:type="dxa"/>
              <w:right w:w="142" w:type="dxa"/>
            </w:tcMar>
            <w:vAlign w:val="center"/>
            <w:hideMark/>
          </w:tcPr>
          <w:p w14:paraId="6D195292"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57,5</w:t>
            </w:r>
          </w:p>
        </w:tc>
        <w:tc>
          <w:tcPr>
            <w:tcW w:w="0" w:type="auto"/>
            <w:tcBorders>
              <w:bottom w:val="single" w:sz="6" w:space="0" w:color="EEF0F3"/>
            </w:tcBorders>
            <w:tcMar>
              <w:top w:w="114" w:type="dxa"/>
              <w:left w:w="142" w:type="dxa"/>
              <w:bottom w:w="114" w:type="dxa"/>
              <w:right w:w="142" w:type="dxa"/>
            </w:tcMar>
            <w:vAlign w:val="center"/>
            <w:hideMark/>
          </w:tcPr>
          <w:p w14:paraId="7F818C3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52</w:t>
            </w:r>
          </w:p>
        </w:tc>
      </w:tr>
      <w:tr w:rsidR="001435A5" w:rsidRPr="00EC7765" w14:paraId="54147185" w14:textId="77777777">
        <w:tc>
          <w:tcPr>
            <w:tcW w:w="0" w:type="auto"/>
            <w:tcBorders>
              <w:bottom w:val="single" w:sz="6" w:space="0" w:color="EEF0F3"/>
            </w:tcBorders>
            <w:tcMar>
              <w:top w:w="114" w:type="dxa"/>
              <w:left w:w="142" w:type="dxa"/>
              <w:bottom w:w="114" w:type="dxa"/>
              <w:right w:w="142" w:type="dxa"/>
            </w:tcMar>
            <w:vAlign w:val="center"/>
            <w:hideMark/>
          </w:tcPr>
          <w:p w14:paraId="517667C4"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Maroc</w:t>
            </w:r>
          </w:p>
        </w:tc>
        <w:tc>
          <w:tcPr>
            <w:tcW w:w="0" w:type="auto"/>
            <w:tcBorders>
              <w:bottom w:val="single" w:sz="6" w:space="0" w:color="EEF0F3"/>
            </w:tcBorders>
            <w:tcMar>
              <w:top w:w="114" w:type="dxa"/>
              <w:left w:w="142" w:type="dxa"/>
              <w:bottom w:w="114" w:type="dxa"/>
              <w:right w:w="142" w:type="dxa"/>
            </w:tcMar>
            <w:vAlign w:val="center"/>
            <w:hideMark/>
          </w:tcPr>
          <w:p w14:paraId="467799A1"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23</w:t>
            </w:r>
          </w:p>
        </w:tc>
        <w:tc>
          <w:tcPr>
            <w:tcW w:w="0" w:type="auto"/>
            <w:tcBorders>
              <w:bottom w:val="single" w:sz="6" w:space="0" w:color="EEF0F3"/>
            </w:tcBorders>
            <w:tcMar>
              <w:top w:w="114" w:type="dxa"/>
              <w:left w:w="142" w:type="dxa"/>
              <w:bottom w:w="114" w:type="dxa"/>
              <w:right w:w="142" w:type="dxa"/>
            </w:tcMar>
            <w:vAlign w:val="center"/>
            <w:hideMark/>
          </w:tcPr>
          <w:p w14:paraId="754D7DA4"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48,12</w:t>
            </w:r>
          </w:p>
        </w:tc>
        <w:tc>
          <w:tcPr>
            <w:tcW w:w="0" w:type="auto"/>
            <w:tcBorders>
              <w:bottom w:val="single" w:sz="6" w:space="0" w:color="EEF0F3"/>
            </w:tcBorders>
            <w:tcMar>
              <w:top w:w="114" w:type="dxa"/>
              <w:left w:w="142" w:type="dxa"/>
              <w:bottom w:w="114" w:type="dxa"/>
              <w:right w:w="142" w:type="dxa"/>
            </w:tcMar>
            <w:vAlign w:val="center"/>
            <w:hideMark/>
          </w:tcPr>
          <w:p w14:paraId="38D9F9B6"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78,75</w:t>
            </w:r>
          </w:p>
        </w:tc>
        <w:tc>
          <w:tcPr>
            <w:tcW w:w="0" w:type="auto"/>
            <w:tcBorders>
              <w:bottom w:val="single" w:sz="6" w:space="0" w:color="EEF0F3"/>
            </w:tcBorders>
            <w:tcMar>
              <w:top w:w="114" w:type="dxa"/>
              <w:left w:w="142" w:type="dxa"/>
              <w:bottom w:w="114" w:type="dxa"/>
              <w:right w:w="142" w:type="dxa"/>
            </w:tcMar>
            <w:vAlign w:val="center"/>
            <w:hideMark/>
          </w:tcPr>
          <w:p w14:paraId="1D4D7BA2"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34,9</w:t>
            </w:r>
          </w:p>
        </w:tc>
        <w:tc>
          <w:tcPr>
            <w:tcW w:w="0" w:type="auto"/>
            <w:tcBorders>
              <w:bottom w:val="single" w:sz="6" w:space="0" w:color="EEF0F3"/>
            </w:tcBorders>
            <w:tcMar>
              <w:top w:w="114" w:type="dxa"/>
              <w:left w:w="142" w:type="dxa"/>
              <w:bottom w:w="114" w:type="dxa"/>
              <w:right w:w="142" w:type="dxa"/>
            </w:tcMar>
            <w:vAlign w:val="center"/>
            <w:hideMark/>
          </w:tcPr>
          <w:p w14:paraId="408CB863"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30,81</w:t>
            </w:r>
          </w:p>
        </w:tc>
        <w:tc>
          <w:tcPr>
            <w:tcW w:w="0" w:type="auto"/>
            <w:tcBorders>
              <w:bottom w:val="single" w:sz="6" w:space="0" w:color="EEF0F3"/>
            </w:tcBorders>
            <w:tcMar>
              <w:top w:w="114" w:type="dxa"/>
              <w:left w:w="142" w:type="dxa"/>
              <w:bottom w:w="114" w:type="dxa"/>
              <w:right w:w="142" w:type="dxa"/>
            </w:tcMar>
            <w:vAlign w:val="center"/>
            <w:hideMark/>
          </w:tcPr>
          <w:p w14:paraId="718A9331"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39,78</w:t>
            </w:r>
          </w:p>
        </w:tc>
        <w:tc>
          <w:tcPr>
            <w:tcW w:w="0" w:type="auto"/>
            <w:tcBorders>
              <w:bottom w:val="single" w:sz="6" w:space="0" w:color="EEF0F3"/>
            </w:tcBorders>
            <w:tcMar>
              <w:top w:w="114" w:type="dxa"/>
              <w:left w:w="142" w:type="dxa"/>
              <w:bottom w:w="114" w:type="dxa"/>
              <w:right w:w="142" w:type="dxa"/>
            </w:tcMar>
            <w:vAlign w:val="center"/>
            <w:hideMark/>
          </w:tcPr>
          <w:p w14:paraId="6C3DA7D9"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47,2</w:t>
            </w:r>
          </w:p>
        </w:tc>
        <w:tc>
          <w:tcPr>
            <w:tcW w:w="0" w:type="auto"/>
            <w:tcBorders>
              <w:bottom w:val="single" w:sz="6" w:space="0" w:color="EEF0F3"/>
            </w:tcBorders>
            <w:tcMar>
              <w:top w:w="114" w:type="dxa"/>
              <w:left w:w="142" w:type="dxa"/>
              <w:bottom w:w="114" w:type="dxa"/>
              <w:right w:w="142" w:type="dxa"/>
            </w:tcMar>
            <w:vAlign w:val="center"/>
            <w:hideMark/>
          </w:tcPr>
          <w:p w14:paraId="145D2300"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86</w:t>
            </w:r>
          </w:p>
        </w:tc>
      </w:tr>
      <w:tr w:rsidR="001435A5" w:rsidRPr="00EC7765" w14:paraId="0D5F7375" w14:textId="77777777">
        <w:tc>
          <w:tcPr>
            <w:tcW w:w="0" w:type="auto"/>
            <w:tcBorders>
              <w:bottom w:val="single" w:sz="6" w:space="0" w:color="EEF0F3"/>
            </w:tcBorders>
            <w:tcMar>
              <w:top w:w="114" w:type="dxa"/>
              <w:left w:w="142" w:type="dxa"/>
              <w:bottom w:w="114" w:type="dxa"/>
              <w:right w:w="142" w:type="dxa"/>
            </w:tcMar>
            <w:vAlign w:val="center"/>
            <w:hideMark/>
          </w:tcPr>
          <w:p w14:paraId="2F53CFD6"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Estonie</w:t>
            </w:r>
          </w:p>
        </w:tc>
        <w:tc>
          <w:tcPr>
            <w:tcW w:w="0" w:type="auto"/>
            <w:tcBorders>
              <w:bottom w:val="single" w:sz="6" w:space="0" w:color="EEF0F3"/>
            </w:tcBorders>
            <w:tcMar>
              <w:top w:w="114" w:type="dxa"/>
              <w:left w:w="142" w:type="dxa"/>
              <w:bottom w:w="114" w:type="dxa"/>
              <w:right w:w="142" w:type="dxa"/>
            </w:tcMar>
            <w:vAlign w:val="center"/>
            <w:hideMark/>
          </w:tcPr>
          <w:p w14:paraId="3D591A63"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96</w:t>
            </w:r>
          </w:p>
        </w:tc>
        <w:tc>
          <w:tcPr>
            <w:tcW w:w="0" w:type="auto"/>
            <w:tcBorders>
              <w:bottom w:val="single" w:sz="6" w:space="0" w:color="EEF0F3"/>
            </w:tcBorders>
            <w:tcMar>
              <w:top w:w="114" w:type="dxa"/>
              <w:left w:w="142" w:type="dxa"/>
              <w:bottom w:w="114" w:type="dxa"/>
              <w:right w:w="142" w:type="dxa"/>
            </w:tcMar>
            <w:vAlign w:val="center"/>
            <w:hideMark/>
          </w:tcPr>
          <w:p w14:paraId="1E56130C"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54,29</w:t>
            </w:r>
          </w:p>
        </w:tc>
        <w:tc>
          <w:tcPr>
            <w:tcW w:w="0" w:type="auto"/>
            <w:tcBorders>
              <w:bottom w:val="single" w:sz="6" w:space="0" w:color="EEF0F3"/>
            </w:tcBorders>
            <w:tcMar>
              <w:top w:w="114" w:type="dxa"/>
              <w:left w:w="142" w:type="dxa"/>
              <w:bottom w:w="114" w:type="dxa"/>
              <w:right w:w="142" w:type="dxa"/>
            </w:tcMar>
            <w:vAlign w:val="center"/>
            <w:hideMark/>
          </w:tcPr>
          <w:p w14:paraId="672566FC"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90</w:t>
            </w:r>
          </w:p>
        </w:tc>
        <w:tc>
          <w:tcPr>
            <w:tcW w:w="0" w:type="auto"/>
            <w:tcBorders>
              <w:bottom w:val="single" w:sz="6" w:space="0" w:color="EEF0F3"/>
            </w:tcBorders>
            <w:tcMar>
              <w:top w:w="114" w:type="dxa"/>
              <w:left w:w="142" w:type="dxa"/>
              <w:bottom w:w="114" w:type="dxa"/>
              <w:right w:w="142" w:type="dxa"/>
            </w:tcMar>
            <w:vAlign w:val="center"/>
            <w:hideMark/>
          </w:tcPr>
          <w:p w14:paraId="20ECB12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99,63</w:t>
            </w:r>
          </w:p>
        </w:tc>
        <w:tc>
          <w:tcPr>
            <w:tcW w:w="0" w:type="auto"/>
            <w:tcBorders>
              <w:bottom w:val="single" w:sz="6" w:space="0" w:color="EEF0F3"/>
            </w:tcBorders>
            <w:tcMar>
              <w:top w:w="114" w:type="dxa"/>
              <w:left w:w="142" w:type="dxa"/>
              <w:bottom w:w="114" w:type="dxa"/>
              <w:right w:w="142" w:type="dxa"/>
            </w:tcMar>
            <w:vAlign w:val="center"/>
            <w:hideMark/>
          </w:tcPr>
          <w:p w14:paraId="33551CAE"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46,01</w:t>
            </w:r>
          </w:p>
        </w:tc>
        <w:tc>
          <w:tcPr>
            <w:tcW w:w="0" w:type="auto"/>
            <w:tcBorders>
              <w:bottom w:val="single" w:sz="6" w:space="0" w:color="EEF0F3"/>
            </w:tcBorders>
            <w:tcMar>
              <w:top w:w="114" w:type="dxa"/>
              <w:left w:w="142" w:type="dxa"/>
              <w:bottom w:w="114" w:type="dxa"/>
              <w:right w:w="142" w:type="dxa"/>
            </w:tcMar>
            <w:vAlign w:val="center"/>
            <w:hideMark/>
          </w:tcPr>
          <w:p w14:paraId="633A0E2F"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64,38</w:t>
            </w:r>
          </w:p>
        </w:tc>
        <w:tc>
          <w:tcPr>
            <w:tcW w:w="0" w:type="auto"/>
            <w:tcBorders>
              <w:bottom w:val="single" w:sz="6" w:space="0" w:color="EEF0F3"/>
            </w:tcBorders>
            <w:tcMar>
              <w:top w:w="114" w:type="dxa"/>
              <w:left w:w="142" w:type="dxa"/>
              <w:bottom w:w="114" w:type="dxa"/>
              <w:right w:w="142" w:type="dxa"/>
            </w:tcMar>
            <w:vAlign w:val="center"/>
            <w:hideMark/>
          </w:tcPr>
          <w:p w14:paraId="453F0C26"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67,95</w:t>
            </w:r>
          </w:p>
        </w:tc>
        <w:tc>
          <w:tcPr>
            <w:tcW w:w="0" w:type="auto"/>
            <w:tcBorders>
              <w:bottom w:val="single" w:sz="6" w:space="0" w:color="EEF0F3"/>
            </w:tcBorders>
            <w:tcMar>
              <w:top w:w="114" w:type="dxa"/>
              <w:left w:w="142" w:type="dxa"/>
              <w:bottom w:w="114" w:type="dxa"/>
              <w:right w:w="142" w:type="dxa"/>
            </w:tcMar>
            <w:vAlign w:val="center"/>
            <w:hideMark/>
          </w:tcPr>
          <w:p w14:paraId="1EC1D6F0"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21</w:t>
            </w:r>
          </w:p>
        </w:tc>
      </w:tr>
      <w:tr w:rsidR="001435A5" w:rsidRPr="00EC7765" w14:paraId="1574D5B3" w14:textId="77777777">
        <w:tc>
          <w:tcPr>
            <w:tcW w:w="0" w:type="auto"/>
            <w:tcBorders>
              <w:bottom w:val="single" w:sz="6" w:space="0" w:color="EEF0F3"/>
            </w:tcBorders>
            <w:tcMar>
              <w:top w:w="114" w:type="dxa"/>
              <w:left w:w="142" w:type="dxa"/>
              <w:bottom w:w="114" w:type="dxa"/>
              <w:right w:w="142" w:type="dxa"/>
            </w:tcMar>
            <w:vAlign w:val="center"/>
            <w:hideMark/>
          </w:tcPr>
          <w:p w14:paraId="21DD00CF"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Singapour</w:t>
            </w:r>
          </w:p>
        </w:tc>
        <w:tc>
          <w:tcPr>
            <w:tcW w:w="0" w:type="auto"/>
            <w:tcBorders>
              <w:bottom w:val="single" w:sz="6" w:space="0" w:color="EEF0F3"/>
            </w:tcBorders>
            <w:tcMar>
              <w:top w:w="114" w:type="dxa"/>
              <w:left w:w="142" w:type="dxa"/>
              <w:bottom w:w="114" w:type="dxa"/>
              <w:right w:w="142" w:type="dxa"/>
            </w:tcMar>
            <w:vAlign w:val="center"/>
            <w:hideMark/>
          </w:tcPr>
          <w:p w14:paraId="3674CC9B"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85</w:t>
            </w:r>
          </w:p>
        </w:tc>
        <w:tc>
          <w:tcPr>
            <w:tcW w:w="0" w:type="auto"/>
            <w:tcBorders>
              <w:bottom w:val="single" w:sz="6" w:space="0" w:color="EEF0F3"/>
            </w:tcBorders>
            <w:tcMar>
              <w:top w:w="114" w:type="dxa"/>
              <w:left w:w="142" w:type="dxa"/>
              <w:bottom w:w="114" w:type="dxa"/>
              <w:right w:w="142" w:type="dxa"/>
            </w:tcMar>
            <w:vAlign w:val="center"/>
            <w:hideMark/>
          </w:tcPr>
          <w:p w14:paraId="39DA341F"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74,46</w:t>
            </w:r>
          </w:p>
        </w:tc>
        <w:tc>
          <w:tcPr>
            <w:tcW w:w="0" w:type="auto"/>
            <w:tcBorders>
              <w:bottom w:val="single" w:sz="6" w:space="0" w:color="EEF0F3"/>
            </w:tcBorders>
            <w:tcMar>
              <w:top w:w="114" w:type="dxa"/>
              <w:left w:w="142" w:type="dxa"/>
              <w:bottom w:w="114" w:type="dxa"/>
              <w:right w:w="142" w:type="dxa"/>
            </w:tcMar>
            <w:vAlign w:val="center"/>
            <w:hideMark/>
          </w:tcPr>
          <w:p w14:paraId="030E4CA0"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78,3</w:t>
            </w:r>
          </w:p>
        </w:tc>
        <w:tc>
          <w:tcPr>
            <w:tcW w:w="0" w:type="auto"/>
            <w:tcBorders>
              <w:bottom w:val="single" w:sz="6" w:space="0" w:color="EEF0F3"/>
            </w:tcBorders>
            <w:tcMar>
              <w:top w:w="114" w:type="dxa"/>
              <w:left w:w="142" w:type="dxa"/>
              <w:bottom w:w="114" w:type="dxa"/>
              <w:right w:w="142" w:type="dxa"/>
            </w:tcMar>
            <w:vAlign w:val="center"/>
            <w:hideMark/>
          </w:tcPr>
          <w:p w14:paraId="569E54EA"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92,5</w:t>
            </w:r>
          </w:p>
        </w:tc>
        <w:tc>
          <w:tcPr>
            <w:tcW w:w="0" w:type="auto"/>
            <w:tcBorders>
              <w:bottom w:val="single" w:sz="6" w:space="0" w:color="EEF0F3"/>
            </w:tcBorders>
            <w:tcMar>
              <w:top w:w="114" w:type="dxa"/>
              <w:left w:w="142" w:type="dxa"/>
              <w:bottom w:w="114" w:type="dxa"/>
              <w:right w:w="142" w:type="dxa"/>
            </w:tcMar>
            <w:vAlign w:val="center"/>
            <w:hideMark/>
          </w:tcPr>
          <w:p w14:paraId="132C771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64,15</w:t>
            </w:r>
          </w:p>
        </w:tc>
        <w:tc>
          <w:tcPr>
            <w:tcW w:w="0" w:type="auto"/>
            <w:tcBorders>
              <w:bottom w:val="single" w:sz="6" w:space="0" w:color="EEF0F3"/>
            </w:tcBorders>
            <w:tcMar>
              <w:top w:w="114" w:type="dxa"/>
              <w:left w:w="142" w:type="dxa"/>
              <w:bottom w:w="114" w:type="dxa"/>
              <w:right w:w="142" w:type="dxa"/>
            </w:tcMar>
            <w:vAlign w:val="center"/>
            <w:hideMark/>
          </w:tcPr>
          <w:p w14:paraId="2BE1954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76,42</w:t>
            </w:r>
          </w:p>
        </w:tc>
        <w:tc>
          <w:tcPr>
            <w:tcW w:w="0" w:type="auto"/>
            <w:tcBorders>
              <w:bottom w:val="single" w:sz="6" w:space="0" w:color="EEF0F3"/>
            </w:tcBorders>
            <w:tcMar>
              <w:top w:w="114" w:type="dxa"/>
              <w:left w:w="142" w:type="dxa"/>
              <w:bottom w:w="114" w:type="dxa"/>
              <w:right w:w="142" w:type="dxa"/>
            </w:tcMar>
            <w:vAlign w:val="center"/>
            <w:hideMark/>
          </w:tcPr>
          <w:p w14:paraId="0828C287"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83,92</w:t>
            </w:r>
          </w:p>
        </w:tc>
        <w:tc>
          <w:tcPr>
            <w:tcW w:w="0" w:type="auto"/>
            <w:tcBorders>
              <w:bottom w:val="single" w:sz="6" w:space="0" w:color="EEF0F3"/>
            </w:tcBorders>
            <w:tcMar>
              <w:top w:w="114" w:type="dxa"/>
              <w:left w:w="142" w:type="dxa"/>
              <w:bottom w:w="114" w:type="dxa"/>
              <w:right w:w="142" w:type="dxa"/>
            </w:tcMar>
            <w:vAlign w:val="center"/>
            <w:hideMark/>
          </w:tcPr>
          <w:p w14:paraId="1EBB6094"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w:t>
            </w:r>
          </w:p>
        </w:tc>
      </w:tr>
      <w:tr w:rsidR="001435A5" w:rsidRPr="00EC7765" w14:paraId="598651F1" w14:textId="77777777">
        <w:tc>
          <w:tcPr>
            <w:tcW w:w="0" w:type="auto"/>
            <w:tcBorders>
              <w:bottom w:val="single" w:sz="6" w:space="0" w:color="EEF0F3"/>
            </w:tcBorders>
            <w:tcMar>
              <w:top w:w="114" w:type="dxa"/>
              <w:left w:w="142" w:type="dxa"/>
              <w:bottom w:w="114" w:type="dxa"/>
              <w:right w:w="142" w:type="dxa"/>
            </w:tcMar>
            <w:vAlign w:val="center"/>
            <w:hideMark/>
          </w:tcPr>
          <w:p w14:paraId="3E36F5E4" w14:textId="77777777" w:rsidR="001435A5" w:rsidRPr="00EC7765" w:rsidRDefault="00000000" w:rsidP="0026682B">
            <w:pPr>
              <w:spacing w:after="340"/>
              <w:jc w:val="both"/>
              <w:rPr>
                <w:rFonts w:ascii="Arial" w:eastAsia="Times New Roman" w:hAnsi="Arial" w:cs="Arial"/>
                <w:b/>
                <w:bCs/>
                <w:color w:val="0A1128"/>
                <w:sz w:val="17"/>
                <w:szCs w:val="17"/>
              </w:rPr>
            </w:pPr>
            <w:r w:rsidRPr="00EC7765">
              <w:rPr>
                <w:rFonts w:ascii="Arial" w:eastAsia="Times New Roman" w:hAnsi="Arial" w:cs="Arial"/>
                <w:b/>
                <w:bCs/>
                <w:color w:val="0A1128"/>
                <w:sz w:val="17"/>
                <w:szCs w:val="17"/>
              </w:rPr>
              <w:t>EAU</w:t>
            </w:r>
          </w:p>
        </w:tc>
        <w:tc>
          <w:tcPr>
            <w:tcW w:w="0" w:type="auto"/>
            <w:tcBorders>
              <w:bottom w:val="single" w:sz="6" w:space="0" w:color="EEF0F3"/>
            </w:tcBorders>
            <w:tcMar>
              <w:top w:w="114" w:type="dxa"/>
              <w:left w:w="142" w:type="dxa"/>
              <w:bottom w:w="114" w:type="dxa"/>
              <w:right w:w="142" w:type="dxa"/>
            </w:tcMar>
            <w:vAlign w:val="center"/>
            <w:hideMark/>
          </w:tcPr>
          <w:p w14:paraId="5D83F8B4"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73</w:t>
            </w:r>
          </w:p>
        </w:tc>
        <w:tc>
          <w:tcPr>
            <w:tcW w:w="0" w:type="auto"/>
            <w:tcBorders>
              <w:bottom w:val="single" w:sz="6" w:space="0" w:color="EEF0F3"/>
            </w:tcBorders>
            <w:tcMar>
              <w:top w:w="114" w:type="dxa"/>
              <w:left w:w="142" w:type="dxa"/>
              <w:bottom w:w="114" w:type="dxa"/>
              <w:right w:w="142" w:type="dxa"/>
            </w:tcMar>
            <w:vAlign w:val="center"/>
            <w:hideMark/>
          </w:tcPr>
          <w:p w14:paraId="2AE8F92B"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73,77</w:t>
            </w:r>
          </w:p>
        </w:tc>
        <w:tc>
          <w:tcPr>
            <w:tcW w:w="0" w:type="auto"/>
            <w:tcBorders>
              <w:bottom w:val="single" w:sz="6" w:space="0" w:color="EEF0F3"/>
            </w:tcBorders>
            <w:tcMar>
              <w:top w:w="114" w:type="dxa"/>
              <w:left w:w="142" w:type="dxa"/>
              <w:bottom w:w="114" w:type="dxa"/>
              <w:right w:w="142" w:type="dxa"/>
            </w:tcMar>
            <w:vAlign w:val="center"/>
            <w:hideMark/>
          </w:tcPr>
          <w:p w14:paraId="46ABB00D"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72,5</w:t>
            </w:r>
          </w:p>
        </w:tc>
        <w:tc>
          <w:tcPr>
            <w:tcW w:w="0" w:type="auto"/>
            <w:tcBorders>
              <w:bottom w:val="single" w:sz="6" w:space="0" w:color="EEF0F3"/>
            </w:tcBorders>
            <w:tcMar>
              <w:top w:w="114" w:type="dxa"/>
              <w:left w:w="142" w:type="dxa"/>
              <w:bottom w:w="114" w:type="dxa"/>
              <w:right w:w="142" w:type="dxa"/>
            </w:tcMar>
            <w:vAlign w:val="center"/>
            <w:hideMark/>
          </w:tcPr>
          <w:p w14:paraId="438DBCDD"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97,27</w:t>
            </w:r>
          </w:p>
        </w:tc>
        <w:tc>
          <w:tcPr>
            <w:tcW w:w="0" w:type="auto"/>
            <w:tcBorders>
              <w:bottom w:val="single" w:sz="6" w:space="0" w:color="EEF0F3"/>
            </w:tcBorders>
            <w:tcMar>
              <w:top w:w="114" w:type="dxa"/>
              <w:left w:w="142" w:type="dxa"/>
              <w:bottom w:w="114" w:type="dxa"/>
              <w:right w:w="142" w:type="dxa"/>
            </w:tcMar>
            <w:vAlign w:val="center"/>
            <w:hideMark/>
          </w:tcPr>
          <w:p w14:paraId="2F933178"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57,34</w:t>
            </w:r>
          </w:p>
        </w:tc>
        <w:tc>
          <w:tcPr>
            <w:tcW w:w="0" w:type="auto"/>
            <w:tcBorders>
              <w:bottom w:val="single" w:sz="6" w:space="0" w:color="EEF0F3"/>
            </w:tcBorders>
            <w:tcMar>
              <w:top w:w="114" w:type="dxa"/>
              <w:left w:w="142" w:type="dxa"/>
              <w:bottom w:w="114" w:type="dxa"/>
              <w:right w:w="142" w:type="dxa"/>
            </w:tcMar>
            <w:vAlign w:val="center"/>
            <w:hideMark/>
          </w:tcPr>
          <w:p w14:paraId="3CDD9180"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43,15</w:t>
            </w:r>
          </w:p>
        </w:tc>
        <w:tc>
          <w:tcPr>
            <w:tcW w:w="0" w:type="auto"/>
            <w:tcBorders>
              <w:bottom w:val="single" w:sz="6" w:space="0" w:color="EEF0F3"/>
            </w:tcBorders>
            <w:tcMar>
              <w:top w:w="114" w:type="dxa"/>
              <w:left w:w="142" w:type="dxa"/>
              <w:bottom w:w="114" w:type="dxa"/>
              <w:right w:w="142" w:type="dxa"/>
            </w:tcMar>
            <w:vAlign w:val="center"/>
            <w:hideMark/>
          </w:tcPr>
          <w:p w14:paraId="1B23AB3A"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68,54</w:t>
            </w:r>
          </w:p>
        </w:tc>
        <w:tc>
          <w:tcPr>
            <w:tcW w:w="0" w:type="auto"/>
            <w:tcBorders>
              <w:bottom w:val="single" w:sz="6" w:space="0" w:color="EEF0F3"/>
            </w:tcBorders>
            <w:tcMar>
              <w:top w:w="114" w:type="dxa"/>
              <w:left w:w="142" w:type="dxa"/>
              <w:bottom w:w="114" w:type="dxa"/>
              <w:right w:w="142" w:type="dxa"/>
            </w:tcMar>
            <w:vAlign w:val="center"/>
            <w:hideMark/>
          </w:tcPr>
          <w:p w14:paraId="426C8DBD" w14:textId="77777777" w:rsidR="001435A5" w:rsidRPr="00EC7765" w:rsidRDefault="00000000" w:rsidP="0026682B">
            <w:pPr>
              <w:spacing w:after="340"/>
              <w:jc w:val="both"/>
              <w:rPr>
                <w:rFonts w:ascii="Arial" w:eastAsia="Times New Roman" w:hAnsi="Arial" w:cs="Arial"/>
                <w:color w:val="1C2536"/>
                <w:sz w:val="17"/>
                <w:szCs w:val="17"/>
              </w:rPr>
            </w:pPr>
            <w:r w:rsidRPr="00EC7765">
              <w:rPr>
                <w:rFonts w:ascii="Arial" w:eastAsia="Times New Roman" w:hAnsi="Arial" w:cs="Arial"/>
                <w:color w:val="1C2536"/>
                <w:sz w:val="17"/>
                <w:szCs w:val="17"/>
              </w:rPr>
              <w:t>19</w:t>
            </w:r>
          </w:p>
        </w:tc>
      </w:tr>
    </w:tbl>
    <w:p w14:paraId="110272EE"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C · Opportunités et défis</w:t>
      </w:r>
    </w:p>
    <w:p w14:paraId="25FFC8EA" w14:textId="77777777" w:rsidR="001435A5" w:rsidRPr="00EC7765" w:rsidRDefault="00000000" w:rsidP="0026682B">
      <w:pPr>
        <w:shd w:val="clear" w:color="auto" w:fill="F0F7F8"/>
        <w:jc w:val="both"/>
        <w:divId w:val="90785551"/>
        <w:rPr>
          <w:rFonts w:ascii="Arial" w:eastAsia="Times New Roman" w:hAnsi="Arial" w:cs="Arial"/>
          <w:color w:val="1C2536"/>
          <w:sz w:val="22"/>
          <w:szCs w:val="22"/>
        </w:rPr>
      </w:pPr>
      <w:r w:rsidRPr="00EC7765">
        <w:rPr>
          <w:rFonts w:ascii="Arial" w:eastAsia="Times New Roman" w:hAnsi="Arial" w:cs="Arial"/>
          <w:b/>
          <w:bCs/>
          <w:caps/>
          <w:color w:val="0E9AA8"/>
          <w:spacing w:val="34"/>
          <w:sz w:val="17"/>
          <w:szCs w:val="17"/>
        </w:rPr>
        <w:t>Opportunités</w:t>
      </w:r>
    </w:p>
    <w:p w14:paraId="60CB722D" w14:textId="77777777" w:rsidR="001435A5" w:rsidRPr="00EC7765" w:rsidRDefault="00000000" w:rsidP="0026682B">
      <w:pPr>
        <w:shd w:val="clear" w:color="auto" w:fill="F0F7F8"/>
        <w:jc w:val="both"/>
        <w:divId w:val="511995378"/>
        <w:rPr>
          <w:rFonts w:ascii="Arial" w:eastAsia="Times New Roman" w:hAnsi="Arial" w:cs="Arial"/>
          <w:color w:val="33405A"/>
          <w:sz w:val="17"/>
          <w:szCs w:val="17"/>
        </w:rPr>
      </w:pPr>
      <w:r w:rsidRPr="00EC7765">
        <w:rPr>
          <w:rFonts w:ascii="Arial" w:eastAsia="Times New Roman" w:hAnsi="Arial" w:cs="Arial"/>
          <w:color w:val="33405A"/>
          <w:sz w:val="17"/>
          <w:szCs w:val="17"/>
        </w:rPr>
        <w:t>Startup Act (2018), modèle africain unique, cadre startup le plus avancé du continent</w:t>
      </w:r>
    </w:p>
    <w:p w14:paraId="77E818E3" w14:textId="77777777" w:rsidR="001435A5" w:rsidRPr="00EC7765" w:rsidRDefault="00000000" w:rsidP="0026682B">
      <w:pPr>
        <w:shd w:val="clear" w:color="auto" w:fill="F0F7F8"/>
        <w:jc w:val="both"/>
        <w:divId w:val="45684856"/>
        <w:rPr>
          <w:rFonts w:ascii="Arial" w:eastAsia="Times New Roman" w:hAnsi="Arial" w:cs="Arial"/>
          <w:color w:val="33405A"/>
          <w:sz w:val="17"/>
          <w:szCs w:val="17"/>
        </w:rPr>
      </w:pPr>
      <w:r w:rsidRPr="00EC7765">
        <w:rPr>
          <w:rFonts w:ascii="Arial" w:eastAsia="Times New Roman" w:hAnsi="Arial" w:cs="Arial"/>
          <w:color w:val="33405A"/>
          <w:sz w:val="17"/>
          <w:szCs w:val="17"/>
        </w:rPr>
        <w:lastRenderedPageBreak/>
        <w:t>1 165 startups labellisées, dont 120+ dédiées à l’IA</w:t>
      </w:r>
    </w:p>
    <w:p w14:paraId="1E0FB5ED" w14:textId="77777777" w:rsidR="001435A5" w:rsidRPr="00EC7765" w:rsidRDefault="00000000" w:rsidP="0026682B">
      <w:pPr>
        <w:shd w:val="clear" w:color="auto" w:fill="F0F7F8"/>
        <w:jc w:val="both"/>
        <w:divId w:val="1166702527"/>
        <w:rPr>
          <w:rFonts w:ascii="Arial" w:eastAsia="Times New Roman" w:hAnsi="Arial" w:cs="Arial"/>
          <w:color w:val="33405A"/>
          <w:sz w:val="17"/>
          <w:szCs w:val="17"/>
        </w:rPr>
      </w:pPr>
      <w:r w:rsidRPr="00EC7765">
        <w:rPr>
          <w:rFonts w:ascii="Arial" w:eastAsia="Times New Roman" w:hAnsi="Arial" w:cs="Arial"/>
          <w:color w:val="33405A"/>
          <w:sz w:val="17"/>
          <w:szCs w:val="17"/>
        </w:rPr>
        <w:t>Membre Convention 108 CE, alignement juridique européen</w:t>
      </w:r>
    </w:p>
    <w:p w14:paraId="5BC30981" w14:textId="77777777" w:rsidR="001435A5" w:rsidRPr="00EC7765" w:rsidRDefault="00000000" w:rsidP="0026682B">
      <w:pPr>
        <w:shd w:val="clear" w:color="auto" w:fill="F0F7F8"/>
        <w:jc w:val="both"/>
        <w:divId w:val="332955320"/>
        <w:rPr>
          <w:rFonts w:ascii="Arial" w:eastAsia="Times New Roman" w:hAnsi="Arial" w:cs="Arial"/>
          <w:color w:val="33405A"/>
          <w:sz w:val="17"/>
          <w:szCs w:val="17"/>
        </w:rPr>
      </w:pPr>
      <w:r w:rsidRPr="00EC7765">
        <w:rPr>
          <w:rFonts w:ascii="Arial" w:eastAsia="Times New Roman" w:hAnsi="Arial" w:cs="Arial"/>
          <w:color w:val="33405A"/>
          <w:sz w:val="17"/>
          <w:szCs w:val="17"/>
        </w:rPr>
        <w:t>Projet de loi données RGPD-compatible avec mécanismes avancés</w:t>
      </w:r>
    </w:p>
    <w:p w14:paraId="645093D8" w14:textId="77777777" w:rsidR="001435A5" w:rsidRPr="00EC7765" w:rsidRDefault="00000000" w:rsidP="0026682B">
      <w:pPr>
        <w:shd w:val="clear" w:color="auto" w:fill="F0F7F8"/>
        <w:jc w:val="both"/>
        <w:divId w:val="2013140635"/>
        <w:rPr>
          <w:rFonts w:ascii="Arial" w:eastAsia="Times New Roman" w:hAnsi="Arial" w:cs="Arial"/>
          <w:color w:val="33405A"/>
          <w:sz w:val="17"/>
          <w:szCs w:val="17"/>
        </w:rPr>
      </w:pPr>
      <w:r w:rsidRPr="00EC7765">
        <w:rPr>
          <w:rFonts w:ascii="Arial" w:eastAsia="Times New Roman" w:hAnsi="Arial" w:cs="Arial"/>
          <w:color w:val="33405A"/>
          <w:sz w:val="17"/>
          <w:szCs w:val="17"/>
        </w:rPr>
        <w:t>Engagement actif dans la Stratégie IA Continentale de l’UA ; membre ZLECAf et COMESA</w:t>
      </w:r>
    </w:p>
    <w:p w14:paraId="0244BA96" w14:textId="77777777" w:rsidR="001435A5" w:rsidRPr="00EC7765" w:rsidRDefault="00000000" w:rsidP="0026682B">
      <w:pPr>
        <w:shd w:val="clear" w:color="auto" w:fill="FDF4F5"/>
        <w:jc w:val="both"/>
        <w:divId w:val="367067876"/>
        <w:rPr>
          <w:rFonts w:ascii="Arial" w:eastAsia="Times New Roman" w:hAnsi="Arial" w:cs="Arial"/>
          <w:color w:val="1C2536"/>
          <w:sz w:val="22"/>
          <w:szCs w:val="22"/>
        </w:rPr>
      </w:pPr>
      <w:r w:rsidRPr="00EC7765">
        <w:rPr>
          <w:rFonts w:ascii="Arial" w:eastAsia="Times New Roman" w:hAnsi="Arial" w:cs="Arial"/>
          <w:b/>
          <w:bCs/>
          <w:caps/>
          <w:color w:val="C8102E"/>
          <w:spacing w:val="34"/>
          <w:sz w:val="17"/>
          <w:szCs w:val="17"/>
        </w:rPr>
        <w:t>Défis</w:t>
      </w:r>
    </w:p>
    <w:p w14:paraId="21B6BC4C" w14:textId="77777777" w:rsidR="001435A5" w:rsidRPr="00EC7765" w:rsidRDefault="00000000" w:rsidP="0026682B">
      <w:pPr>
        <w:shd w:val="clear" w:color="auto" w:fill="FDF4F5"/>
        <w:jc w:val="both"/>
        <w:divId w:val="2111200762"/>
        <w:rPr>
          <w:rFonts w:ascii="Arial" w:eastAsia="Times New Roman" w:hAnsi="Arial" w:cs="Arial"/>
          <w:color w:val="33405A"/>
          <w:sz w:val="17"/>
          <w:szCs w:val="17"/>
        </w:rPr>
      </w:pPr>
      <w:r w:rsidRPr="00EC7765">
        <w:rPr>
          <w:rFonts w:ascii="Arial" w:eastAsia="Times New Roman" w:hAnsi="Arial" w:cs="Arial"/>
          <w:color w:val="33405A"/>
          <w:sz w:val="17"/>
          <w:szCs w:val="17"/>
        </w:rPr>
        <w:t>Absence de loi IA spécifique (deepfakes, algorithmes, IA générative, biométrie) et de stratégie IA</w:t>
      </w:r>
    </w:p>
    <w:p w14:paraId="7A62851A" w14:textId="77777777" w:rsidR="001435A5" w:rsidRPr="00EC7765" w:rsidRDefault="00000000" w:rsidP="0026682B">
      <w:pPr>
        <w:shd w:val="clear" w:color="auto" w:fill="FDF4F5"/>
        <w:jc w:val="both"/>
        <w:divId w:val="1563640892"/>
        <w:rPr>
          <w:rFonts w:ascii="Arial" w:eastAsia="Times New Roman" w:hAnsi="Arial" w:cs="Arial"/>
          <w:color w:val="33405A"/>
          <w:sz w:val="17"/>
          <w:szCs w:val="17"/>
        </w:rPr>
      </w:pPr>
      <w:r w:rsidRPr="00EC7765">
        <w:rPr>
          <w:rFonts w:ascii="Arial" w:eastAsia="Times New Roman" w:hAnsi="Arial" w:cs="Arial"/>
          <w:color w:val="33405A"/>
          <w:sz w:val="17"/>
          <w:szCs w:val="17"/>
        </w:rPr>
        <w:t>Gouvernance fragmentée (multi-ministères sans autorité centrale dédiée)</w:t>
      </w:r>
    </w:p>
    <w:p w14:paraId="309930F4" w14:textId="77777777" w:rsidR="001435A5" w:rsidRPr="00EC7765" w:rsidRDefault="00000000" w:rsidP="0026682B">
      <w:pPr>
        <w:shd w:val="clear" w:color="auto" w:fill="FDF4F5"/>
        <w:jc w:val="both"/>
        <w:divId w:val="1119179583"/>
        <w:rPr>
          <w:rFonts w:ascii="Arial" w:eastAsia="Times New Roman" w:hAnsi="Arial" w:cs="Arial"/>
          <w:color w:val="33405A"/>
          <w:sz w:val="17"/>
          <w:szCs w:val="17"/>
        </w:rPr>
      </w:pPr>
      <w:r w:rsidRPr="00EC7765">
        <w:rPr>
          <w:rFonts w:ascii="Arial" w:eastAsia="Times New Roman" w:hAnsi="Arial" w:cs="Arial"/>
          <w:color w:val="33405A"/>
          <w:sz w:val="17"/>
          <w:szCs w:val="17"/>
        </w:rPr>
        <w:t>INPDP sous-dotée en ressources humaines et budgétaires</w:t>
      </w:r>
    </w:p>
    <w:p w14:paraId="7FF7D9E0" w14:textId="77777777" w:rsidR="001435A5" w:rsidRPr="00EC7765" w:rsidRDefault="00000000" w:rsidP="0026682B">
      <w:pPr>
        <w:shd w:val="clear" w:color="auto" w:fill="FDF4F5"/>
        <w:jc w:val="both"/>
        <w:divId w:val="968583473"/>
        <w:rPr>
          <w:rFonts w:ascii="Arial" w:eastAsia="Times New Roman" w:hAnsi="Arial" w:cs="Arial"/>
          <w:color w:val="33405A"/>
          <w:sz w:val="17"/>
          <w:szCs w:val="17"/>
        </w:rPr>
      </w:pPr>
      <w:r w:rsidRPr="00EC7765">
        <w:rPr>
          <w:rFonts w:ascii="Arial" w:eastAsia="Times New Roman" w:hAnsi="Arial" w:cs="Arial"/>
          <w:color w:val="33405A"/>
          <w:sz w:val="17"/>
          <w:szCs w:val="17"/>
        </w:rPr>
        <w:t>Pas de sandbox réglementaire IA opérationnel ; financement limité</w:t>
      </w:r>
    </w:p>
    <w:p w14:paraId="626E7363" w14:textId="77777777" w:rsidR="001435A5" w:rsidRPr="00EC7765" w:rsidRDefault="00000000" w:rsidP="0026682B">
      <w:pPr>
        <w:shd w:val="clear" w:color="auto" w:fill="FDF4F5"/>
        <w:jc w:val="both"/>
        <w:divId w:val="556404096"/>
        <w:rPr>
          <w:rFonts w:ascii="Arial" w:eastAsia="Times New Roman" w:hAnsi="Arial" w:cs="Arial"/>
          <w:color w:val="33405A"/>
          <w:sz w:val="17"/>
          <w:szCs w:val="17"/>
        </w:rPr>
      </w:pPr>
      <w:r w:rsidRPr="00EC7765">
        <w:rPr>
          <w:rFonts w:ascii="Arial" w:eastAsia="Times New Roman" w:hAnsi="Arial" w:cs="Arial"/>
          <w:color w:val="33405A"/>
          <w:sz w:val="17"/>
          <w:szCs w:val="17"/>
        </w:rPr>
        <w:t>Marché domestique étroit (12,5M hab.) ; faible pénétration IA dans le secteur public et les PME ; dépendance aux plateformes étrangères</w:t>
      </w:r>
    </w:p>
    <w:p w14:paraId="424D9753"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D · Recommandations</w:t>
      </w:r>
    </w:p>
    <w:p w14:paraId="35B31662" w14:textId="77777777" w:rsidR="001435A5" w:rsidRPr="00EC7765" w:rsidRDefault="00000000" w:rsidP="0026682B">
      <w:pPr>
        <w:jc w:val="both"/>
        <w:divId w:val="207863079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T1.1 · Loi cadre IA nationale </w:t>
      </w:r>
      <w:r w:rsidRPr="00EC7765">
        <w:rPr>
          <w:rFonts w:ascii="Arial" w:eastAsia="Times New Roman" w:hAnsi="Arial" w:cs="Arial"/>
          <w:b/>
          <w:bCs/>
          <w:color w:val="98A0AD"/>
          <w:sz w:val="17"/>
          <w:szCs w:val="17"/>
        </w:rPr>
        <w:t>réglementaire · 12 mois</w:t>
      </w:r>
    </w:p>
    <w:p w14:paraId="5576CD32" w14:textId="25A8CBFF" w:rsidR="00AA2027" w:rsidRPr="00EC7765" w:rsidRDefault="00DC493B" w:rsidP="0026682B">
      <w:pPr>
        <w:jc w:val="both"/>
        <w:divId w:val="422260969"/>
        <w:rPr>
          <w:rFonts w:ascii="Arial" w:eastAsia="Times New Roman" w:hAnsi="Arial" w:cs="Arial"/>
          <w:color w:val="5F6F83"/>
          <w:sz w:val="18"/>
          <w:szCs w:val="18"/>
        </w:rPr>
      </w:pPr>
      <w:r w:rsidRPr="00DC493B">
        <w:rPr>
          <w:rFonts w:ascii="Arial" w:eastAsia="Times New Roman" w:hAnsi="Arial" w:cs="Arial"/>
          <w:color w:val="5F6F83"/>
          <w:sz w:val="18"/>
          <w:szCs w:val="18"/>
        </w:rPr>
        <w:t>Mettre en place un cadre national de régulation de l’IA, pouvant combiner loi, textes sectoriels, référentiels et expérimentation</w:t>
      </w:r>
      <w:r>
        <w:rPr>
          <w:rFonts w:ascii="Arial" w:eastAsia="Times New Roman" w:hAnsi="Arial" w:cs="Arial"/>
          <w:color w:val="5F6F83"/>
          <w:sz w:val="18"/>
          <w:szCs w:val="18"/>
        </w:rPr>
        <w:t>.</w:t>
      </w:r>
    </w:p>
    <w:p w14:paraId="5787A701" w14:textId="354CA5C9" w:rsidR="001435A5" w:rsidRPr="00EC7765" w:rsidRDefault="00000000" w:rsidP="0026682B">
      <w:pPr>
        <w:jc w:val="both"/>
        <w:divId w:val="1701467612"/>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T1.</w:t>
      </w:r>
      <w:r w:rsidR="00445335">
        <w:rPr>
          <w:rFonts w:ascii="Arial" w:eastAsia="Times New Roman" w:hAnsi="Arial" w:cs="Arial"/>
          <w:b/>
          <w:bCs/>
          <w:color w:val="0A1128"/>
          <w:sz w:val="19"/>
          <w:szCs w:val="19"/>
        </w:rPr>
        <w:t>2</w:t>
      </w:r>
      <w:r w:rsidRPr="00EC7765">
        <w:rPr>
          <w:rFonts w:ascii="Arial" w:eastAsia="Times New Roman" w:hAnsi="Arial" w:cs="Arial"/>
          <w:b/>
          <w:bCs/>
          <w:color w:val="0A1128"/>
          <w:sz w:val="19"/>
          <w:szCs w:val="19"/>
        </w:rPr>
        <w:t xml:space="preserve"> · Conseil Stratégique de l’IA, CSIA </w:t>
      </w:r>
      <w:r w:rsidRPr="00EC7765">
        <w:rPr>
          <w:rFonts w:ascii="Arial" w:eastAsia="Times New Roman" w:hAnsi="Arial" w:cs="Arial"/>
          <w:b/>
          <w:bCs/>
          <w:color w:val="98A0AD"/>
          <w:sz w:val="17"/>
          <w:szCs w:val="17"/>
        </w:rPr>
        <w:t>organisationnelle · 3 mois</w:t>
      </w:r>
    </w:p>
    <w:p w14:paraId="0A1EC01C" w14:textId="77777777" w:rsidR="001435A5" w:rsidRDefault="00000000" w:rsidP="0026682B">
      <w:pPr>
        <w:jc w:val="both"/>
        <w:divId w:val="1902210883"/>
        <w:rPr>
          <w:rFonts w:ascii="Arial" w:eastAsia="Times New Roman" w:hAnsi="Arial" w:cs="Arial"/>
          <w:color w:val="5F6F83"/>
          <w:sz w:val="18"/>
          <w:szCs w:val="18"/>
        </w:rPr>
      </w:pPr>
      <w:r w:rsidRPr="00EC7765">
        <w:rPr>
          <w:rFonts w:ascii="Arial" w:eastAsia="Times New Roman" w:hAnsi="Arial" w:cs="Arial"/>
          <w:color w:val="5F6F83"/>
          <w:sz w:val="18"/>
          <w:szCs w:val="18"/>
        </w:rPr>
        <w:t>Décret transformant le CSN en Conseil Stratégique de l’IA : renommage, mandat élargi, composition ajustée (ministres, UTICA, CONECT, société civile, indépendants, diaspora). Présidence au plus haut niveau de l’État ; secrétariat par le ministère chargé des Technologies. Mandat : stratégie nationale, cadre réglementaire, arbitrages, supervision des sandboxes, rapport annuel public. Structure opérationnelle d’appui avec budget transversal (ANCS, CERT, INTT…).</w:t>
      </w:r>
    </w:p>
    <w:p w14:paraId="3C90A228" w14:textId="77777777" w:rsidR="00FB4567" w:rsidRDefault="00FB4567" w:rsidP="0026682B">
      <w:pPr>
        <w:jc w:val="both"/>
        <w:divId w:val="1902210883"/>
        <w:rPr>
          <w:rFonts w:ascii="Arial" w:eastAsia="Times New Roman" w:hAnsi="Arial" w:cs="Arial"/>
          <w:color w:val="5F6F83"/>
          <w:sz w:val="18"/>
          <w:szCs w:val="18"/>
        </w:rPr>
      </w:pPr>
    </w:p>
    <w:p w14:paraId="06F4D12C" w14:textId="77777777" w:rsidR="00A0262E" w:rsidRDefault="00A0262E" w:rsidP="0026682B">
      <w:pPr>
        <w:jc w:val="both"/>
        <w:divId w:val="1902210883"/>
        <w:rPr>
          <w:rFonts w:ascii="Arial" w:eastAsia="Times New Roman" w:hAnsi="Arial" w:cs="Arial"/>
          <w:color w:val="5F6F83"/>
          <w:sz w:val="18"/>
          <w:szCs w:val="18"/>
        </w:rPr>
      </w:pPr>
    </w:p>
    <w:p w14:paraId="1395677C" w14:textId="1D2675E9" w:rsidR="00AA2027" w:rsidRPr="00EC7765" w:rsidRDefault="00AA2027" w:rsidP="00AA2027">
      <w:pPr>
        <w:jc w:val="both"/>
        <w:divId w:val="1902210883"/>
        <w:rPr>
          <w:rFonts w:ascii="Arial" w:eastAsia="Times New Roman" w:hAnsi="Arial" w:cs="Arial"/>
          <w:b/>
          <w:bCs/>
          <w:color w:val="0A1128"/>
          <w:sz w:val="19"/>
          <w:szCs w:val="19"/>
        </w:rPr>
      </w:pPr>
      <w:r>
        <w:rPr>
          <w:rFonts w:ascii="Arial" w:eastAsia="Times New Roman" w:hAnsi="Arial" w:cs="Arial"/>
          <w:b/>
          <w:bCs/>
          <w:color w:val="0A1128"/>
          <w:sz w:val="19"/>
          <w:szCs w:val="19"/>
        </w:rPr>
        <w:t>T1.3</w:t>
      </w:r>
      <w:r w:rsidRPr="00EC7765">
        <w:rPr>
          <w:rFonts w:ascii="Arial" w:eastAsia="Times New Roman" w:hAnsi="Arial" w:cs="Arial"/>
          <w:b/>
          <w:bCs/>
          <w:color w:val="0A1128"/>
          <w:sz w:val="19"/>
          <w:szCs w:val="19"/>
        </w:rPr>
        <w:t xml:space="preserve">· Mise à niveau de la protection des données personnelles </w:t>
      </w:r>
      <w:r>
        <w:rPr>
          <w:rFonts w:ascii="Arial" w:eastAsia="Times New Roman" w:hAnsi="Arial" w:cs="Arial"/>
          <w:b/>
          <w:bCs/>
          <w:color w:val="0A1128"/>
          <w:sz w:val="19"/>
          <w:szCs w:val="19"/>
        </w:rPr>
        <w:t xml:space="preserve">et adéquation UE reglementaire et internationale </w:t>
      </w:r>
      <w:r w:rsidRPr="00EC7765">
        <w:rPr>
          <w:rFonts w:ascii="Arial" w:eastAsia="Times New Roman" w:hAnsi="Arial" w:cs="Arial"/>
          <w:b/>
          <w:bCs/>
          <w:color w:val="0A1128"/>
          <w:sz w:val="19"/>
          <w:szCs w:val="19"/>
        </w:rPr>
        <w:t>standard</w:t>
      </w:r>
      <w:r>
        <w:rPr>
          <w:rFonts w:ascii="Arial" w:eastAsia="Times New Roman" w:hAnsi="Arial" w:cs="Arial"/>
          <w:b/>
          <w:bCs/>
          <w:color w:val="0A1128"/>
          <w:sz w:val="19"/>
          <w:szCs w:val="19"/>
        </w:rPr>
        <w:t>s internationaux et</w:t>
      </w:r>
      <w:r w:rsidRPr="00EC7765">
        <w:rPr>
          <w:rFonts w:ascii="Arial" w:eastAsia="Times New Roman" w:hAnsi="Arial" w:cs="Arial"/>
          <w:b/>
          <w:bCs/>
          <w:color w:val="0A1128"/>
          <w:sz w:val="19"/>
          <w:szCs w:val="19"/>
        </w:rPr>
        <w:t xml:space="preserve"> UE) </w:t>
      </w:r>
      <w:r w:rsidRPr="00EC7765">
        <w:rPr>
          <w:rFonts w:ascii="Arial" w:eastAsia="Times New Roman" w:hAnsi="Arial" w:cs="Arial"/>
          <w:b/>
          <w:bCs/>
          <w:color w:val="98A0AD"/>
          <w:sz w:val="17"/>
          <w:szCs w:val="17"/>
        </w:rPr>
        <w:t xml:space="preserve">réglementaire · </w:t>
      </w:r>
      <w:r>
        <w:rPr>
          <w:rFonts w:ascii="Arial" w:eastAsia="Times New Roman" w:hAnsi="Arial" w:cs="Arial"/>
          <w:b/>
          <w:bCs/>
          <w:color w:val="98A0AD"/>
          <w:sz w:val="17"/>
          <w:szCs w:val="17"/>
        </w:rPr>
        <w:t xml:space="preserve">12-18 </w:t>
      </w:r>
      <w:r w:rsidRPr="00EC7765">
        <w:rPr>
          <w:rFonts w:ascii="Arial" w:eastAsia="Times New Roman" w:hAnsi="Arial" w:cs="Arial"/>
          <w:b/>
          <w:bCs/>
          <w:color w:val="98A0AD"/>
          <w:sz w:val="17"/>
          <w:szCs w:val="17"/>
        </w:rPr>
        <w:t>–6 mois</w:t>
      </w:r>
    </w:p>
    <w:p w14:paraId="65AFBADD" w14:textId="77777777" w:rsidR="00AA2027" w:rsidRPr="00EC7765" w:rsidRDefault="00AA2027" w:rsidP="00AA2027">
      <w:pPr>
        <w:jc w:val="both"/>
        <w:divId w:val="1902210883"/>
        <w:rPr>
          <w:rFonts w:ascii="Arial" w:eastAsia="Times New Roman" w:hAnsi="Arial" w:cs="Arial"/>
          <w:color w:val="5F6F83"/>
          <w:sz w:val="18"/>
          <w:szCs w:val="18"/>
        </w:rPr>
      </w:pPr>
      <w:r w:rsidRPr="00EC7765">
        <w:rPr>
          <w:rFonts w:ascii="Arial" w:eastAsia="Times New Roman" w:hAnsi="Arial" w:cs="Arial"/>
          <w:color w:val="5F6F83"/>
          <w:sz w:val="18"/>
          <w:szCs w:val="18"/>
        </w:rPr>
        <w:t>Accélérer l’adoption de la loi organique en cours de discussion sur la protection des données personnelles par l’Assemblée des Représentants du Peuple.</w:t>
      </w:r>
      <w:r>
        <w:rPr>
          <w:rFonts w:ascii="Arial" w:eastAsia="Times New Roman" w:hAnsi="Arial" w:cs="Arial"/>
          <w:color w:val="5F6F83"/>
          <w:sz w:val="18"/>
          <w:szCs w:val="18"/>
        </w:rPr>
        <w:t xml:space="preserve"> </w:t>
      </w:r>
      <w:r w:rsidRPr="00EC7765">
        <w:rPr>
          <w:rFonts w:ascii="Arial" w:eastAsia="Times New Roman" w:hAnsi="Arial" w:cs="Arial"/>
          <w:color w:val="5F6F83"/>
          <w:sz w:val="18"/>
          <w:szCs w:val="18"/>
        </w:rPr>
        <w:t>Engager formellement le processus d’obtention de la décision d’adéquation auprès de la Commission Européenne post-adoption de la nouvelle lo</w:t>
      </w:r>
      <w:r>
        <w:rPr>
          <w:rFonts w:ascii="Arial" w:eastAsia="Times New Roman" w:hAnsi="Arial" w:cs="Arial"/>
          <w:color w:val="5F6F83"/>
          <w:sz w:val="18"/>
          <w:szCs w:val="18"/>
        </w:rPr>
        <w:t>i pour améliorer l’attractivité aux investissements et aux services d’externalisation IT, BPO et R&amp;D et éviter l’érosion de notre avantage compétitif coûts par l’IA</w:t>
      </w:r>
      <w:r w:rsidRPr="00EC7765">
        <w:rPr>
          <w:rFonts w:ascii="Arial" w:eastAsia="Times New Roman" w:hAnsi="Arial" w:cs="Arial"/>
          <w:color w:val="5F6F83"/>
          <w:sz w:val="18"/>
          <w:szCs w:val="18"/>
        </w:rPr>
        <w:t>.</w:t>
      </w:r>
    </w:p>
    <w:p w14:paraId="38E2C0E0" w14:textId="77777777" w:rsidR="00AA2027" w:rsidRPr="00EC7765" w:rsidRDefault="00AA2027" w:rsidP="0026682B">
      <w:pPr>
        <w:jc w:val="both"/>
        <w:divId w:val="1902210883"/>
        <w:rPr>
          <w:rFonts w:ascii="Arial" w:eastAsia="Times New Roman" w:hAnsi="Arial" w:cs="Arial"/>
          <w:color w:val="5F6F83"/>
          <w:sz w:val="18"/>
          <w:szCs w:val="18"/>
        </w:rPr>
      </w:pPr>
    </w:p>
    <w:p w14:paraId="685CA3D4" w14:textId="4AEDC4C1" w:rsidR="00CC3BE6" w:rsidRDefault="00000000" w:rsidP="0026682B">
      <w:pPr>
        <w:jc w:val="both"/>
        <w:divId w:val="1002929134"/>
        <w:rPr>
          <w:rFonts w:ascii="Arial" w:eastAsia="Times New Roman" w:hAnsi="Arial" w:cs="Arial"/>
          <w:color w:val="5F6F83"/>
          <w:sz w:val="18"/>
          <w:szCs w:val="18"/>
        </w:rPr>
      </w:pPr>
      <w:r w:rsidRPr="00EC7765">
        <w:rPr>
          <w:rFonts w:ascii="Arial" w:eastAsia="Times New Roman" w:hAnsi="Arial" w:cs="Arial"/>
          <w:b/>
          <w:bCs/>
          <w:color w:val="0A1128"/>
          <w:sz w:val="19"/>
          <w:szCs w:val="19"/>
        </w:rPr>
        <w:t>T1.</w:t>
      </w:r>
      <w:r w:rsidR="00AA2027">
        <w:rPr>
          <w:rFonts w:ascii="Arial" w:eastAsia="Times New Roman" w:hAnsi="Arial" w:cs="Arial"/>
          <w:b/>
          <w:bCs/>
          <w:color w:val="0A1128"/>
          <w:sz w:val="19"/>
          <w:szCs w:val="19"/>
        </w:rPr>
        <w:t>4</w:t>
      </w:r>
      <w:r w:rsidRPr="00EC7765">
        <w:rPr>
          <w:rFonts w:ascii="Arial" w:eastAsia="Times New Roman" w:hAnsi="Arial" w:cs="Arial"/>
          <w:b/>
          <w:bCs/>
          <w:color w:val="0A1128"/>
          <w:sz w:val="19"/>
          <w:szCs w:val="19"/>
        </w:rPr>
        <w:t xml:space="preserve"> · Commission parlementaire Numérique &amp; IA </w:t>
      </w:r>
      <w:r w:rsidRPr="00EC7765">
        <w:rPr>
          <w:rFonts w:ascii="Arial" w:eastAsia="Times New Roman" w:hAnsi="Arial" w:cs="Arial"/>
          <w:b/>
          <w:bCs/>
          <w:color w:val="98A0AD"/>
          <w:sz w:val="17"/>
          <w:szCs w:val="17"/>
        </w:rPr>
        <w:t>organisationnelle · 3 mois</w:t>
      </w:r>
      <w:r w:rsidR="00CC3BE6" w:rsidRPr="00CC3BE6">
        <w:rPr>
          <w:rFonts w:ascii="Arial" w:eastAsia="Times New Roman" w:hAnsi="Arial" w:cs="Arial"/>
          <w:color w:val="5F6F83"/>
          <w:sz w:val="18"/>
          <w:szCs w:val="18"/>
        </w:rPr>
        <w:t xml:space="preserve"> </w:t>
      </w:r>
    </w:p>
    <w:p w14:paraId="1054F660" w14:textId="2A179809" w:rsidR="00CC3BE6" w:rsidRDefault="00CC3BE6" w:rsidP="0026682B">
      <w:pPr>
        <w:jc w:val="both"/>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Commission permanente dédiée au Numérique et à l’IA, avec membres formés et secrétariat technique permanent. </w:t>
      </w:r>
      <w:r w:rsidRPr="00CC3BE6">
        <w:rPr>
          <w:rFonts w:ascii="Arial" w:eastAsia="Times New Roman" w:hAnsi="Arial" w:cs="Arial"/>
          <w:color w:val="5F6F83"/>
          <w:sz w:val="18"/>
          <w:szCs w:val="18"/>
        </w:rPr>
        <w:t>Encourager la mise en place, au sein de l’ARP, d’un dispositif spécialisé de veille et d’examen des enjeux numériques et de l’IA</w:t>
      </w:r>
    </w:p>
    <w:p w14:paraId="338F62B8" w14:textId="77777777" w:rsidR="00AA2027" w:rsidRDefault="00AA2027" w:rsidP="0026682B">
      <w:pPr>
        <w:jc w:val="both"/>
        <w:rPr>
          <w:rFonts w:ascii="Arial" w:eastAsia="Times New Roman" w:hAnsi="Arial" w:cs="Arial"/>
          <w:color w:val="5F6F83"/>
          <w:sz w:val="18"/>
          <w:szCs w:val="18"/>
        </w:rPr>
      </w:pPr>
    </w:p>
    <w:p w14:paraId="090363AD" w14:textId="77777777" w:rsidR="002F4A97" w:rsidRDefault="002F4A97" w:rsidP="0026682B">
      <w:pPr>
        <w:jc w:val="both"/>
        <w:rPr>
          <w:rFonts w:ascii="Arial" w:eastAsia="Times New Roman" w:hAnsi="Arial" w:cs="Arial"/>
          <w:color w:val="5F6F83"/>
          <w:sz w:val="18"/>
          <w:szCs w:val="18"/>
        </w:rPr>
      </w:pPr>
    </w:p>
    <w:p w14:paraId="228E9C31" w14:textId="5B48DA45" w:rsidR="001435A5" w:rsidRPr="00EC7765" w:rsidRDefault="00000000" w:rsidP="0026682B">
      <w:pPr>
        <w:jc w:val="both"/>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T1.</w:t>
      </w:r>
      <w:r w:rsidR="00AA2027">
        <w:rPr>
          <w:rFonts w:ascii="Arial" w:eastAsia="Times New Roman" w:hAnsi="Arial" w:cs="Arial"/>
          <w:b/>
          <w:bCs/>
          <w:color w:val="0A1128"/>
          <w:sz w:val="19"/>
          <w:szCs w:val="19"/>
        </w:rPr>
        <w:t>5</w:t>
      </w:r>
      <w:r w:rsidRPr="00EC7765">
        <w:rPr>
          <w:rFonts w:ascii="Arial" w:eastAsia="Times New Roman" w:hAnsi="Arial" w:cs="Arial"/>
          <w:b/>
          <w:bCs/>
          <w:color w:val="0A1128"/>
          <w:sz w:val="19"/>
          <w:szCs w:val="19"/>
        </w:rPr>
        <w:t xml:space="preserve"> · Cadre national de gestion des risques IA </w:t>
      </w:r>
      <w:r w:rsidRPr="00EC7765">
        <w:rPr>
          <w:rFonts w:ascii="Arial" w:eastAsia="Times New Roman" w:hAnsi="Arial" w:cs="Arial"/>
          <w:b/>
          <w:bCs/>
          <w:color w:val="98A0AD"/>
          <w:sz w:val="17"/>
          <w:szCs w:val="17"/>
        </w:rPr>
        <w:t>organisationnelle · 12 mois</w:t>
      </w:r>
    </w:p>
    <w:p w14:paraId="540AB81A" w14:textId="77777777" w:rsidR="001435A5" w:rsidRDefault="00000000" w:rsidP="0026682B">
      <w:pPr>
        <w:jc w:val="both"/>
        <w:rPr>
          <w:rFonts w:ascii="Arial" w:eastAsia="Times New Roman" w:hAnsi="Arial" w:cs="Arial"/>
          <w:color w:val="5F6F83"/>
          <w:sz w:val="18"/>
          <w:szCs w:val="18"/>
        </w:rPr>
      </w:pPr>
      <w:r w:rsidRPr="00EC7765">
        <w:rPr>
          <w:rFonts w:ascii="Arial" w:eastAsia="Times New Roman" w:hAnsi="Arial" w:cs="Arial"/>
          <w:color w:val="5F6F83"/>
          <w:sz w:val="18"/>
          <w:szCs w:val="18"/>
        </w:rPr>
        <w:t>Sous l’égide du CSIA : référentiel d’évaluation des risques (cybersécurité, biais, désinformation, dépendance), obligations proportionnées pour les systèmes critiques, plan de réponse aux incidents IA, coopération avec la HAICA sur les contenus synthétiques.</w:t>
      </w:r>
    </w:p>
    <w:p w14:paraId="58E89603" w14:textId="77777777" w:rsidR="00E3254B" w:rsidRDefault="00E3254B" w:rsidP="0026682B">
      <w:pPr>
        <w:jc w:val="both"/>
        <w:rPr>
          <w:rFonts w:ascii="Arial" w:eastAsia="Times New Roman" w:hAnsi="Arial" w:cs="Arial"/>
          <w:color w:val="5F6F83"/>
          <w:sz w:val="18"/>
          <w:szCs w:val="18"/>
        </w:rPr>
      </w:pPr>
    </w:p>
    <w:p w14:paraId="628329E4" w14:textId="77777777" w:rsidR="002F4A97" w:rsidRPr="00EC7765" w:rsidRDefault="002F4A97" w:rsidP="0026682B">
      <w:pPr>
        <w:jc w:val="both"/>
        <w:rPr>
          <w:rFonts w:ascii="Arial" w:eastAsia="Times New Roman" w:hAnsi="Arial" w:cs="Arial"/>
          <w:color w:val="5F6F83"/>
          <w:sz w:val="18"/>
          <w:szCs w:val="18"/>
        </w:rPr>
      </w:pPr>
    </w:p>
    <w:p w14:paraId="615EBA37" w14:textId="14EA6A2D" w:rsidR="001435A5" w:rsidRPr="00EC7765" w:rsidRDefault="00000000" w:rsidP="00E3254B">
      <w:pPr>
        <w:jc w:val="both"/>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T1.</w:t>
      </w:r>
      <w:r w:rsidR="00AA2027">
        <w:rPr>
          <w:rFonts w:ascii="Arial" w:eastAsia="Times New Roman" w:hAnsi="Arial" w:cs="Arial"/>
          <w:b/>
          <w:bCs/>
          <w:color w:val="0A1128"/>
          <w:sz w:val="19"/>
          <w:szCs w:val="19"/>
        </w:rPr>
        <w:t>6</w:t>
      </w:r>
      <w:r w:rsidRPr="00EC7765">
        <w:rPr>
          <w:rFonts w:ascii="Arial" w:eastAsia="Times New Roman" w:hAnsi="Arial" w:cs="Arial"/>
          <w:b/>
          <w:bCs/>
          <w:color w:val="0A1128"/>
          <w:sz w:val="19"/>
          <w:szCs w:val="19"/>
        </w:rPr>
        <w:t xml:space="preserve"> · Sandbox réglementaire IA </w:t>
      </w:r>
      <w:r w:rsidRPr="00EC7765">
        <w:rPr>
          <w:rFonts w:ascii="Arial" w:eastAsia="Times New Roman" w:hAnsi="Arial" w:cs="Arial"/>
          <w:b/>
          <w:bCs/>
          <w:color w:val="98A0AD"/>
          <w:sz w:val="17"/>
          <w:szCs w:val="17"/>
        </w:rPr>
        <w:t>opérationnelle · 6 mois</w:t>
      </w:r>
    </w:p>
    <w:p w14:paraId="0A1AC1BA" w14:textId="2D8161F9" w:rsidR="001435A5" w:rsidRDefault="00000000" w:rsidP="0026682B">
      <w:pPr>
        <w:jc w:val="both"/>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Déployer un sandbox réglementaire IA de 18 mois permettant aux startups de </w:t>
      </w:r>
      <w:r w:rsidR="000A6F6C">
        <w:rPr>
          <w:rFonts w:ascii="Arial" w:eastAsia="Times New Roman" w:hAnsi="Arial" w:cs="Arial"/>
          <w:color w:val="5F6F83"/>
          <w:sz w:val="18"/>
          <w:szCs w:val="18"/>
        </w:rPr>
        <w:t>t</w:t>
      </w:r>
      <w:r w:rsidR="00CC3BE6" w:rsidRPr="00CC3BE6">
        <w:rPr>
          <w:rFonts w:ascii="Arial" w:eastAsia="Times New Roman" w:hAnsi="Arial" w:cs="Arial"/>
          <w:color w:val="5F6F83"/>
          <w:sz w:val="18"/>
          <w:szCs w:val="18"/>
        </w:rPr>
        <w:t>ester dans un cadre juridique sécurisé, sous supervision des autorités compétentes et avec des obligations proportionnées</w:t>
      </w:r>
      <w:r w:rsidRPr="00EC7765">
        <w:rPr>
          <w:rFonts w:ascii="Arial" w:eastAsia="Times New Roman" w:hAnsi="Arial" w:cs="Arial"/>
          <w:color w:val="5F6F83"/>
          <w:sz w:val="18"/>
          <w:szCs w:val="18"/>
        </w:rPr>
        <w:t>.</w:t>
      </w:r>
    </w:p>
    <w:p w14:paraId="3F86A5B5" w14:textId="0B585073" w:rsidR="001435A5" w:rsidRPr="00EC7765" w:rsidRDefault="000A6F6C" w:rsidP="000A6F6C">
      <w:pPr>
        <w:jc w:val="both"/>
        <w:rPr>
          <w:rFonts w:ascii="Arial" w:eastAsia="Times New Roman" w:hAnsi="Arial" w:cs="Arial"/>
          <w:b/>
          <w:bCs/>
          <w:color w:val="C8102E"/>
          <w:sz w:val="51"/>
          <w:szCs w:val="51"/>
        </w:rPr>
      </w:pPr>
      <w:r>
        <w:rPr>
          <w:rFonts w:ascii="Arial" w:eastAsia="Times New Roman" w:hAnsi="Arial" w:cs="Arial"/>
          <w:color w:val="5F6F83"/>
          <w:sz w:val="18"/>
          <w:szCs w:val="18"/>
        </w:rPr>
        <w:t>.</w:t>
      </w:r>
      <w:r w:rsidRPr="00EC7765">
        <w:rPr>
          <w:rFonts w:ascii="Georgia" w:eastAsia="Times New Roman" w:hAnsi="Georgia"/>
          <w:color w:val="1C2536"/>
          <w:sz w:val="22"/>
          <w:szCs w:val="22"/>
        </w:rPr>
        <w:br w:type="page"/>
      </w:r>
      <w:r w:rsidRPr="00EC7765">
        <w:rPr>
          <w:rFonts w:ascii="Arial" w:eastAsia="Times New Roman" w:hAnsi="Arial" w:cs="Arial"/>
          <w:b/>
          <w:bCs/>
          <w:color w:val="C8102E"/>
          <w:sz w:val="51"/>
          <w:szCs w:val="51"/>
        </w:rPr>
        <w:lastRenderedPageBreak/>
        <w:t>5</w:t>
      </w:r>
    </w:p>
    <w:p w14:paraId="2B8FDFE1" w14:textId="77777777" w:rsidR="001435A5" w:rsidRPr="00EC7765" w:rsidRDefault="00000000" w:rsidP="0026682B">
      <w:pPr>
        <w:pStyle w:val="Titre1"/>
        <w:spacing w:before="0" w:beforeAutospacing="0" w:after="0" w:afterAutospacing="0"/>
        <w:jc w:val="both"/>
        <w:rPr>
          <w:rFonts w:eastAsia="Times New Roman"/>
          <w:sz w:val="35"/>
          <w:szCs w:val="35"/>
        </w:rPr>
      </w:pPr>
      <w:r w:rsidRPr="00EC7765">
        <w:rPr>
          <w:rFonts w:eastAsia="Times New Roman"/>
          <w:sz w:val="35"/>
          <w:szCs w:val="35"/>
        </w:rPr>
        <w:t>Levier transversal : talents</w:t>
      </w:r>
    </w:p>
    <w:p w14:paraId="498C8D62"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A · Réalité de la Tunisie</w:t>
      </w:r>
    </w:p>
    <w:p w14:paraId="3018CFDB" w14:textId="77777777" w:rsidR="001435A5" w:rsidRPr="00EC7765" w:rsidRDefault="00000000" w:rsidP="0026682B">
      <w:pPr>
        <w:pStyle w:val="NormalWeb"/>
        <w:spacing w:before="0" w:beforeAutospacing="0" w:after="170" w:afterAutospacing="0"/>
        <w:jc w:val="both"/>
        <w:rPr>
          <w:rFonts w:ascii="Georgia" w:hAnsi="Georgia"/>
          <w:color w:val="33405A"/>
          <w:sz w:val="20"/>
          <w:szCs w:val="20"/>
        </w:rPr>
      </w:pPr>
      <w:r w:rsidRPr="00EC7765">
        <w:rPr>
          <w:rFonts w:ascii="Georgia" w:hAnsi="Georgia"/>
          <w:color w:val="33405A"/>
          <w:sz w:val="20"/>
          <w:szCs w:val="20"/>
        </w:rPr>
        <w:t>Le capital humain est incontestablement l’avantage comparatif le plus solide et le mieux documenté de la Tunisie dans la pile IA. L’AI Talent Readiness Index Africa 2025 (Qhala/Qubit Hub) la classe 2</w:t>
      </w:r>
      <w:r w:rsidRPr="00EC7765">
        <w:rPr>
          <w:color w:val="33405A"/>
          <w:sz w:val="20"/>
          <w:szCs w:val="20"/>
        </w:rPr>
        <w:t>ᵉ</w:t>
      </w:r>
      <w:r w:rsidRPr="00EC7765">
        <w:rPr>
          <w:rFonts w:ascii="Georgia" w:hAnsi="Georgia"/>
          <w:color w:val="33405A"/>
          <w:sz w:val="20"/>
          <w:szCs w:val="20"/>
        </w:rPr>
        <w:t xml:space="preserve"> du continent (ex-aequo avec l’Égypte, 51,80/100), juste derrière l’Afrique du Sud (52,15). Les chiffres sont éloquents : 4 120 développeurs par million d’habitants, densité n°1 d’Afrique du Nord, loin devant le Maroc (1 345/M) et l’Égypte (1 224/M) ; 71,37 % de la population dotée de compétences ICT, 1</w:t>
      </w:r>
      <w:r w:rsidRPr="00EC7765">
        <w:rPr>
          <w:color w:val="33405A"/>
          <w:sz w:val="20"/>
          <w:szCs w:val="20"/>
        </w:rPr>
        <w:t>ᵉʳ</w:t>
      </w:r>
      <w:r w:rsidRPr="00EC7765">
        <w:rPr>
          <w:rFonts w:ascii="Georgia" w:hAnsi="Georgia"/>
          <w:color w:val="33405A"/>
          <w:sz w:val="20"/>
          <w:szCs w:val="20"/>
        </w:rPr>
        <w:t xml:space="preserve"> rang nord-africain ; 85 établissements supérieurs avec programmes IA/ML. La plateforme GoMyCode, née en Tunisie, forme 100 000 développeurs africains dans 8 pays ; Expensya (acquise par Medius), Cynoia, Swiver, Sghartoon illustrent la diversité des applications.</w:t>
      </w:r>
    </w:p>
    <w:p w14:paraId="42EAC393"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Sur la grille mondiale du Global AI Index (The Observer, 93 pays), la Tunisie se classe toutefois 85</w:t>
      </w:r>
      <w:r w:rsidRPr="00EC7765">
        <w:rPr>
          <w:color w:val="33405A"/>
          <w:sz w:val="20"/>
          <w:szCs w:val="20"/>
        </w:rPr>
        <w:t>ᵉ</w:t>
      </w:r>
      <w:r w:rsidRPr="00EC7765">
        <w:rPr>
          <w:rFonts w:ascii="Georgia" w:hAnsi="Georgia"/>
          <w:color w:val="33405A"/>
          <w:sz w:val="20"/>
          <w:szCs w:val="20"/>
        </w:rPr>
        <w:t>. Ce décalage confirme le paradoxe tunisien : excellence dans la création de « talents bruts académiques » (2</w:t>
      </w:r>
      <w:r w:rsidRPr="00EC7765">
        <w:rPr>
          <w:color w:val="33405A"/>
          <w:sz w:val="20"/>
          <w:szCs w:val="20"/>
        </w:rPr>
        <w:t>ᵉ</w:t>
      </w:r>
      <w:r w:rsidRPr="00EC7765">
        <w:rPr>
          <w:rFonts w:ascii="Georgia" w:hAnsi="Georgia"/>
          <w:color w:val="33405A"/>
          <w:sz w:val="20"/>
          <w:szCs w:val="20"/>
        </w:rPr>
        <w:t xml:space="preserve"> en Afrique), mais recul mondial faute de financements majeurs pour retenir ces cerveaux et déployer des infrastructures industrielles d’envergure. Le pilier Talent résiste (68</w:t>
      </w:r>
      <w:r w:rsidRPr="00EC7765">
        <w:rPr>
          <w:color w:val="33405A"/>
          <w:sz w:val="20"/>
          <w:szCs w:val="20"/>
        </w:rPr>
        <w:t>ᵉ</w:t>
      </w:r>
      <w:r w:rsidRPr="00EC7765">
        <w:rPr>
          <w:rFonts w:ascii="Georgia" w:hAnsi="Georgia"/>
          <w:color w:val="33405A"/>
          <w:sz w:val="20"/>
          <w:szCs w:val="20"/>
        </w:rPr>
        <w:t>/93), mais le score global (7/100) est lourdement pénalisé par la production scientifique appliquée, les brevets IA marginaux, l’adoption restreinte du privé et l’absence de serveurs souverains. La face sombre : un brain drain massif, salaires moyens des ingénieurs IA autour de 30-40 kDT/an, 5 à 10 fois inférieurs aux offres européennes ou du Golfe. Sans mécanismes puissants de rétention et d’attraction de la diaspora, la Tunisie forme des talents pour l’étranger.</w:t>
      </w:r>
    </w:p>
    <w:p w14:paraId="435DAF06"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B · Benchmark</w:t>
      </w:r>
    </w:p>
    <w:p w14:paraId="7C106419" w14:textId="77777777" w:rsidR="001435A5" w:rsidRPr="00EC7765" w:rsidRDefault="00000000" w:rsidP="0026682B">
      <w:pPr>
        <w:pStyle w:val="NormalWeb"/>
        <w:spacing w:before="0" w:beforeAutospacing="0" w:after="340" w:afterAutospacing="0"/>
        <w:jc w:val="both"/>
        <w:rPr>
          <w:rFonts w:ascii="Georgia" w:hAnsi="Georgia"/>
          <w:color w:val="33405A"/>
          <w:sz w:val="20"/>
          <w:szCs w:val="20"/>
        </w:rPr>
      </w:pPr>
      <w:r w:rsidRPr="00EC7765">
        <w:rPr>
          <w:rFonts w:ascii="Georgia" w:hAnsi="Georgia"/>
          <w:color w:val="33405A"/>
          <w:sz w:val="20"/>
          <w:szCs w:val="20"/>
        </w:rPr>
        <w:t>L’Égypte (51,80/100, ex-aequo) compense une moindre densité de développeurs (1 224/M) et des compétences ICT moins répandues (53,06 %) par sa taille (104M hab.), son taux d’adoption plus élevé (13,4 %) et une meilleure gouvernance institutionnelle de la formation IA (Cairo University, AUC). Le Maroc (43,75/100) est en retrait, 1 345 dev/M, ICT 60,86 %, mais l’UM6P et l’ENSIAS renforcent rapidement l’offre de formation.</w:t>
      </w:r>
    </w:p>
    <w:p w14:paraId="1BDD1B01"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C · Opportunités et défis</w:t>
      </w:r>
    </w:p>
    <w:p w14:paraId="0C61BBE0" w14:textId="77777777" w:rsidR="001435A5" w:rsidRPr="00EC7765" w:rsidRDefault="00000000" w:rsidP="0026682B">
      <w:pPr>
        <w:shd w:val="clear" w:color="auto" w:fill="F0F7F8"/>
        <w:jc w:val="both"/>
        <w:divId w:val="654724650"/>
        <w:rPr>
          <w:rFonts w:ascii="Arial" w:eastAsia="Times New Roman" w:hAnsi="Arial" w:cs="Arial"/>
          <w:color w:val="1C2536"/>
          <w:sz w:val="22"/>
          <w:szCs w:val="22"/>
        </w:rPr>
      </w:pPr>
      <w:r w:rsidRPr="00EC7765">
        <w:rPr>
          <w:rFonts w:ascii="Arial" w:eastAsia="Times New Roman" w:hAnsi="Arial" w:cs="Arial"/>
          <w:b/>
          <w:bCs/>
          <w:caps/>
          <w:color w:val="0E9AA8"/>
          <w:spacing w:val="34"/>
          <w:sz w:val="17"/>
          <w:szCs w:val="17"/>
        </w:rPr>
        <w:t>Opportunités</w:t>
      </w:r>
    </w:p>
    <w:p w14:paraId="1C7130EE" w14:textId="77777777" w:rsidR="001435A5" w:rsidRPr="00EC7765" w:rsidRDefault="00000000" w:rsidP="0026682B">
      <w:pPr>
        <w:shd w:val="clear" w:color="auto" w:fill="F0F7F8"/>
        <w:jc w:val="both"/>
        <w:divId w:val="1360929282"/>
        <w:rPr>
          <w:rFonts w:ascii="Arial" w:eastAsia="Times New Roman" w:hAnsi="Arial" w:cs="Arial"/>
          <w:color w:val="33405A"/>
          <w:sz w:val="17"/>
          <w:szCs w:val="17"/>
        </w:rPr>
      </w:pPr>
      <w:r w:rsidRPr="00EC7765">
        <w:rPr>
          <w:rFonts w:ascii="Arial" w:eastAsia="Times New Roman" w:hAnsi="Arial" w:cs="Arial"/>
          <w:color w:val="33405A"/>
          <w:sz w:val="17"/>
          <w:szCs w:val="17"/>
        </w:rPr>
        <w:t>2ᵉ rang africain AI Talent Readiness 2025 (51,80 pts), ex-aequo Égypte</w:t>
      </w:r>
    </w:p>
    <w:p w14:paraId="3D6EE8E9" w14:textId="77777777" w:rsidR="001435A5" w:rsidRPr="00EC7765" w:rsidRDefault="00000000" w:rsidP="0026682B">
      <w:pPr>
        <w:shd w:val="clear" w:color="auto" w:fill="F0F7F8"/>
        <w:jc w:val="both"/>
        <w:divId w:val="713164271"/>
        <w:rPr>
          <w:rFonts w:ascii="Arial" w:eastAsia="Times New Roman" w:hAnsi="Arial" w:cs="Arial"/>
          <w:color w:val="33405A"/>
          <w:sz w:val="17"/>
          <w:szCs w:val="17"/>
        </w:rPr>
      </w:pPr>
      <w:r w:rsidRPr="00EC7765">
        <w:rPr>
          <w:rFonts w:ascii="Arial" w:eastAsia="Times New Roman" w:hAnsi="Arial" w:cs="Arial"/>
          <w:color w:val="33405A"/>
          <w:sz w:val="17"/>
          <w:szCs w:val="17"/>
        </w:rPr>
        <w:t>4 120 dev/M hab., densité n°1 Afrique du Nord</w:t>
      </w:r>
    </w:p>
    <w:p w14:paraId="62EA134D" w14:textId="77777777" w:rsidR="001435A5" w:rsidRPr="00EC7765" w:rsidRDefault="00000000" w:rsidP="0026682B">
      <w:pPr>
        <w:shd w:val="clear" w:color="auto" w:fill="F0F7F8"/>
        <w:jc w:val="both"/>
        <w:divId w:val="659575410"/>
        <w:rPr>
          <w:rFonts w:ascii="Arial" w:eastAsia="Times New Roman" w:hAnsi="Arial" w:cs="Arial"/>
          <w:color w:val="33405A"/>
          <w:sz w:val="17"/>
          <w:szCs w:val="17"/>
        </w:rPr>
      </w:pPr>
      <w:r w:rsidRPr="00EC7765">
        <w:rPr>
          <w:rFonts w:ascii="Arial" w:eastAsia="Times New Roman" w:hAnsi="Arial" w:cs="Arial"/>
          <w:color w:val="33405A"/>
          <w:sz w:val="17"/>
          <w:szCs w:val="17"/>
        </w:rPr>
        <w:t>71,37 % de compétences ICT, 1ᵉʳ Afrique du Nord</w:t>
      </w:r>
    </w:p>
    <w:p w14:paraId="48F356F3" w14:textId="77777777" w:rsidR="001435A5" w:rsidRPr="00EC7765" w:rsidRDefault="00000000" w:rsidP="0026682B">
      <w:pPr>
        <w:shd w:val="clear" w:color="auto" w:fill="F0F7F8"/>
        <w:jc w:val="both"/>
        <w:divId w:val="95176875"/>
        <w:rPr>
          <w:rFonts w:ascii="Arial" w:eastAsia="Times New Roman" w:hAnsi="Arial" w:cs="Arial"/>
          <w:color w:val="33405A"/>
          <w:sz w:val="17"/>
          <w:szCs w:val="17"/>
        </w:rPr>
      </w:pPr>
      <w:r w:rsidRPr="00EC7765">
        <w:rPr>
          <w:rFonts w:ascii="Arial" w:eastAsia="Times New Roman" w:hAnsi="Arial" w:cs="Arial"/>
          <w:color w:val="33405A"/>
          <w:sz w:val="17"/>
          <w:szCs w:val="17"/>
        </w:rPr>
        <w:t>85 institutions supérieures avec programmes IA/ML</w:t>
      </w:r>
    </w:p>
    <w:p w14:paraId="3A5B8A49" w14:textId="77777777" w:rsidR="001435A5" w:rsidRPr="00EC7765" w:rsidRDefault="00000000" w:rsidP="0026682B">
      <w:pPr>
        <w:shd w:val="clear" w:color="auto" w:fill="F0F7F8"/>
        <w:jc w:val="both"/>
        <w:divId w:val="1896427841"/>
        <w:rPr>
          <w:rFonts w:ascii="Arial" w:eastAsia="Times New Roman" w:hAnsi="Arial" w:cs="Arial"/>
          <w:color w:val="33405A"/>
          <w:sz w:val="17"/>
          <w:szCs w:val="17"/>
        </w:rPr>
      </w:pPr>
      <w:r w:rsidRPr="00EC7765">
        <w:rPr>
          <w:rFonts w:ascii="Arial" w:eastAsia="Times New Roman" w:hAnsi="Arial" w:cs="Arial"/>
          <w:color w:val="33405A"/>
          <w:sz w:val="17"/>
          <w:szCs w:val="17"/>
        </w:rPr>
        <w:t>GoMyCode : modèle mondial de formation tech à l’échelle africaine</w:t>
      </w:r>
    </w:p>
    <w:p w14:paraId="64D4DC79" w14:textId="77777777" w:rsidR="001435A5" w:rsidRPr="00EC7765" w:rsidRDefault="00000000" w:rsidP="0026682B">
      <w:pPr>
        <w:shd w:val="clear" w:color="auto" w:fill="F0F7F8"/>
        <w:jc w:val="both"/>
        <w:divId w:val="808132913"/>
        <w:rPr>
          <w:rFonts w:ascii="Arial" w:eastAsia="Times New Roman" w:hAnsi="Arial" w:cs="Arial"/>
          <w:color w:val="33405A"/>
          <w:sz w:val="17"/>
          <w:szCs w:val="17"/>
        </w:rPr>
      </w:pPr>
      <w:r w:rsidRPr="00EC7765">
        <w:rPr>
          <w:rFonts w:ascii="Arial" w:eastAsia="Times New Roman" w:hAnsi="Arial" w:cs="Arial"/>
          <w:color w:val="33405A"/>
          <w:sz w:val="17"/>
          <w:szCs w:val="17"/>
        </w:rPr>
        <w:t>Forte communauté diaspora IA (Paris, Montréal, Dubaï, San Francisco)</w:t>
      </w:r>
    </w:p>
    <w:p w14:paraId="551AF283" w14:textId="77777777" w:rsidR="001435A5" w:rsidRPr="00EC7765" w:rsidRDefault="00000000" w:rsidP="0026682B">
      <w:pPr>
        <w:shd w:val="clear" w:color="auto" w:fill="FDF4F5"/>
        <w:jc w:val="both"/>
        <w:divId w:val="1181048857"/>
        <w:rPr>
          <w:rFonts w:ascii="Arial" w:eastAsia="Times New Roman" w:hAnsi="Arial" w:cs="Arial"/>
          <w:color w:val="1C2536"/>
          <w:sz w:val="22"/>
          <w:szCs w:val="22"/>
        </w:rPr>
      </w:pPr>
      <w:r w:rsidRPr="00EC7765">
        <w:rPr>
          <w:rFonts w:ascii="Arial" w:eastAsia="Times New Roman" w:hAnsi="Arial" w:cs="Arial"/>
          <w:b/>
          <w:bCs/>
          <w:caps/>
          <w:color w:val="C8102E"/>
          <w:spacing w:val="34"/>
          <w:sz w:val="17"/>
          <w:szCs w:val="17"/>
        </w:rPr>
        <w:t>Défis</w:t>
      </w:r>
    </w:p>
    <w:p w14:paraId="05D65C4B" w14:textId="77777777" w:rsidR="001435A5" w:rsidRPr="00EC7765" w:rsidRDefault="00000000" w:rsidP="0026682B">
      <w:pPr>
        <w:shd w:val="clear" w:color="auto" w:fill="FDF4F5"/>
        <w:jc w:val="both"/>
        <w:divId w:val="1035037061"/>
        <w:rPr>
          <w:rFonts w:ascii="Arial" w:eastAsia="Times New Roman" w:hAnsi="Arial" w:cs="Arial"/>
          <w:color w:val="33405A"/>
          <w:sz w:val="17"/>
          <w:szCs w:val="17"/>
        </w:rPr>
      </w:pPr>
      <w:r w:rsidRPr="00EC7765">
        <w:rPr>
          <w:rFonts w:ascii="Arial" w:eastAsia="Times New Roman" w:hAnsi="Arial" w:cs="Arial"/>
          <w:color w:val="33405A"/>
          <w:sz w:val="17"/>
          <w:szCs w:val="17"/>
        </w:rPr>
        <w:t>Exode massif des talents vers l’Europe, le Golfe, le Canada</w:t>
      </w:r>
    </w:p>
    <w:p w14:paraId="0B9F4E6A" w14:textId="77777777" w:rsidR="001435A5" w:rsidRPr="00EC7765" w:rsidRDefault="00000000" w:rsidP="0026682B">
      <w:pPr>
        <w:shd w:val="clear" w:color="auto" w:fill="FDF4F5"/>
        <w:jc w:val="both"/>
        <w:divId w:val="667753946"/>
        <w:rPr>
          <w:rFonts w:ascii="Arial" w:eastAsia="Times New Roman" w:hAnsi="Arial" w:cs="Arial"/>
          <w:color w:val="33405A"/>
          <w:sz w:val="17"/>
          <w:szCs w:val="17"/>
        </w:rPr>
      </w:pPr>
      <w:r w:rsidRPr="00EC7765">
        <w:rPr>
          <w:rFonts w:ascii="Arial" w:eastAsia="Times New Roman" w:hAnsi="Arial" w:cs="Arial"/>
          <w:color w:val="33405A"/>
          <w:sz w:val="17"/>
          <w:szCs w:val="17"/>
        </w:rPr>
        <w:t>Salaires non compétitifs (~$10k/an vs $60–150k en Europe)</w:t>
      </w:r>
    </w:p>
    <w:p w14:paraId="798FEF94" w14:textId="77777777" w:rsidR="001435A5" w:rsidRPr="00EC7765" w:rsidRDefault="00000000" w:rsidP="0026682B">
      <w:pPr>
        <w:shd w:val="clear" w:color="auto" w:fill="FDF4F5"/>
        <w:jc w:val="both"/>
        <w:divId w:val="912199046"/>
        <w:rPr>
          <w:rFonts w:ascii="Arial" w:eastAsia="Times New Roman" w:hAnsi="Arial" w:cs="Arial"/>
          <w:color w:val="33405A"/>
          <w:sz w:val="17"/>
          <w:szCs w:val="17"/>
        </w:rPr>
      </w:pPr>
      <w:r w:rsidRPr="00EC7765">
        <w:rPr>
          <w:rFonts w:ascii="Arial" w:eastAsia="Times New Roman" w:hAnsi="Arial" w:cs="Arial"/>
          <w:color w:val="33405A"/>
          <w:sz w:val="17"/>
          <w:szCs w:val="17"/>
        </w:rPr>
        <w:t>Moins de 50 PhD IA formés/an, masse critique insuffisante pour la recherche</w:t>
      </w:r>
    </w:p>
    <w:p w14:paraId="21E6EE03" w14:textId="77777777" w:rsidR="001435A5" w:rsidRPr="00EC7765" w:rsidRDefault="00000000" w:rsidP="0026682B">
      <w:pPr>
        <w:shd w:val="clear" w:color="auto" w:fill="FDF4F5"/>
        <w:jc w:val="both"/>
        <w:divId w:val="1224871853"/>
        <w:rPr>
          <w:rFonts w:ascii="Arial" w:eastAsia="Times New Roman" w:hAnsi="Arial" w:cs="Arial"/>
          <w:color w:val="33405A"/>
          <w:sz w:val="17"/>
          <w:szCs w:val="17"/>
        </w:rPr>
      </w:pPr>
      <w:r w:rsidRPr="00EC7765">
        <w:rPr>
          <w:rFonts w:ascii="Arial" w:eastAsia="Times New Roman" w:hAnsi="Arial" w:cs="Arial"/>
          <w:color w:val="33405A"/>
          <w:sz w:val="17"/>
          <w:szCs w:val="17"/>
        </w:rPr>
        <w:t>Peu de formations en IA éthique, gouvernance, sécurité IA</w:t>
      </w:r>
    </w:p>
    <w:p w14:paraId="3345BC7C" w14:textId="77777777" w:rsidR="001435A5" w:rsidRPr="00EC7765" w:rsidRDefault="00000000" w:rsidP="0026682B">
      <w:pPr>
        <w:shd w:val="clear" w:color="auto" w:fill="FDF4F5"/>
        <w:jc w:val="both"/>
        <w:divId w:val="2126652498"/>
        <w:rPr>
          <w:rFonts w:ascii="Arial" w:eastAsia="Times New Roman" w:hAnsi="Arial" w:cs="Arial"/>
          <w:color w:val="33405A"/>
          <w:sz w:val="17"/>
          <w:szCs w:val="17"/>
        </w:rPr>
      </w:pPr>
      <w:r w:rsidRPr="00EC7765">
        <w:rPr>
          <w:rFonts w:ascii="Arial" w:eastAsia="Times New Roman" w:hAnsi="Arial" w:cs="Arial"/>
          <w:color w:val="33405A"/>
          <w:sz w:val="17"/>
          <w:szCs w:val="17"/>
        </w:rPr>
        <w:t>Peu de mécanismes incitatifs pour le retour de la diaspora</w:t>
      </w:r>
    </w:p>
    <w:p w14:paraId="155CC142"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D · Recommandations</w:t>
      </w:r>
    </w:p>
    <w:p w14:paraId="226EBD25" w14:textId="77777777" w:rsidR="001435A5" w:rsidRPr="00EC7765" w:rsidRDefault="00000000" w:rsidP="0026682B">
      <w:pPr>
        <w:jc w:val="both"/>
        <w:divId w:val="2111706069"/>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T2.1 · Statut fiscal « Expert IA Retour » </w:t>
      </w:r>
      <w:r w:rsidRPr="00EC7765">
        <w:rPr>
          <w:rFonts w:ascii="Arial" w:eastAsia="Times New Roman" w:hAnsi="Arial" w:cs="Arial"/>
          <w:b/>
          <w:bCs/>
          <w:color w:val="98A0AD"/>
          <w:sz w:val="17"/>
          <w:szCs w:val="17"/>
        </w:rPr>
        <w:t>réglementaire · 3–6 mois</w:t>
      </w:r>
    </w:p>
    <w:p w14:paraId="75583920" w14:textId="0F5BF7D2" w:rsidR="00AF5170" w:rsidRDefault="00AF5170" w:rsidP="0026682B">
      <w:pPr>
        <w:jc w:val="both"/>
        <w:divId w:val="1822771644"/>
        <w:rPr>
          <w:rFonts w:ascii="Arial" w:eastAsia="Times New Roman" w:hAnsi="Arial" w:cs="Arial"/>
          <w:color w:val="5F6F83"/>
          <w:sz w:val="18"/>
          <w:szCs w:val="18"/>
        </w:rPr>
      </w:pPr>
      <w:r w:rsidRPr="00AF5170">
        <w:rPr>
          <w:rFonts w:ascii="Arial" w:eastAsia="Times New Roman" w:hAnsi="Arial" w:cs="Arial"/>
          <w:color w:val="5F6F83"/>
          <w:sz w:val="18"/>
          <w:szCs w:val="18"/>
        </w:rPr>
        <w:t>Prévoir un régime incitatif ciblé, temporaire et évalué, combinant mesures fiscales et accompagnement à l’installation</w:t>
      </w:r>
      <w:r>
        <w:rPr>
          <w:rFonts w:ascii="Arial" w:eastAsia="Times New Roman" w:hAnsi="Arial" w:cs="Arial"/>
          <w:color w:val="5F6F83"/>
          <w:sz w:val="18"/>
          <w:szCs w:val="18"/>
        </w:rPr>
        <w:t xml:space="preserve"> pour améliorer l’attractivité au retour de talents confirmés en tension sur le marché national, ou identifiés comme critiques pour le développement de certaines activités ou entreprises à forte valeur ajoutée pour l’innovation ou l’exportation.</w:t>
      </w:r>
    </w:p>
    <w:p w14:paraId="36A164D5" w14:textId="77777777" w:rsidR="00AF5170" w:rsidRPr="00EC7765" w:rsidRDefault="00AF5170" w:rsidP="0026682B">
      <w:pPr>
        <w:jc w:val="both"/>
        <w:divId w:val="1822771644"/>
        <w:rPr>
          <w:rFonts w:ascii="Arial" w:eastAsia="Times New Roman" w:hAnsi="Arial" w:cs="Arial"/>
          <w:color w:val="5F6F83"/>
          <w:sz w:val="18"/>
          <w:szCs w:val="18"/>
        </w:rPr>
      </w:pPr>
    </w:p>
    <w:p w14:paraId="786DDB44" w14:textId="77777777" w:rsidR="001435A5" w:rsidRPr="00EC7765" w:rsidRDefault="00000000" w:rsidP="0026682B">
      <w:pPr>
        <w:jc w:val="both"/>
        <w:divId w:val="801270395"/>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T2.2 · Initiation et compétences IA à l’école </w:t>
      </w:r>
      <w:r w:rsidRPr="00EC7765">
        <w:rPr>
          <w:rFonts w:ascii="Arial" w:eastAsia="Times New Roman" w:hAnsi="Arial" w:cs="Arial"/>
          <w:b/>
          <w:bCs/>
          <w:color w:val="98A0AD"/>
          <w:sz w:val="17"/>
          <w:szCs w:val="17"/>
        </w:rPr>
        <w:t>réglementaire · 6 mois</w:t>
      </w:r>
    </w:p>
    <w:p w14:paraId="2981B963" w14:textId="5FA6A96C" w:rsidR="001435A5" w:rsidRPr="00EC7765" w:rsidRDefault="00000000" w:rsidP="0026682B">
      <w:pPr>
        <w:jc w:val="both"/>
        <w:divId w:val="491484362"/>
        <w:rPr>
          <w:rFonts w:ascii="Arial" w:eastAsia="Times New Roman" w:hAnsi="Arial" w:cs="Arial"/>
          <w:color w:val="5F6F83"/>
          <w:sz w:val="18"/>
          <w:szCs w:val="18"/>
        </w:rPr>
      </w:pPr>
      <w:r w:rsidRPr="00EC7765">
        <w:rPr>
          <w:rFonts w:ascii="Arial" w:eastAsia="Times New Roman" w:hAnsi="Arial" w:cs="Arial"/>
          <w:color w:val="5F6F83"/>
          <w:sz w:val="18"/>
          <w:szCs w:val="18"/>
        </w:rPr>
        <w:lastRenderedPageBreak/>
        <w:t>Introduire par étapes, dès la rentrée 2027, l’initiation à l’IA au primaire puis les compétences IA au secondaire (minimum 8h/an, intégrées aux matières existantes), en s’appuyant sur le CNTE et les ressources numériques. Former 15 000 enseignants via un programme accéléré (acteur privé + ministères + CNTE).</w:t>
      </w:r>
    </w:p>
    <w:p w14:paraId="70B1E434" w14:textId="77777777" w:rsidR="001435A5" w:rsidRPr="00EC7765" w:rsidRDefault="00000000" w:rsidP="0026682B">
      <w:pPr>
        <w:jc w:val="both"/>
        <w:divId w:val="1063407238"/>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T2.3 · Académie Nationale IA </w:t>
      </w:r>
      <w:r w:rsidRPr="00EC7765">
        <w:rPr>
          <w:rFonts w:ascii="Arial" w:eastAsia="Times New Roman" w:hAnsi="Arial" w:cs="Arial"/>
          <w:b/>
          <w:bCs/>
          <w:color w:val="98A0AD"/>
          <w:sz w:val="17"/>
          <w:szCs w:val="17"/>
        </w:rPr>
        <w:t>organisationnelle · 18 mois</w:t>
      </w:r>
    </w:p>
    <w:p w14:paraId="738C858A" w14:textId="66F47157" w:rsidR="001435A5" w:rsidRPr="00EC7765" w:rsidRDefault="00000000" w:rsidP="0026682B">
      <w:pPr>
        <w:jc w:val="both"/>
        <w:divId w:val="2136291898"/>
        <w:rPr>
          <w:rFonts w:ascii="Arial" w:eastAsia="Times New Roman" w:hAnsi="Arial" w:cs="Arial"/>
          <w:color w:val="5F6F83"/>
          <w:sz w:val="18"/>
          <w:szCs w:val="18"/>
        </w:rPr>
      </w:pPr>
      <w:r w:rsidRPr="00EC7765">
        <w:rPr>
          <w:rFonts w:ascii="Arial" w:eastAsia="Times New Roman" w:hAnsi="Arial" w:cs="Arial"/>
          <w:color w:val="5F6F83"/>
          <w:sz w:val="18"/>
          <w:szCs w:val="18"/>
        </w:rPr>
        <w:t>Créer une Académie Nationale IA (</w:t>
      </w:r>
      <w:r w:rsidR="00AF5170" w:rsidRPr="00AF5170">
        <w:rPr>
          <w:rFonts w:ascii="Arial" w:eastAsia="Times New Roman" w:hAnsi="Arial" w:cs="Arial"/>
          <w:color w:val="5F6F83"/>
          <w:sz w:val="18"/>
          <w:szCs w:val="18"/>
        </w:rPr>
        <w:t>Partenariat avec des acteurs technologiques et académiques sélectionnés selon des procédures transparentes</w:t>
      </w:r>
      <w:r w:rsidRPr="00EC7765">
        <w:rPr>
          <w:rFonts w:ascii="Arial" w:eastAsia="Times New Roman" w:hAnsi="Arial" w:cs="Arial"/>
          <w:color w:val="5F6F83"/>
          <w:sz w:val="18"/>
          <w:szCs w:val="18"/>
        </w:rPr>
        <w:t>) offrant des formations certifiantes en IA, ML, data engineering, IA éthique. Cible : 1 000 professionnels formés/an.</w:t>
      </w:r>
    </w:p>
    <w:p w14:paraId="70EBF97D" w14:textId="77777777" w:rsidR="001435A5" w:rsidRPr="00EC7765" w:rsidRDefault="00000000" w:rsidP="0026682B">
      <w:pPr>
        <w:jc w:val="both"/>
        <w:divId w:val="134035293"/>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T2.4 · Programme Diaspora IA </w:t>
      </w:r>
      <w:r w:rsidRPr="00EC7765">
        <w:rPr>
          <w:rFonts w:ascii="Arial" w:eastAsia="Times New Roman" w:hAnsi="Arial" w:cs="Arial"/>
          <w:b/>
          <w:bCs/>
          <w:color w:val="98A0AD"/>
          <w:sz w:val="17"/>
          <w:szCs w:val="17"/>
        </w:rPr>
        <w:t>organisationnelle · 12 mois</w:t>
      </w:r>
    </w:p>
    <w:p w14:paraId="27CF2214" w14:textId="77777777" w:rsidR="001435A5" w:rsidRPr="00EC7765" w:rsidRDefault="00000000" w:rsidP="0026682B">
      <w:pPr>
        <w:jc w:val="both"/>
        <w:divId w:val="61368209"/>
        <w:rPr>
          <w:rFonts w:ascii="Arial" w:eastAsia="Times New Roman" w:hAnsi="Arial" w:cs="Arial"/>
          <w:color w:val="5F6F83"/>
          <w:sz w:val="18"/>
          <w:szCs w:val="18"/>
        </w:rPr>
      </w:pPr>
      <w:r w:rsidRPr="00EC7765">
        <w:rPr>
          <w:rFonts w:ascii="Arial" w:eastAsia="Times New Roman" w:hAnsi="Arial" w:cs="Arial"/>
          <w:color w:val="5F6F83"/>
          <w:sz w:val="18"/>
          <w:szCs w:val="18"/>
        </w:rPr>
        <w:t>Attirer chaque année 30 experts IA de la diaspora via missions courtes (3-6 mois), postes d’enseignants-chercheurs associés et participation aux projets nationaux (datasets, modèles sectoriels, cas d’usage).</w:t>
      </w:r>
    </w:p>
    <w:p w14:paraId="505B21DF" w14:textId="77777777" w:rsidR="001435A5" w:rsidRPr="00EC7765" w:rsidRDefault="00000000" w:rsidP="0026682B">
      <w:pPr>
        <w:jc w:val="both"/>
        <w:divId w:val="1462841365"/>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T2.5 · Programme national de reconversion des métiers exposés </w:t>
      </w:r>
      <w:r w:rsidRPr="00EC7765">
        <w:rPr>
          <w:rFonts w:ascii="Arial" w:eastAsia="Times New Roman" w:hAnsi="Arial" w:cs="Arial"/>
          <w:b/>
          <w:bCs/>
          <w:color w:val="98A0AD"/>
          <w:sz w:val="17"/>
          <w:szCs w:val="17"/>
        </w:rPr>
        <w:t>organisationnelle · 12 mois</w:t>
      </w:r>
    </w:p>
    <w:p w14:paraId="532F4239" w14:textId="77777777" w:rsidR="001435A5" w:rsidRPr="00EC7765" w:rsidRDefault="00000000" w:rsidP="0026682B">
      <w:pPr>
        <w:jc w:val="both"/>
        <w:divId w:val="665747317"/>
        <w:rPr>
          <w:rFonts w:ascii="Arial" w:eastAsia="Times New Roman" w:hAnsi="Arial" w:cs="Arial"/>
          <w:color w:val="5F6F83"/>
          <w:sz w:val="18"/>
          <w:szCs w:val="18"/>
        </w:rPr>
      </w:pPr>
      <w:r w:rsidRPr="00EC7765">
        <w:rPr>
          <w:rFonts w:ascii="Arial" w:eastAsia="Times New Roman" w:hAnsi="Arial" w:cs="Arial"/>
          <w:color w:val="5F6F83"/>
          <w:sz w:val="18"/>
          <w:szCs w:val="18"/>
        </w:rPr>
        <w:t>Reconvertir 50 000 professionnels des fonctions exposées à l’automatisation (BPO, centres d’appel, comptabilité, support, IT junior) d’ici 2030 vers les services IA-augmentés : supervision d’agents IA, annotation experte, prompt engineering métier, qualité et conformité. Cofinancement État + employeurs + bailleurs ; articulation avec le plan « BPO augmenté » (A1.7).</w:t>
      </w:r>
    </w:p>
    <w:p w14:paraId="570C7938" w14:textId="77777777" w:rsidR="001435A5" w:rsidRPr="00EC7765" w:rsidRDefault="00000000" w:rsidP="0026682B">
      <w:pPr>
        <w:jc w:val="both"/>
        <w:divId w:val="186723962"/>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T2.6 · 5 centres d’excellence IA universitaires </w:t>
      </w:r>
      <w:r w:rsidRPr="00EC7765">
        <w:rPr>
          <w:rFonts w:ascii="Arial" w:eastAsia="Times New Roman" w:hAnsi="Arial" w:cs="Arial"/>
          <w:b/>
          <w:bCs/>
          <w:color w:val="98A0AD"/>
          <w:sz w:val="17"/>
          <w:szCs w:val="17"/>
        </w:rPr>
        <w:t>opérationnelle · 18 mois</w:t>
      </w:r>
    </w:p>
    <w:p w14:paraId="1493447F" w14:textId="77777777" w:rsidR="001435A5" w:rsidRPr="00EC7765" w:rsidRDefault="00000000" w:rsidP="0026682B">
      <w:pPr>
        <w:jc w:val="both"/>
        <w:divId w:val="438768477"/>
        <w:rPr>
          <w:rFonts w:ascii="Arial" w:eastAsia="Times New Roman" w:hAnsi="Arial" w:cs="Arial"/>
          <w:color w:val="5F6F83"/>
          <w:sz w:val="18"/>
          <w:szCs w:val="18"/>
        </w:rPr>
      </w:pPr>
      <w:r w:rsidRPr="00EC7765">
        <w:rPr>
          <w:rFonts w:ascii="Arial" w:eastAsia="Times New Roman" w:hAnsi="Arial" w:cs="Arial"/>
          <w:color w:val="5F6F83"/>
          <w:sz w:val="18"/>
          <w:szCs w:val="18"/>
        </w:rPr>
        <w:t>Créer 5 centres d’excellence IA (Tunis, Sfax, Bizerte, Sousse, Kairouan), dotés d’un accès au compute national, de chercheurs associés et de partenariats industriels structurés, pierre angulaire des synergies université-recherche-entreprise.</w:t>
      </w:r>
    </w:p>
    <w:p w14:paraId="70B765DE" w14:textId="77777777" w:rsidR="001435A5" w:rsidRPr="00EC7765" w:rsidRDefault="00000000" w:rsidP="0026682B">
      <w:pPr>
        <w:jc w:val="both"/>
        <w:divId w:val="1063941199"/>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T2.7 · Programme PhD IA </w:t>
      </w:r>
      <w:r w:rsidRPr="00EC7765">
        <w:rPr>
          <w:rFonts w:ascii="Arial" w:eastAsia="Times New Roman" w:hAnsi="Arial" w:cs="Arial"/>
          <w:b/>
          <w:bCs/>
          <w:color w:val="98A0AD"/>
          <w:sz w:val="17"/>
          <w:szCs w:val="17"/>
        </w:rPr>
        <w:t>opérationnelle · 12 mois</w:t>
      </w:r>
    </w:p>
    <w:p w14:paraId="46CBFC85" w14:textId="3CCDCBF1" w:rsidR="001435A5" w:rsidRPr="00EC7765" w:rsidRDefault="00000000" w:rsidP="0026682B">
      <w:pPr>
        <w:jc w:val="both"/>
        <w:divId w:val="693845724"/>
        <w:rPr>
          <w:rFonts w:ascii="Arial" w:eastAsia="Times New Roman" w:hAnsi="Arial" w:cs="Arial"/>
          <w:color w:val="5F6F83"/>
          <w:sz w:val="18"/>
          <w:szCs w:val="18"/>
        </w:rPr>
      </w:pPr>
      <w:r w:rsidRPr="00EC7765">
        <w:rPr>
          <w:rFonts w:ascii="Arial" w:eastAsia="Times New Roman" w:hAnsi="Arial" w:cs="Arial"/>
          <w:color w:val="5F6F83"/>
          <w:sz w:val="18"/>
          <w:szCs w:val="18"/>
        </w:rPr>
        <w:t>Financer 100 bourses PhD en IA sur 4 ans (25/an), avec obligation de soutenance en Tunisie.</w:t>
      </w:r>
      <w:r w:rsidR="008C656A">
        <w:rPr>
          <w:rFonts w:ascii="Arial" w:eastAsia="Times New Roman" w:hAnsi="Arial" w:cs="Arial"/>
          <w:color w:val="5F6F83"/>
          <w:sz w:val="18"/>
          <w:szCs w:val="18"/>
        </w:rPr>
        <w:t xml:space="preserve"> </w:t>
      </w:r>
      <w:r w:rsidR="008C656A" w:rsidRPr="008C656A">
        <w:rPr>
          <w:rFonts w:ascii="Arial" w:eastAsia="Times New Roman" w:hAnsi="Arial" w:cs="Arial"/>
          <w:color w:val="5F6F83"/>
          <w:sz w:val="18"/>
          <w:szCs w:val="18"/>
        </w:rPr>
        <w:t>Prévoir un engagement contractuel de contribution à un projet national ou, le cas échéant, un remboursement proportionné de l’aide reçue.</w:t>
      </w:r>
    </w:p>
    <w:p w14:paraId="1AA3525C" w14:textId="77777777" w:rsidR="001435A5" w:rsidRPr="00EC7765" w:rsidRDefault="00000000" w:rsidP="0026682B">
      <w:pPr>
        <w:jc w:val="both"/>
        <w:divId w:val="167911469"/>
        <w:rPr>
          <w:rFonts w:ascii="Arial" w:eastAsia="Times New Roman" w:hAnsi="Arial" w:cs="Arial"/>
          <w:b/>
          <w:bCs/>
          <w:color w:val="0A1128"/>
          <w:sz w:val="19"/>
          <w:szCs w:val="19"/>
        </w:rPr>
      </w:pPr>
      <w:r w:rsidRPr="00EC7765">
        <w:rPr>
          <w:rFonts w:ascii="Arial" w:eastAsia="Times New Roman" w:hAnsi="Arial" w:cs="Arial"/>
          <w:b/>
          <w:bCs/>
          <w:color w:val="0A1128"/>
          <w:sz w:val="19"/>
          <w:szCs w:val="19"/>
        </w:rPr>
        <w:t xml:space="preserve">T2.8 · Programme national d’alphabétisation en IA </w:t>
      </w:r>
      <w:r w:rsidRPr="00EC7765">
        <w:rPr>
          <w:rFonts w:ascii="Arial" w:eastAsia="Times New Roman" w:hAnsi="Arial" w:cs="Arial"/>
          <w:b/>
          <w:bCs/>
          <w:color w:val="98A0AD"/>
          <w:sz w:val="17"/>
          <w:szCs w:val="17"/>
        </w:rPr>
        <w:t>opérationnelle · 6–12 mois</w:t>
      </w:r>
    </w:p>
    <w:p w14:paraId="069B5750" w14:textId="77777777" w:rsidR="001435A5" w:rsidRPr="00EC7765" w:rsidRDefault="00000000" w:rsidP="0026682B">
      <w:pPr>
        <w:jc w:val="both"/>
        <w:divId w:val="1958682681"/>
        <w:rPr>
          <w:rFonts w:ascii="Arial" w:eastAsia="Times New Roman" w:hAnsi="Arial" w:cs="Arial"/>
          <w:color w:val="5F6F83"/>
          <w:sz w:val="18"/>
          <w:szCs w:val="18"/>
        </w:rPr>
      </w:pPr>
      <w:r w:rsidRPr="00EC7765">
        <w:rPr>
          <w:rFonts w:ascii="Arial" w:eastAsia="Times New Roman" w:hAnsi="Arial" w:cs="Arial"/>
          <w:color w:val="5F6F83"/>
          <w:sz w:val="18"/>
          <w:szCs w:val="18"/>
        </w:rPr>
        <w:t>Lancer un large programme d’alphabétisation du grand public autour de l’IA responsable et de confiance, en capitalisant sur des initiatives comme l’UNESCO (AI Literacy Training Program) ou Amideast Tunisie (Experience AI). Objectif : 100 000 citoyens minimum par an.</w:t>
      </w:r>
    </w:p>
    <w:p w14:paraId="10713AE8" w14:textId="77777777" w:rsidR="001435A5" w:rsidRPr="00EC7765" w:rsidRDefault="00000000" w:rsidP="0026682B">
      <w:pPr>
        <w:jc w:val="both"/>
        <w:rPr>
          <w:rFonts w:ascii="Arial" w:eastAsia="Times New Roman" w:hAnsi="Arial" w:cs="Arial"/>
          <w:b/>
          <w:bCs/>
          <w:caps/>
          <w:color w:val="C8102E"/>
          <w:spacing w:val="67"/>
          <w:sz w:val="17"/>
          <w:szCs w:val="17"/>
        </w:rPr>
      </w:pPr>
      <w:r w:rsidRPr="00EC7765">
        <w:rPr>
          <w:rFonts w:ascii="Georgia" w:eastAsia="Times New Roman" w:hAnsi="Georgia"/>
          <w:color w:val="1C2536"/>
          <w:sz w:val="22"/>
          <w:szCs w:val="22"/>
        </w:rPr>
        <w:br w:type="page"/>
      </w:r>
      <w:r w:rsidRPr="00EC7765">
        <w:rPr>
          <w:rFonts w:ascii="Arial" w:eastAsia="Times New Roman" w:hAnsi="Arial" w:cs="Arial"/>
          <w:b/>
          <w:bCs/>
          <w:caps/>
          <w:color w:val="C8102E"/>
          <w:spacing w:val="67"/>
          <w:sz w:val="17"/>
          <w:szCs w:val="17"/>
        </w:rPr>
        <w:lastRenderedPageBreak/>
        <w:t>Section IV</w:t>
      </w:r>
    </w:p>
    <w:p w14:paraId="62ED9B83" w14:textId="62580921" w:rsidR="001435A5" w:rsidRPr="00EC7765" w:rsidRDefault="00191C8F" w:rsidP="0026682B">
      <w:pPr>
        <w:pStyle w:val="Titre1"/>
        <w:spacing w:before="114" w:beforeAutospacing="0" w:after="0" w:afterAutospacing="0"/>
        <w:jc w:val="both"/>
        <w:rPr>
          <w:rFonts w:eastAsia="Times New Roman"/>
          <w:sz w:val="41"/>
          <w:szCs w:val="41"/>
        </w:rPr>
      </w:pPr>
      <w:r>
        <w:rPr>
          <w:rFonts w:eastAsia="Times New Roman"/>
          <w:sz w:val="41"/>
          <w:szCs w:val="41"/>
        </w:rPr>
        <w:t>TunisIA</w:t>
      </w:r>
      <w:r w:rsidRPr="00EC7765">
        <w:rPr>
          <w:rFonts w:eastAsia="Times New Roman"/>
          <w:sz w:val="41"/>
          <w:szCs w:val="41"/>
        </w:rPr>
        <w:t xml:space="preserve"> : ambitions à 2030</w:t>
      </w:r>
    </w:p>
    <w:p w14:paraId="5073EA7F" w14:textId="66631B2A" w:rsidR="001435A5" w:rsidRPr="00EC7765" w:rsidRDefault="00000000" w:rsidP="0026682B">
      <w:pPr>
        <w:pStyle w:val="NormalWeb"/>
        <w:spacing w:before="0" w:beforeAutospacing="0" w:after="226" w:afterAutospacing="0"/>
        <w:jc w:val="both"/>
        <w:rPr>
          <w:rFonts w:ascii="Georgia" w:hAnsi="Georgia"/>
          <w:color w:val="1C2536"/>
          <w:sz w:val="22"/>
          <w:szCs w:val="22"/>
        </w:rPr>
      </w:pPr>
      <w:r w:rsidRPr="00EC7765">
        <w:rPr>
          <w:rFonts w:ascii="Georgia" w:hAnsi="Georgia"/>
          <w:color w:val="1C2536"/>
          <w:sz w:val="22"/>
          <w:szCs w:val="22"/>
        </w:rPr>
        <w:t xml:space="preserve">Pour construire une vision </w:t>
      </w:r>
      <w:r w:rsidR="00191C8F">
        <w:rPr>
          <w:rFonts w:ascii="Georgia" w:hAnsi="Georgia"/>
          <w:color w:val="1C2536"/>
          <w:sz w:val="22"/>
          <w:szCs w:val="22"/>
        </w:rPr>
        <w:t>TunisIA</w:t>
      </w:r>
      <w:r w:rsidRPr="00EC7765">
        <w:rPr>
          <w:rFonts w:ascii="Georgia" w:hAnsi="Georgia"/>
          <w:color w:val="1C2536"/>
          <w:sz w:val="22"/>
          <w:szCs w:val="22"/>
        </w:rPr>
        <w:t xml:space="preserve"> performante à l’horizon 2030, la Tunisie doit s’appuyer sur ses forces académiques tout en corrigeant ses faiblesses structurelles en matière d’intégration industrielle et de gouvernance. Une approche basée sur les KPIs cibles les plus stratégiques, en relation avec les indicateurs internationaux 2025 (GII, NRI, GAIRI, GTMI), se résume comme suit :</w:t>
      </w:r>
    </w:p>
    <w:p w14:paraId="09F7F849" w14:textId="77777777" w:rsidR="001435A5" w:rsidRPr="00EC7765" w:rsidRDefault="00000000" w:rsidP="0026682B">
      <w:pPr>
        <w:jc w:val="both"/>
        <w:divId w:val="197280350"/>
        <w:rPr>
          <w:rFonts w:ascii="Georgia" w:eastAsia="Times New Roman" w:hAnsi="Georgia"/>
          <w:b/>
          <w:bCs/>
          <w:caps/>
          <w:color w:val="C8102E"/>
          <w:spacing w:val="67"/>
          <w:sz w:val="16"/>
          <w:szCs w:val="16"/>
        </w:rPr>
      </w:pPr>
      <w:r w:rsidRPr="00EC7765">
        <w:rPr>
          <w:rFonts w:ascii="Georgia" w:eastAsia="Times New Roman" w:hAnsi="Georgia"/>
          <w:b/>
          <w:bCs/>
          <w:caps/>
          <w:color w:val="C8102E"/>
          <w:spacing w:val="67"/>
          <w:sz w:val="16"/>
          <w:szCs w:val="16"/>
        </w:rPr>
        <w:t>Horizon 2030</w:t>
      </w:r>
    </w:p>
    <w:p w14:paraId="08FCBC73" w14:textId="77777777" w:rsidR="001435A5" w:rsidRPr="00EC7765" w:rsidRDefault="00000000" w:rsidP="0026682B">
      <w:pPr>
        <w:jc w:val="both"/>
        <w:divId w:val="531845457"/>
        <w:rPr>
          <w:rFonts w:ascii="Georgia" w:eastAsia="Times New Roman" w:hAnsi="Georgia"/>
          <w:b/>
          <w:bCs/>
          <w:color w:val="0A1128"/>
          <w:sz w:val="26"/>
          <w:szCs w:val="26"/>
        </w:rPr>
      </w:pPr>
      <w:r w:rsidRPr="00EC7765">
        <w:rPr>
          <w:rFonts w:ascii="Georgia" w:eastAsia="Times New Roman" w:hAnsi="Georgia"/>
          <w:b/>
          <w:bCs/>
          <w:color w:val="0A1128"/>
          <w:sz w:val="26"/>
          <w:szCs w:val="26"/>
        </w:rPr>
        <w:t>Hisser la Tunisie dans les classements mondiaux</w:t>
      </w:r>
    </w:p>
    <w:p w14:paraId="62D63688" w14:textId="77777777" w:rsidR="001435A5" w:rsidRPr="00EC7765" w:rsidRDefault="00000000" w:rsidP="0026682B">
      <w:pPr>
        <w:jc w:val="both"/>
        <w:divId w:val="644238600"/>
        <w:rPr>
          <w:rFonts w:ascii="Georgia" w:eastAsia="Times New Roman" w:hAnsi="Georgia"/>
          <w:b/>
          <w:bCs/>
          <w:color w:val="0A1128"/>
          <w:sz w:val="17"/>
          <w:szCs w:val="17"/>
        </w:rPr>
      </w:pPr>
      <w:r w:rsidRPr="00EC7765">
        <w:rPr>
          <w:rFonts w:ascii="Georgia" w:eastAsia="Times New Roman" w:hAnsi="Georgia"/>
          <w:b/>
          <w:bCs/>
          <w:color w:val="0A1128"/>
          <w:sz w:val="17"/>
          <w:szCs w:val="17"/>
        </w:rPr>
        <w:t>Global Innovation Index</w:t>
      </w:r>
    </w:p>
    <w:p w14:paraId="4EF6E66F" w14:textId="77777777" w:rsidR="001435A5" w:rsidRPr="00EC7765" w:rsidRDefault="00000000" w:rsidP="0026682B">
      <w:pPr>
        <w:shd w:val="clear" w:color="auto" w:fill="F0F2F5"/>
        <w:jc w:val="both"/>
        <w:divId w:val="1396585439"/>
        <w:rPr>
          <w:rFonts w:ascii="Georgia" w:eastAsia="Times New Roman" w:hAnsi="Georgia"/>
          <w:b/>
          <w:bCs/>
          <w:color w:val="FFFFFF"/>
          <w:sz w:val="14"/>
          <w:szCs w:val="14"/>
        </w:rPr>
      </w:pPr>
      <w:r w:rsidRPr="00EC7765">
        <w:rPr>
          <w:rFonts w:ascii="Georgia" w:eastAsia="Times New Roman" w:hAnsi="Georgia"/>
          <w:b/>
          <w:bCs/>
          <w:color w:val="FFFFFF"/>
          <w:sz w:val="14"/>
          <w:szCs w:val="14"/>
        </w:rPr>
        <w:t>76</w:t>
      </w:r>
      <w:r w:rsidRPr="00EC7765">
        <w:rPr>
          <w:rFonts w:eastAsia="Times New Roman"/>
          <w:b/>
          <w:bCs/>
          <w:color w:val="FFFFFF"/>
          <w:sz w:val="14"/>
          <w:szCs w:val="14"/>
        </w:rPr>
        <w:t>ᵉ</w:t>
      </w:r>
    </w:p>
    <w:p w14:paraId="70F300CB" w14:textId="77777777" w:rsidR="001435A5" w:rsidRPr="00EC7765" w:rsidRDefault="00000000" w:rsidP="0026682B">
      <w:pPr>
        <w:jc w:val="both"/>
        <w:divId w:val="1471362638"/>
        <w:rPr>
          <w:rFonts w:ascii="Georgia" w:eastAsia="Times New Roman" w:hAnsi="Georgia"/>
          <w:b/>
          <w:bCs/>
          <w:color w:val="C8102E"/>
          <w:sz w:val="17"/>
          <w:szCs w:val="17"/>
        </w:rPr>
      </w:pPr>
      <w:r w:rsidRPr="00EC7765">
        <w:rPr>
          <w:rFonts w:ascii="Georgia" w:eastAsia="Times New Roman" w:hAnsi="Georgia"/>
          <w:b/>
          <w:bCs/>
          <w:color w:val="C8102E"/>
          <w:sz w:val="17"/>
          <w:szCs w:val="17"/>
        </w:rPr>
        <w:t>Top 50</w:t>
      </w:r>
    </w:p>
    <w:p w14:paraId="35726F19" w14:textId="77777777" w:rsidR="001435A5" w:rsidRPr="00EC7765" w:rsidRDefault="00000000" w:rsidP="0026682B">
      <w:pPr>
        <w:jc w:val="both"/>
        <w:divId w:val="1484278300"/>
        <w:rPr>
          <w:rFonts w:ascii="Georgia" w:eastAsia="Times New Roman" w:hAnsi="Georgia"/>
          <w:b/>
          <w:bCs/>
          <w:color w:val="0A1128"/>
          <w:sz w:val="17"/>
          <w:szCs w:val="17"/>
        </w:rPr>
      </w:pPr>
      <w:r w:rsidRPr="00EC7765">
        <w:rPr>
          <w:rFonts w:ascii="Georgia" w:eastAsia="Times New Roman" w:hAnsi="Georgia"/>
          <w:b/>
          <w:bCs/>
          <w:color w:val="0A1128"/>
          <w:sz w:val="17"/>
          <w:szCs w:val="17"/>
        </w:rPr>
        <w:t>Network Readiness Index</w:t>
      </w:r>
    </w:p>
    <w:p w14:paraId="021CD599" w14:textId="77777777" w:rsidR="001435A5" w:rsidRPr="00EC7765" w:rsidRDefault="00000000" w:rsidP="0026682B">
      <w:pPr>
        <w:shd w:val="clear" w:color="auto" w:fill="F0F2F5"/>
        <w:jc w:val="both"/>
        <w:divId w:val="533661908"/>
        <w:rPr>
          <w:rFonts w:ascii="Georgia" w:eastAsia="Times New Roman" w:hAnsi="Georgia"/>
          <w:b/>
          <w:bCs/>
          <w:color w:val="FFFFFF"/>
          <w:sz w:val="14"/>
          <w:szCs w:val="14"/>
        </w:rPr>
      </w:pPr>
      <w:r w:rsidRPr="00EC7765">
        <w:rPr>
          <w:rFonts w:ascii="Georgia" w:eastAsia="Times New Roman" w:hAnsi="Georgia"/>
          <w:b/>
          <w:bCs/>
          <w:color w:val="FFFFFF"/>
          <w:sz w:val="14"/>
          <w:szCs w:val="14"/>
        </w:rPr>
        <w:t>96</w:t>
      </w:r>
      <w:r w:rsidRPr="00EC7765">
        <w:rPr>
          <w:rFonts w:eastAsia="Times New Roman"/>
          <w:b/>
          <w:bCs/>
          <w:color w:val="FFFFFF"/>
          <w:sz w:val="14"/>
          <w:szCs w:val="14"/>
        </w:rPr>
        <w:t>ᵉ</w:t>
      </w:r>
    </w:p>
    <w:p w14:paraId="273AF4F2" w14:textId="77777777" w:rsidR="001435A5" w:rsidRPr="00EC7765" w:rsidRDefault="00000000" w:rsidP="0026682B">
      <w:pPr>
        <w:jc w:val="both"/>
        <w:divId w:val="748700687"/>
        <w:rPr>
          <w:rFonts w:ascii="Georgia" w:eastAsia="Times New Roman" w:hAnsi="Georgia"/>
          <w:b/>
          <w:bCs/>
          <w:color w:val="C8102E"/>
          <w:sz w:val="17"/>
          <w:szCs w:val="17"/>
        </w:rPr>
      </w:pPr>
      <w:r w:rsidRPr="00EC7765">
        <w:rPr>
          <w:rFonts w:ascii="Georgia" w:eastAsia="Times New Roman" w:hAnsi="Georgia"/>
          <w:b/>
          <w:bCs/>
          <w:color w:val="C8102E"/>
          <w:sz w:val="17"/>
          <w:szCs w:val="17"/>
        </w:rPr>
        <w:t>Top 60</w:t>
      </w:r>
    </w:p>
    <w:p w14:paraId="1BD3C1C2" w14:textId="77777777" w:rsidR="001435A5" w:rsidRPr="00EC7765" w:rsidRDefault="00000000" w:rsidP="0026682B">
      <w:pPr>
        <w:jc w:val="both"/>
        <w:divId w:val="339814336"/>
        <w:rPr>
          <w:rFonts w:ascii="Georgia" w:eastAsia="Times New Roman" w:hAnsi="Georgia"/>
          <w:b/>
          <w:bCs/>
          <w:color w:val="0A1128"/>
          <w:sz w:val="17"/>
          <w:szCs w:val="17"/>
        </w:rPr>
      </w:pPr>
      <w:r w:rsidRPr="00EC7765">
        <w:rPr>
          <w:rFonts w:ascii="Georgia" w:eastAsia="Times New Roman" w:hAnsi="Georgia"/>
          <w:b/>
          <w:bCs/>
          <w:color w:val="0A1128"/>
          <w:sz w:val="17"/>
          <w:szCs w:val="17"/>
        </w:rPr>
        <w:t>Gov. AI Readiness Index</w:t>
      </w:r>
    </w:p>
    <w:p w14:paraId="25BCF1CA" w14:textId="77777777" w:rsidR="001435A5" w:rsidRPr="00EC7765" w:rsidRDefault="00000000" w:rsidP="0026682B">
      <w:pPr>
        <w:shd w:val="clear" w:color="auto" w:fill="F0F2F5"/>
        <w:jc w:val="both"/>
        <w:divId w:val="261034453"/>
        <w:rPr>
          <w:rFonts w:ascii="Georgia" w:eastAsia="Times New Roman" w:hAnsi="Georgia"/>
          <w:b/>
          <w:bCs/>
          <w:color w:val="FFFFFF"/>
          <w:sz w:val="14"/>
          <w:szCs w:val="14"/>
        </w:rPr>
      </w:pPr>
      <w:r w:rsidRPr="00EC7765">
        <w:rPr>
          <w:rFonts w:ascii="Georgia" w:eastAsia="Times New Roman" w:hAnsi="Georgia"/>
          <w:b/>
          <w:bCs/>
          <w:color w:val="FFFFFF"/>
          <w:sz w:val="14"/>
          <w:szCs w:val="14"/>
        </w:rPr>
        <w:t>88</w:t>
      </w:r>
      <w:r w:rsidRPr="00EC7765">
        <w:rPr>
          <w:rFonts w:eastAsia="Times New Roman"/>
          <w:b/>
          <w:bCs/>
          <w:color w:val="FFFFFF"/>
          <w:sz w:val="14"/>
          <w:szCs w:val="14"/>
        </w:rPr>
        <w:t>ᵉ</w:t>
      </w:r>
    </w:p>
    <w:p w14:paraId="5C94A2B4" w14:textId="77777777" w:rsidR="001435A5" w:rsidRPr="00EC7765" w:rsidRDefault="00000000" w:rsidP="0026682B">
      <w:pPr>
        <w:jc w:val="both"/>
        <w:divId w:val="876432617"/>
        <w:rPr>
          <w:rFonts w:ascii="Georgia" w:eastAsia="Times New Roman" w:hAnsi="Georgia"/>
          <w:b/>
          <w:bCs/>
          <w:color w:val="C8102E"/>
          <w:sz w:val="17"/>
          <w:szCs w:val="17"/>
        </w:rPr>
      </w:pPr>
      <w:r w:rsidRPr="00EC7765">
        <w:rPr>
          <w:rFonts w:ascii="Georgia" w:eastAsia="Times New Roman" w:hAnsi="Georgia"/>
          <w:b/>
          <w:bCs/>
          <w:color w:val="C8102E"/>
          <w:sz w:val="17"/>
          <w:szCs w:val="17"/>
        </w:rPr>
        <w:t>Top 50</w:t>
      </w:r>
    </w:p>
    <w:p w14:paraId="4D32C8CE" w14:textId="77777777" w:rsidR="001435A5" w:rsidRPr="00EC7765" w:rsidRDefault="00000000" w:rsidP="0026682B">
      <w:pPr>
        <w:jc w:val="both"/>
        <w:divId w:val="406269776"/>
        <w:rPr>
          <w:rFonts w:ascii="Georgia" w:eastAsia="Times New Roman" w:hAnsi="Georgia"/>
          <w:b/>
          <w:bCs/>
          <w:color w:val="0A1128"/>
          <w:sz w:val="17"/>
          <w:szCs w:val="17"/>
        </w:rPr>
      </w:pPr>
      <w:r w:rsidRPr="00EC7765">
        <w:rPr>
          <w:rFonts w:ascii="Georgia" w:eastAsia="Times New Roman" w:hAnsi="Georgia"/>
          <w:b/>
          <w:bCs/>
          <w:color w:val="0A1128"/>
          <w:sz w:val="17"/>
          <w:szCs w:val="17"/>
        </w:rPr>
        <w:t>GovTech Maturity Index</w:t>
      </w:r>
    </w:p>
    <w:p w14:paraId="304E5284" w14:textId="77777777" w:rsidR="001435A5" w:rsidRPr="00EC7765" w:rsidRDefault="00000000" w:rsidP="0026682B">
      <w:pPr>
        <w:shd w:val="clear" w:color="auto" w:fill="F0F2F5"/>
        <w:jc w:val="both"/>
        <w:divId w:val="476265982"/>
        <w:rPr>
          <w:rFonts w:ascii="Georgia" w:eastAsia="Times New Roman" w:hAnsi="Georgia"/>
          <w:b/>
          <w:bCs/>
          <w:color w:val="FFFFFF"/>
          <w:sz w:val="14"/>
          <w:szCs w:val="14"/>
        </w:rPr>
      </w:pPr>
      <w:r w:rsidRPr="00EC7765">
        <w:rPr>
          <w:rFonts w:ascii="Georgia" w:eastAsia="Times New Roman" w:hAnsi="Georgia"/>
          <w:b/>
          <w:bCs/>
          <w:color w:val="FFFFFF"/>
          <w:sz w:val="14"/>
          <w:szCs w:val="14"/>
        </w:rPr>
        <w:t>Groupe B</w:t>
      </w:r>
    </w:p>
    <w:p w14:paraId="47C056F6" w14:textId="77777777" w:rsidR="001435A5" w:rsidRPr="00EC7765" w:rsidRDefault="00000000" w:rsidP="0026682B">
      <w:pPr>
        <w:jc w:val="both"/>
        <w:divId w:val="914820478"/>
        <w:rPr>
          <w:rFonts w:ascii="Georgia" w:eastAsia="Times New Roman" w:hAnsi="Georgia"/>
          <w:b/>
          <w:bCs/>
          <w:color w:val="C8102E"/>
          <w:sz w:val="17"/>
          <w:szCs w:val="17"/>
        </w:rPr>
      </w:pPr>
      <w:r w:rsidRPr="00EC7765">
        <w:rPr>
          <w:rFonts w:ascii="Georgia" w:eastAsia="Times New Roman" w:hAnsi="Georgia"/>
          <w:b/>
          <w:bCs/>
          <w:color w:val="C8102E"/>
          <w:sz w:val="17"/>
          <w:szCs w:val="17"/>
        </w:rPr>
        <w:t>Groupe A</w:t>
      </w:r>
    </w:p>
    <w:p w14:paraId="38D5005F" w14:textId="77777777" w:rsidR="001435A5" w:rsidRPr="00EC7765" w:rsidRDefault="00000000" w:rsidP="0026682B">
      <w:pPr>
        <w:jc w:val="both"/>
        <w:divId w:val="564877492"/>
        <w:rPr>
          <w:rFonts w:ascii="Georgia" w:eastAsia="Times New Roman" w:hAnsi="Georgia"/>
          <w:b/>
          <w:bCs/>
          <w:color w:val="0A1128"/>
          <w:sz w:val="17"/>
          <w:szCs w:val="17"/>
        </w:rPr>
      </w:pPr>
      <w:r w:rsidRPr="00EC7765">
        <w:rPr>
          <w:rFonts w:ascii="Georgia" w:eastAsia="Times New Roman" w:hAnsi="Georgia"/>
          <w:b/>
          <w:bCs/>
          <w:color w:val="0A1128"/>
          <w:sz w:val="17"/>
          <w:szCs w:val="17"/>
        </w:rPr>
        <w:t>AI Talent Readiness (Afrique)</w:t>
      </w:r>
    </w:p>
    <w:p w14:paraId="5E7C10A8" w14:textId="77777777" w:rsidR="001435A5" w:rsidRPr="00EC7765" w:rsidRDefault="00000000" w:rsidP="0026682B">
      <w:pPr>
        <w:shd w:val="clear" w:color="auto" w:fill="F0F2F5"/>
        <w:jc w:val="both"/>
        <w:divId w:val="633487480"/>
        <w:rPr>
          <w:rFonts w:ascii="Georgia" w:eastAsia="Times New Roman" w:hAnsi="Georgia"/>
          <w:b/>
          <w:bCs/>
          <w:color w:val="FFFFFF"/>
          <w:sz w:val="14"/>
          <w:szCs w:val="14"/>
        </w:rPr>
      </w:pPr>
      <w:r w:rsidRPr="00EC7765">
        <w:rPr>
          <w:rFonts w:ascii="Georgia" w:eastAsia="Times New Roman" w:hAnsi="Georgia"/>
          <w:b/>
          <w:bCs/>
          <w:color w:val="FFFFFF"/>
          <w:sz w:val="14"/>
          <w:szCs w:val="14"/>
        </w:rPr>
        <w:t>2</w:t>
      </w:r>
      <w:r w:rsidRPr="00EC7765">
        <w:rPr>
          <w:rFonts w:eastAsia="Times New Roman"/>
          <w:b/>
          <w:bCs/>
          <w:color w:val="FFFFFF"/>
          <w:sz w:val="14"/>
          <w:szCs w:val="14"/>
        </w:rPr>
        <w:t>ᵉ</w:t>
      </w:r>
      <w:r w:rsidRPr="00EC7765">
        <w:rPr>
          <w:rFonts w:ascii="Georgia" w:eastAsia="Times New Roman" w:hAnsi="Georgia"/>
          <w:b/>
          <w:bCs/>
          <w:color w:val="FFFFFF"/>
          <w:sz w:val="14"/>
          <w:szCs w:val="14"/>
        </w:rPr>
        <w:t xml:space="preserve"> africain</w:t>
      </w:r>
    </w:p>
    <w:p w14:paraId="5897D632" w14:textId="77777777" w:rsidR="001435A5" w:rsidRPr="00EC7765" w:rsidRDefault="00000000" w:rsidP="0026682B">
      <w:pPr>
        <w:jc w:val="both"/>
        <w:divId w:val="2051831357"/>
        <w:rPr>
          <w:rFonts w:ascii="Georgia" w:eastAsia="Times New Roman" w:hAnsi="Georgia"/>
          <w:b/>
          <w:bCs/>
          <w:color w:val="C8102E"/>
          <w:sz w:val="17"/>
          <w:szCs w:val="17"/>
        </w:rPr>
      </w:pPr>
      <w:r w:rsidRPr="00EC7765">
        <w:rPr>
          <w:rFonts w:ascii="Georgia" w:eastAsia="Times New Roman" w:hAnsi="Georgia"/>
          <w:b/>
          <w:bCs/>
          <w:color w:val="C8102E"/>
          <w:sz w:val="17"/>
          <w:szCs w:val="17"/>
        </w:rPr>
        <w:t>Leader africain</w:t>
      </w:r>
    </w:p>
    <w:p w14:paraId="54011BD9" w14:textId="77777777" w:rsidR="001435A5" w:rsidRPr="00EC7765" w:rsidRDefault="00000000" w:rsidP="0026682B">
      <w:pPr>
        <w:jc w:val="both"/>
        <w:divId w:val="485047621"/>
        <w:rPr>
          <w:rFonts w:ascii="Georgia" w:eastAsia="Times New Roman" w:hAnsi="Georgia"/>
          <w:b/>
          <w:bCs/>
          <w:color w:val="0A1128"/>
          <w:sz w:val="17"/>
          <w:szCs w:val="17"/>
        </w:rPr>
      </w:pPr>
      <w:r w:rsidRPr="00EC7765">
        <w:rPr>
          <w:rFonts w:ascii="Georgia" w:eastAsia="Times New Roman" w:hAnsi="Georgia"/>
          <w:b/>
          <w:bCs/>
          <w:color w:val="0A1128"/>
          <w:sz w:val="17"/>
          <w:szCs w:val="17"/>
        </w:rPr>
        <w:t>Global AI Index, pilier Talent</w:t>
      </w:r>
    </w:p>
    <w:p w14:paraId="49962BF3" w14:textId="77777777" w:rsidR="001435A5" w:rsidRPr="00EC7765" w:rsidRDefault="00000000" w:rsidP="0026682B">
      <w:pPr>
        <w:shd w:val="clear" w:color="auto" w:fill="F0F2F5"/>
        <w:jc w:val="both"/>
        <w:divId w:val="611980988"/>
        <w:rPr>
          <w:rFonts w:ascii="Georgia" w:eastAsia="Times New Roman" w:hAnsi="Georgia"/>
          <w:b/>
          <w:bCs/>
          <w:color w:val="FFFFFF"/>
          <w:sz w:val="14"/>
          <w:szCs w:val="14"/>
        </w:rPr>
      </w:pPr>
      <w:r w:rsidRPr="00EC7765">
        <w:rPr>
          <w:rFonts w:ascii="Georgia" w:eastAsia="Times New Roman" w:hAnsi="Georgia"/>
          <w:b/>
          <w:bCs/>
          <w:color w:val="FFFFFF"/>
          <w:sz w:val="14"/>
          <w:szCs w:val="14"/>
        </w:rPr>
        <w:t>56</w:t>
      </w:r>
      <w:r w:rsidRPr="00EC7765">
        <w:rPr>
          <w:rFonts w:eastAsia="Times New Roman"/>
          <w:b/>
          <w:bCs/>
          <w:color w:val="FFFFFF"/>
          <w:sz w:val="14"/>
          <w:szCs w:val="14"/>
        </w:rPr>
        <w:t>ᵉ</w:t>
      </w:r>
      <w:r w:rsidRPr="00EC7765">
        <w:rPr>
          <w:rFonts w:ascii="Georgia" w:eastAsia="Times New Roman" w:hAnsi="Georgia"/>
          <w:b/>
          <w:bCs/>
          <w:color w:val="FFFFFF"/>
          <w:sz w:val="14"/>
          <w:szCs w:val="14"/>
        </w:rPr>
        <w:t xml:space="preserve"> (6</w:t>
      </w:r>
      <w:r w:rsidRPr="00EC7765">
        <w:rPr>
          <w:rFonts w:eastAsia="Times New Roman"/>
          <w:b/>
          <w:bCs/>
          <w:color w:val="FFFFFF"/>
          <w:sz w:val="14"/>
          <w:szCs w:val="14"/>
        </w:rPr>
        <w:t>ᵉ</w:t>
      </w:r>
      <w:r w:rsidRPr="00EC7765">
        <w:rPr>
          <w:rFonts w:ascii="Georgia" w:eastAsia="Times New Roman" w:hAnsi="Georgia"/>
          <w:b/>
          <w:bCs/>
          <w:color w:val="FFFFFF"/>
          <w:sz w:val="14"/>
          <w:szCs w:val="14"/>
        </w:rPr>
        <w:t xml:space="preserve"> africain)</w:t>
      </w:r>
    </w:p>
    <w:p w14:paraId="2120D422" w14:textId="77777777" w:rsidR="001435A5" w:rsidRPr="00EC7765" w:rsidRDefault="00000000" w:rsidP="0026682B">
      <w:pPr>
        <w:jc w:val="both"/>
        <w:divId w:val="1789734547"/>
        <w:rPr>
          <w:rFonts w:ascii="Georgia" w:eastAsia="Times New Roman" w:hAnsi="Georgia"/>
          <w:b/>
          <w:bCs/>
          <w:color w:val="C8102E"/>
          <w:sz w:val="17"/>
          <w:szCs w:val="17"/>
        </w:rPr>
      </w:pPr>
      <w:r w:rsidRPr="00EC7765">
        <w:rPr>
          <w:rFonts w:ascii="Georgia" w:eastAsia="Times New Roman" w:hAnsi="Georgia"/>
          <w:b/>
          <w:bCs/>
          <w:color w:val="C8102E"/>
          <w:sz w:val="17"/>
          <w:szCs w:val="17"/>
        </w:rPr>
        <w:t>Leader africain</w:t>
      </w:r>
    </w:p>
    <w:p w14:paraId="0376E171" w14:textId="77777777" w:rsidR="001435A5" w:rsidRPr="00EC7765" w:rsidRDefault="00000000" w:rsidP="0026682B">
      <w:pPr>
        <w:jc w:val="both"/>
        <w:divId w:val="160051643"/>
        <w:rPr>
          <w:rFonts w:ascii="Georgia" w:eastAsia="Times New Roman" w:hAnsi="Georgia"/>
          <w:color w:val="98A0AD"/>
          <w:sz w:val="14"/>
          <w:szCs w:val="14"/>
        </w:rPr>
      </w:pPr>
      <w:r w:rsidRPr="00EC7765">
        <w:rPr>
          <w:rFonts w:ascii="Georgia" w:eastAsia="Times New Roman" w:hAnsi="Georgia"/>
          <w:color w:val="98A0AD"/>
          <w:sz w:val="14"/>
          <w:szCs w:val="14"/>
        </w:rPr>
        <w:t>Situation 2025 (barre)Objectif 2030 (rouge)</w:t>
      </w:r>
    </w:p>
    <w:p w14:paraId="02B34B4D" w14:textId="031614D8" w:rsidR="001435A5" w:rsidRPr="00EC7765" w:rsidRDefault="00000000" w:rsidP="0026682B">
      <w:pPr>
        <w:jc w:val="both"/>
        <w:rPr>
          <w:rFonts w:ascii="Georgia" w:eastAsia="Times New Roman" w:hAnsi="Georgia"/>
          <w:color w:val="1C2536"/>
          <w:sz w:val="22"/>
          <w:szCs w:val="22"/>
        </w:rPr>
      </w:pPr>
      <w:r w:rsidRPr="00EC7765">
        <w:rPr>
          <w:rFonts w:ascii="Georgia" w:eastAsia="Times New Roman" w:hAnsi="Georgia"/>
          <w:color w:val="1C2536"/>
          <w:sz w:val="22"/>
          <w:szCs w:val="22"/>
        </w:rPr>
        <w:t xml:space="preserve">Figure 4 : Ambitions </w:t>
      </w:r>
      <w:r w:rsidR="00191C8F">
        <w:rPr>
          <w:rFonts w:ascii="Georgia" w:eastAsia="Times New Roman" w:hAnsi="Georgia"/>
          <w:color w:val="1C2536"/>
          <w:sz w:val="22"/>
          <w:szCs w:val="22"/>
        </w:rPr>
        <w:t>TunisIA</w:t>
      </w:r>
      <w:r w:rsidRPr="00EC7765">
        <w:rPr>
          <w:rFonts w:ascii="Georgia" w:eastAsia="Times New Roman" w:hAnsi="Georgia"/>
          <w:color w:val="1C2536"/>
          <w:sz w:val="22"/>
          <w:szCs w:val="22"/>
        </w:rPr>
        <w:t xml:space="preserve"> à l’horizon 2030 </w:t>
      </w:r>
    </w:p>
    <w:p w14:paraId="335C72A2" w14:textId="77777777" w:rsidR="001435A5" w:rsidRPr="00EC7765" w:rsidRDefault="00000000" w:rsidP="0026682B">
      <w:pPr>
        <w:pStyle w:val="Titre3"/>
        <w:spacing w:before="0" w:beforeAutospacing="0" w:after="170" w:afterAutospacing="0"/>
        <w:jc w:val="both"/>
        <w:rPr>
          <w:rFonts w:eastAsia="Times New Roman"/>
          <w:caps/>
          <w:spacing w:val="24"/>
          <w:sz w:val="21"/>
          <w:szCs w:val="21"/>
        </w:rPr>
      </w:pPr>
      <w:r w:rsidRPr="00EC7765">
        <w:rPr>
          <w:rFonts w:eastAsia="Times New Roman"/>
          <w:caps/>
          <w:spacing w:val="24"/>
          <w:sz w:val="21"/>
          <w:szCs w:val="21"/>
        </w:rPr>
        <w:t>Objectifs sectoriels associés</w:t>
      </w:r>
    </w:p>
    <w:p w14:paraId="7CA68A64" w14:textId="77777777" w:rsidR="001435A5" w:rsidRPr="00EC7765" w:rsidRDefault="00000000" w:rsidP="0026682B">
      <w:pPr>
        <w:numPr>
          <w:ilvl w:val="0"/>
          <w:numId w:val="2"/>
        </w:numPr>
        <w:spacing w:before="100" w:beforeAutospacing="1" w:after="56"/>
        <w:jc w:val="both"/>
        <w:rPr>
          <w:rFonts w:ascii="Georgia" w:eastAsia="Times New Roman" w:hAnsi="Georgia"/>
          <w:color w:val="33405A"/>
          <w:sz w:val="20"/>
          <w:szCs w:val="20"/>
        </w:rPr>
      </w:pPr>
      <w:r w:rsidRPr="00EC7765">
        <w:rPr>
          <w:rFonts w:ascii="Georgia" w:eastAsia="Times New Roman" w:hAnsi="Georgia"/>
          <w:b/>
          <w:bCs/>
          <w:color w:val="33405A"/>
          <w:sz w:val="20"/>
          <w:szCs w:val="20"/>
        </w:rPr>
        <w:t>GII :</w:t>
      </w:r>
      <w:r w:rsidRPr="00EC7765">
        <w:rPr>
          <w:rFonts w:ascii="Georgia" w:eastAsia="Times New Roman" w:hAnsi="Georgia"/>
          <w:color w:val="33405A"/>
          <w:sz w:val="20"/>
          <w:szCs w:val="20"/>
        </w:rPr>
        <w:t xml:space="preserve"> publications scientifiques spécialisées en IA du 34</w:t>
      </w:r>
      <w:r w:rsidRPr="00EC7765">
        <w:rPr>
          <w:rFonts w:eastAsia="Times New Roman"/>
          <w:color w:val="33405A"/>
          <w:sz w:val="20"/>
          <w:szCs w:val="20"/>
        </w:rPr>
        <w:t>ᵉ</w:t>
      </w:r>
      <w:r w:rsidRPr="00EC7765">
        <w:rPr>
          <w:rFonts w:ascii="Georgia" w:eastAsia="Times New Roman" w:hAnsi="Georgia"/>
          <w:color w:val="33405A"/>
          <w:sz w:val="20"/>
          <w:szCs w:val="20"/>
        </w:rPr>
        <w:t xml:space="preserve"> au 15</w:t>
      </w:r>
      <w:r w:rsidRPr="00EC7765">
        <w:rPr>
          <w:rFonts w:eastAsia="Times New Roman"/>
          <w:color w:val="33405A"/>
          <w:sz w:val="20"/>
          <w:szCs w:val="20"/>
        </w:rPr>
        <w:t>ᵉ</w:t>
      </w:r>
      <w:r w:rsidRPr="00EC7765">
        <w:rPr>
          <w:rFonts w:ascii="Georgia" w:eastAsia="Times New Roman" w:hAnsi="Georgia"/>
          <w:color w:val="33405A"/>
          <w:sz w:val="20"/>
          <w:szCs w:val="20"/>
        </w:rPr>
        <w:t xml:space="preserve"> rang ; collaborations R&amp;D université-industrie du 109</w:t>
      </w:r>
      <w:r w:rsidRPr="00EC7765">
        <w:rPr>
          <w:rFonts w:eastAsia="Times New Roman"/>
          <w:color w:val="33405A"/>
          <w:sz w:val="20"/>
          <w:szCs w:val="20"/>
        </w:rPr>
        <w:t>ᵉ</w:t>
      </w:r>
      <w:r w:rsidRPr="00EC7765">
        <w:rPr>
          <w:rFonts w:ascii="Georgia" w:eastAsia="Times New Roman" w:hAnsi="Georgia"/>
          <w:color w:val="33405A"/>
          <w:sz w:val="20"/>
          <w:szCs w:val="20"/>
        </w:rPr>
        <w:t xml:space="preserve"> au 50</w:t>
      </w:r>
      <w:r w:rsidRPr="00EC7765">
        <w:rPr>
          <w:rFonts w:eastAsia="Times New Roman"/>
          <w:color w:val="33405A"/>
          <w:sz w:val="20"/>
          <w:szCs w:val="20"/>
        </w:rPr>
        <w:t>ᵉ</w:t>
      </w:r>
      <w:r w:rsidRPr="00EC7765">
        <w:rPr>
          <w:rFonts w:ascii="Georgia" w:eastAsia="Times New Roman" w:hAnsi="Georgia"/>
          <w:color w:val="33405A"/>
          <w:sz w:val="20"/>
          <w:szCs w:val="20"/>
        </w:rPr>
        <w:t xml:space="preserve"> rang mondial.</w:t>
      </w:r>
    </w:p>
    <w:p w14:paraId="1C18117F" w14:textId="77777777" w:rsidR="001435A5" w:rsidRPr="00EC7765" w:rsidRDefault="00000000" w:rsidP="0026682B">
      <w:pPr>
        <w:numPr>
          <w:ilvl w:val="0"/>
          <w:numId w:val="2"/>
        </w:numPr>
        <w:spacing w:before="100" w:beforeAutospacing="1" w:after="56"/>
        <w:jc w:val="both"/>
        <w:rPr>
          <w:rFonts w:ascii="Georgia" w:eastAsia="Times New Roman" w:hAnsi="Georgia"/>
          <w:color w:val="33405A"/>
          <w:sz w:val="20"/>
          <w:szCs w:val="20"/>
        </w:rPr>
      </w:pPr>
      <w:r w:rsidRPr="00EC7765">
        <w:rPr>
          <w:rFonts w:ascii="Georgia" w:eastAsia="Times New Roman" w:hAnsi="Georgia"/>
          <w:b/>
          <w:bCs/>
          <w:color w:val="33405A"/>
          <w:sz w:val="20"/>
          <w:szCs w:val="20"/>
        </w:rPr>
        <w:t>NRI :</w:t>
      </w:r>
      <w:r w:rsidRPr="00EC7765">
        <w:rPr>
          <w:rFonts w:ascii="Georgia" w:eastAsia="Times New Roman" w:hAnsi="Georgia"/>
          <w:color w:val="33405A"/>
          <w:sz w:val="20"/>
          <w:szCs w:val="20"/>
        </w:rPr>
        <w:t xml:space="preserve"> adoption des technologies émergentes par les entreprises du 52</w:t>
      </w:r>
      <w:r w:rsidRPr="00EC7765">
        <w:rPr>
          <w:rFonts w:eastAsia="Times New Roman"/>
          <w:color w:val="33405A"/>
          <w:sz w:val="20"/>
          <w:szCs w:val="20"/>
        </w:rPr>
        <w:t>ᵉ</w:t>
      </w:r>
      <w:r w:rsidRPr="00EC7765">
        <w:rPr>
          <w:rFonts w:ascii="Georgia" w:eastAsia="Times New Roman" w:hAnsi="Georgia"/>
          <w:color w:val="33405A"/>
          <w:sz w:val="20"/>
          <w:szCs w:val="20"/>
        </w:rPr>
        <w:t xml:space="preserve"> au 25</w:t>
      </w:r>
      <w:r w:rsidRPr="00EC7765">
        <w:rPr>
          <w:rFonts w:eastAsia="Times New Roman"/>
          <w:color w:val="33405A"/>
          <w:sz w:val="20"/>
          <w:szCs w:val="20"/>
        </w:rPr>
        <w:t>ᵉ</w:t>
      </w:r>
      <w:r w:rsidRPr="00EC7765">
        <w:rPr>
          <w:rFonts w:ascii="Georgia" w:eastAsia="Times New Roman" w:hAnsi="Georgia"/>
          <w:color w:val="33405A"/>
          <w:sz w:val="20"/>
          <w:szCs w:val="20"/>
        </w:rPr>
        <w:t xml:space="preserve"> rang.</w:t>
      </w:r>
    </w:p>
    <w:p w14:paraId="6263EFA7" w14:textId="77777777" w:rsidR="001435A5" w:rsidRPr="00EC7765" w:rsidRDefault="00000000" w:rsidP="0026682B">
      <w:pPr>
        <w:numPr>
          <w:ilvl w:val="0"/>
          <w:numId w:val="2"/>
        </w:numPr>
        <w:spacing w:before="100" w:beforeAutospacing="1" w:after="56"/>
        <w:jc w:val="both"/>
        <w:rPr>
          <w:rFonts w:ascii="Georgia" w:eastAsia="Times New Roman" w:hAnsi="Georgia"/>
          <w:color w:val="33405A"/>
          <w:sz w:val="20"/>
          <w:szCs w:val="20"/>
        </w:rPr>
      </w:pPr>
      <w:r w:rsidRPr="00EC7765">
        <w:rPr>
          <w:rFonts w:ascii="Georgia" w:eastAsia="Times New Roman" w:hAnsi="Georgia"/>
          <w:b/>
          <w:bCs/>
          <w:color w:val="33405A"/>
          <w:sz w:val="20"/>
          <w:szCs w:val="20"/>
        </w:rPr>
        <w:t>GAIRI :</w:t>
      </w:r>
      <w:r w:rsidRPr="00EC7765">
        <w:rPr>
          <w:rFonts w:ascii="Georgia" w:eastAsia="Times New Roman" w:hAnsi="Georgia"/>
          <w:color w:val="33405A"/>
          <w:sz w:val="20"/>
          <w:szCs w:val="20"/>
        </w:rPr>
        <w:t xml:space="preserve"> concentration de talents IA dans le Top 20 mondial (inspiré du programme estonien « AI Leap », spécialisation massive dès le secondaire) ; 400 000 citoyens formés aux compétences de base de l’IA ; capacités nationales en données du 59</w:t>
      </w:r>
      <w:r w:rsidRPr="00EC7765">
        <w:rPr>
          <w:rFonts w:eastAsia="Times New Roman"/>
          <w:color w:val="33405A"/>
          <w:sz w:val="20"/>
          <w:szCs w:val="20"/>
        </w:rPr>
        <w:t>ᵉ</w:t>
      </w:r>
      <w:r w:rsidRPr="00EC7765">
        <w:rPr>
          <w:rFonts w:ascii="Georgia" w:eastAsia="Times New Roman" w:hAnsi="Georgia"/>
          <w:color w:val="33405A"/>
          <w:sz w:val="20"/>
          <w:szCs w:val="20"/>
        </w:rPr>
        <w:t xml:space="preserve"> au 30</w:t>
      </w:r>
      <w:r w:rsidRPr="00EC7765">
        <w:rPr>
          <w:rFonts w:eastAsia="Times New Roman"/>
          <w:color w:val="33405A"/>
          <w:sz w:val="20"/>
          <w:szCs w:val="20"/>
        </w:rPr>
        <w:t>ᵉ</w:t>
      </w:r>
      <w:r w:rsidRPr="00EC7765">
        <w:rPr>
          <w:rFonts w:ascii="Georgia" w:eastAsia="Times New Roman" w:hAnsi="Georgia"/>
          <w:color w:val="33405A"/>
          <w:sz w:val="20"/>
          <w:szCs w:val="20"/>
        </w:rPr>
        <w:t xml:space="preserve"> rang ; pilier Résilience &gt;60.</w:t>
      </w:r>
    </w:p>
    <w:p w14:paraId="2EEDD48D" w14:textId="77777777" w:rsidR="001435A5" w:rsidRPr="00EC7765" w:rsidRDefault="00000000" w:rsidP="0026682B">
      <w:pPr>
        <w:numPr>
          <w:ilvl w:val="0"/>
          <w:numId w:val="2"/>
        </w:numPr>
        <w:spacing w:before="100" w:beforeAutospacing="1" w:after="56"/>
        <w:jc w:val="both"/>
        <w:rPr>
          <w:rFonts w:ascii="Georgia" w:eastAsia="Times New Roman" w:hAnsi="Georgia"/>
          <w:color w:val="33405A"/>
          <w:sz w:val="20"/>
          <w:szCs w:val="20"/>
        </w:rPr>
      </w:pPr>
      <w:r w:rsidRPr="00EC7765">
        <w:rPr>
          <w:rFonts w:ascii="Georgia" w:eastAsia="Times New Roman" w:hAnsi="Georgia"/>
          <w:b/>
          <w:bCs/>
          <w:color w:val="33405A"/>
          <w:sz w:val="20"/>
          <w:szCs w:val="20"/>
        </w:rPr>
        <w:t>GTMI :</w:t>
      </w:r>
      <w:r w:rsidRPr="00EC7765">
        <w:rPr>
          <w:rFonts w:ascii="Georgia" w:eastAsia="Times New Roman" w:hAnsi="Georgia"/>
          <w:color w:val="33405A"/>
          <w:sz w:val="20"/>
          <w:szCs w:val="20"/>
        </w:rPr>
        <w:t xml:space="preserve"> adoption de directives éthiques contraignantes et d’un cadre réglementaire complet.</w:t>
      </w:r>
    </w:p>
    <w:p w14:paraId="74FFFADD" w14:textId="77777777" w:rsidR="001435A5" w:rsidRPr="00EC7765" w:rsidRDefault="00000000" w:rsidP="0026682B">
      <w:pPr>
        <w:numPr>
          <w:ilvl w:val="0"/>
          <w:numId w:val="2"/>
        </w:numPr>
        <w:spacing w:before="100" w:beforeAutospacing="1" w:after="56"/>
        <w:jc w:val="both"/>
        <w:rPr>
          <w:rFonts w:ascii="Georgia" w:eastAsia="Times New Roman" w:hAnsi="Georgia"/>
          <w:color w:val="33405A"/>
          <w:sz w:val="20"/>
          <w:szCs w:val="20"/>
        </w:rPr>
      </w:pPr>
      <w:r w:rsidRPr="00EC7765">
        <w:rPr>
          <w:rFonts w:ascii="Georgia" w:eastAsia="Times New Roman" w:hAnsi="Georgia"/>
          <w:b/>
          <w:bCs/>
          <w:color w:val="33405A"/>
          <w:sz w:val="20"/>
          <w:szCs w:val="20"/>
        </w:rPr>
        <w:t>AI Talent Readiness Africa :</w:t>
      </w:r>
      <w:r w:rsidRPr="00EC7765">
        <w:rPr>
          <w:rFonts w:ascii="Georgia" w:eastAsia="Times New Roman" w:hAnsi="Georgia"/>
          <w:color w:val="33405A"/>
          <w:sz w:val="20"/>
          <w:szCs w:val="20"/>
        </w:rPr>
        <w:t xml:space="preserve"> consolidation de la formation des jeunes en STEM ; amélioration de la rétention des talents.</w:t>
      </w:r>
    </w:p>
    <w:p w14:paraId="1B47E1BB" w14:textId="77777777" w:rsidR="001435A5" w:rsidRPr="00EC7765" w:rsidRDefault="00000000" w:rsidP="0026682B">
      <w:pPr>
        <w:numPr>
          <w:ilvl w:val="0"/>
          <w:numId w:val="2"/>
        </w:numPr>
        <w:spacing w:before="100" w:beforeAutospacing="1" w:after="100" w:afterAutospacing="1"/>
        <w:jc w:val="both"/>
        <w:rPr>
          <w:rFonts w:ascii="Georgia" w:eastAsia="Times New Roman" w:hAnsi="Georgia"/>
          <w:color w:val="33405A"/>
          <w:sz w:val="20"/>
          <w:szCs w:val="20"/>
        </w:rPr>
      </w:pPr>
      <w:r w:rsidRPr="00EC7765">
        <w:rPr>
          <w:rFonts w:ascii="Georgia" w:eastAsia="Times New Roman" w:hAnsi="Georgia"/>
          <w:b/>
          <w:bCs/>
          <w:color w:val="33405A"/>
          <w:sz w:val="20"/>
          <w:szCs w:val="20"/>
        </w:rPr>
        <w:t>Global AI Index, Talent :</w:t>
      </w:r>
      <w:r w:rsidRPr="00EC7765">
        <w:rPr>
          <w:rFonts w:ascii="Georgia" w:eastAsia="Times New Roman" w:hAnsi="Georgia"/>
          <w:color w:val="33405A"/>
          <w:sz w:val="20"/>
          <w:szCs w:val="20"/>
        </w:rPr>
        <w:t xml:space="preserve"> politiques courageuses d’adéquation des compétences aux besoins du marché et de rétention face à l’attractivité des marchés étrangers.</w:t>
      </w:r>
    </w:p>
    <w:p w14:paraId="2FAB768F" w14:textId="77777777" w:rsidR="001435A5" w:rsidRPr="00EC7765" w:rsidRDefault="00000000" w:rsidP="0026682B">
      <w:pPr>
        <w:shd w:val="clear" w:color="auto" w:fill="0A1128"/>
        <w:jc w:val="both"/>
        <w:divId w:val="475033048"/>
        <w:rPr>
          <w:rFonts w:ascii="Arial" w:eastAsia="Times New Roman" w:hAnsi="Arial" w:cs="Arial"/>
          <w:color w:val="DCE4EF"/>
          <w:sz w:val="20"/>
          <w:szCs w:val="20"/>
        </w:rPr>
      </w:pPr>
      <w:r w:rsidRPr="00EC7765">
        <w:rPr>
          <w:rFonts w:ascii="Arial" w:eastAsia="Times New Roman" w:hAnsi="Arial" w:cs="Arial"/>
          <w:color w:val="DCE4EF"/>
          <w:sz w:val="20"/>
          <w:szCs w:val="20"/>
        </w:rPr>
        <w:t>La Tunisie dispose, avec son capital humain d’excellence, d’un atout différenciateur rare dans la course mondiale à l’IA ; mais sans réformes structurelles ambitieuses, ces talents continueront à faire émerger des écosystèmes étrangers plutôt que de fonder une souveraineté numérique nationale.</w:t>
      </w:r>
    </w:p>
    <w:p w14:paraId="5FF02B8E" w14:textId="77777777" w:rsidR="001435A5" w:rsidRPr="00EC7765" w:rsidRDefault="00000000" w:rsidP="0026682B">
      <w:pPr>
        <w:pStyle w:val="Titre1"/>
        <w:spacing w:before="0" w:beforeAutospacing="0" w:after="0" w:afterAutospacing="0"/>
        <w:jc w:val="both"/>
        <w:rPr>
          <w:rFonts w:eastAsia="Times New Roman"/>
          <w:sz w:val="41"/>
          <w:szCs w:val="41"/>
        </w:rPr>
      </w:pPr>
      <w:r w:rsidRPr="00EC7765">
        <w:rPr>
          <w:rFonts w:ascii="Georgia" w:eastAsia="Times New Roman" w:hAnsi="Georgia"/>
          <w:color w:val="1C2536"/>
          <w:sz w:val="22"/>
          <w:szCs w:val="22"/>
        </w:rPr>
        <w:br w:type="page"/>
      </w:r>
      <w:r w:rsidRPr="00EC7765">
        <w:rPr>
          <w:rFonts w:eastAsia="Times New Roman"/>
          <w:sz w:val="41"/>
          <w:szCs w:val="41"/>
        </w:rPr>
        <w:lastRenderedPageBreak/>
        <w:t>Sources</w:t>
      </w:r>
    </w:p>
    <w:p w14:paraId="1BC3DE19"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Global Innovation Index 2025, WIPO : wipo.int/web-publications/global-innovation-index-2025</w:t>
      </w:r>
    </w:p>
    <w:p w14:paraId="442C340E"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BCG 2025, « Develop the Developers: A Strategic Priority for Africa » : web-assets.bcg.com</w:t>
      </w:r>
    </w:p>
    <w:p w14:paraId="6ED5E828"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Network Readiness Index 2025, Portulans Institute : portulansinstitute.org</w:t>
      </w:r>
    </w:p>
    <w:p w14:paraId="1F383607"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Mix électrique en Tunisie 2025, ilboursa.com</w:t>
      </w:r>
    </w:p>
    <w:p w14:paraId="4A7D68CF"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Global Index on Responsible AI (GIRAI) 2026 : global-index.ai</w:t>
      </w:r>
    </w:p>
    <w:p w14:paraId="482AA4DD"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Adoption de GenAI, Microsoft/Tech In Africa 2025, africanmanager.com</w:t>
      </w:r>
    </w:p>
    <w:p w14:paraId="2703A00F"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Startup Act, résultats : startup.gov.tn/fr/startup_act/results</w:t>
      </w:r>
    </w:p>
    <w:p w14:paraId="512016E5"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StartupGenome, Global Startup Ecosystem Report 2025 : startupgenome.com</w:t>
      </w:r>
    </w:p>
    <w:p w14:paraId="571B38EA"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StartupBlink Report : lp.startupblink.com/report</w:t>
      </w:r>
    </w:p>
    <w:p w14:paraId="4A634E29"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AI Talent Readiness Index Africa 2025 (Qhala/Qubit Hub), investintunisia.tn</w:t>
      </w:r>
    </w:p>
    <w:p w14:paraId="5EBA5CF9"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Global AI Index, The Observer : observer.co.uk/data/global-ai</w:t>
      </w:r>
    </w:p>
    <w:p w14:paraId="2E8DB3BF"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Centre National des Technologies en Éducation : cnte.tn</w:t>
      </w:r>
    </w:p>
    <w:p w14:paraId="0D356076"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Government AI Readiness Index (GAIRI) 2025, Oxford Insights</w:t>
      </w:r>
    </w:p>
    <w:p w14:paraId="53C23993"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Tony Blair Institute, State of Compute Access 2024</w:t>
      </w:r>
    </w:p>
    <w:p w14:paraId="5D27AAC5"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Ministère de l’Éducation de Chine, directives IA primaire/secondaire (mai 2025), via Global Times et NPR</w:t>
      </w:r>
    </w:p>
    <w:p w14:paraId="55CF36C2" w14:textId="77777777" w:rsidR="001435A5" w:rsidRPr="00EC7765" w:rsidRDefault="00000000" w:rsidP="0026682B">
      <w:pPr>
        <w:numPr>
          <w:ilvl w:val="0"/>
          <w:numId w:val="3"/>
        </w:numPr>
        <w:spacing w:before="100" w:beforeAutospacing="1" w:after="100" w:afterAutospacing="1"/>
        <w:jc w:val="both"/>
        <w:rPr>
          <w:rFonts w:ascii="Arial" w:eastAsia="Times New Roman" w:hAnsi="Arial" w:cs="Arial"/>
          <w:color w:val="33405A"/>
          <w:sz w:val="18"/>
          <w:szCs w:val="18"/>
        </w:rPr>
      </w:pPr>
      <w:r w:rsidRPr="00EC7765">
        <w:rPr>
          <w:rFonts w:ascii="Arial" w:eastAsia="Times New Roman" w:hAnsi="Arial" w:cs="Arial"/>
          <w:color w:val="33405A"/>
          <w:sz w:val="18"/>
          <w:szCs w:val="18"/>
        </w:rPr>
        <w:t>Mozilla Common Voice : commonvoice.mozilla.org</w:t>
      </w:r>
    </w:p>
    <w:p w14:paraId="63FCC72F" w14:textId="012A5C3E" w:rsidR="00446947" w:rsidRDefault="00000000" w:rsidP="00354C08">
      <w:pPr>
        <w:jc w:val="both"/>
        <w:divId w:val="1735935536"/>
        <w:rPr>
          <w:rFonts w:ascii="Arial" w:eastAsia="Times New Roman" w:hAnsi="Arial" w:cs="Arial"/>
          <w:color w:val="5F6F83"/>
          <w:sz w:val="18"/>
          <w:szCs w:val="18"/>
        </w:rPr>
      </w:pPr>
      <w:r w:rsidRPr="00EC7765">
        <w:rPr>
          <w:rFonts w:ascii="Arial" w:eastAsia="Times New Roman" w:hAnsi="Arial" w:cs="Arial"/>
          <w:color w:val="5F6F83"/>
          <w:sz w:val="18"/>
          <w:szCs w:val="18"/>
        </w:rPr>
        <w:t xml:space="preserve">Livre blanc </w:t>
      </w:r>
      <w:r w:rsidR="00191C8F">
        <w:rPr>
          <w:rFonts w:ascii="Arial" w:eastAsia="Times New Roman" w:hAnsi="Arial" w:cs="Arial"/>
          <w:color w:val="5F6F83"/>
          <w:sz w:val="18"/>
          <w:szCs w:val="18"/>
        </w:rPr>
        <w:t>TunisIA</w:t>
      </w:r>
      <w:r w:rsidRPr="00EC7765">
        <w:rPr>
          <w:rFonts w:ascii="Arial" w:eastAsia="Times New Roman" w:hAnsi="Arial" w:cs="Arial"/>
          <w:color w:val="5F6F83"/>
          <w:sz w:val="18"/>
          <w:szCs w:val="18"/>
        </w:rPr>
        <w:t xml:space="preserve"> : l’IA au service du citoyen et de la compétitivité nationale</w:t>
      </w:r>
    </w:p>
    <w:p w14:paraId="09749F99" w14:textId="72569E68" w:rsidR="001435A5" w:rsidRPr="00EC7765" w:rsidRDefault="00000000" w:rsidP="0026682B">
      <w:pPr>
        <w:jc w:val="both"/>
        <w:divId w:val="1735935536"/>
        <w:rPr>
          <w:rFonts w:ascii="Arial" w:eastAsia="Times New Roman" w:hAnsi="Arial" w:cs="Arial"/>
          <w:color w:val="5F6F83"/>
          <w:sz w:val="18"/>
          <w:szCs w:val="18"/>
        </w:rPr>
      </w:pPr>
      <w:r w:rsidRPr="00EC7765">
        <w:rPr>
          <w:rFonts w:ascii="Arial" w:eastAsia="Times New Roman" w:hAnsi="Arial" w:cs="Arial"/>
          <w:color w:val="5F6F83"/>
          <w:sz w:val="18"/>
          <w:szCs w:val="18"/>
        </w:rPr>
        <w:t>ATUGE · Tunisia Global Forum · Juillet 2026</w:t>
      </w:r>
    </w:p>
    <w:p w14:paraId="5A1B725E" w14:textId="36188930" w:rsidR="001435A5" w:rsidRPr="00EC7765" w:rsidRDefault="00191C8F" w:rsidP="0026682B">
      <w:pPr>
        <w:jc w:val="both"/>
        <w:divId w:val="711538623"/>
        <w:rPr>
          <w:rFonts w:ascii="Arial" w:eastAsia="Times New Roman" w:hAnsi="Arial" w:cs="Arial"/>
          <w:b/>
          <w:bCs/>
          <w:color w:val="0A1128"/>
          <w:sz w:val="33"/>
          <w:szCs w:val="33"/>
        </w:rPr>
      </w:pPr>
      <w:r>
        <w:rPr>
          <w:rFonts w:ascii="Arial" w:eastAsia="Times New Roman" w:hAnsi="Arial" w:cs="Arial"/>
          <w:b/>
          <w:bCs/>
          <w:color w:val="0A1128"/>
          <w:sz w:val="33"/>
          <w:szCs w:val="33"/>
        </w:rPr>
        <w:t>TunisIA</w:t>
      </w:r>
    </w:p>
    <w:p w14:paraId="69FF6C6B" w14:textId="77777777" w:rsidR="00DC48B6" w:rsidRDefault="00000000" w:rsidP="0026682B">
      <w:pPr>
        <w:pStyle w:val="Pieddepage"/>
        <w:jc w:val="both"/>
        <w:divId w:val="279118156"/>
      </w:pPr>
      <w:r w:rsidRPr="00EC7765">
        <w:fldChar w:fldCharType="begin"/>
      </w:r>
      <w:r w:rsidRPr="00EC7765">
        <w:instrText xml:space="preserve"> PAGE </w:instrText>
      </w:r>
      <w:r w:rsidRPr="00EC7765">
        <w:fldChar w:fldCharType="separate"/>
      </w:r>
      <w:r w:rsidRPr="00EC7765">
        <w:fldChar w:fldCharType="end"/>
      </w:r>
    </w:p>
    <w:sectPr w:rsidR="00DC48B6">
      <w:footerReference w:type="default" r:id="rId11"/>
      <w:pgSz w:w="11907" w:h="16840"/>
      <w:pgMar w:top="907" w:right="907" w:bottom="1021" w:left="90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z bb" w:date="2026-07-20T11:29:00Z" w:initials="nb">
    <w:p w14:paraId="6A1C6C0B" w14:textId="77777777" w:rsidR="00191C8F" w:rsidRDefault="00191C8F" w:rsidP="00191C8F">
      <w:r>
        <w:rPr>
          <w:rStyle w:val="Marquedecommentaire"/>
        </w:rPr>
        <w:annotationRef/>
      </w:r>
      <w:r>
        <w:rPr>
          <w:sz w:val="20"/>
          <w:szCs w:val="20"/>
        </w:rPr>
        <w:t>faire une figure avec ce qui suit</w:t>
      </w:r>
    </w:p>
  </w:comment>
  <w:comment w:id="1" w:author="noz bb" w:date="2026-07-20T11:32:00Z" w:initials="nb">
    <w:p w14:paraId="6165FB8B" w14:textId="77777777" w:rsidR="00191C8F" w:rsidRDefault="00191C8F" w:rsidP="00191C8F">
      <w:r>
        <w:rPr>
          <w:rStyle w:val="Marquedecommentaire"/>
        </w:rPr>
        <w:annotationRef/>
      </w:r>
      <w:r>
        <w:rPr>
          <w:sz w:val="20"/>
          <w:szCs w:val="20"/>
        </w:rPr>
        <w:t>revoir la. numérotation des recos. Certaines ont été déplacées dans une autre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1C6C0B" w15:done="0"/>
  <w15:commentEx w15:paraId="6165FB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898D49" w16cex:dateUtc="2026-07-20T10:29:00Z"/>
  <w16cex:commentExtensible w16cex:durableId="12216528" w16cex:dateUtc="2026-07-20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1C6C0B" w16cid:durableId="09898D49"/>
  <w16cid:commentId w16cid:paraId="6165FB8B" w16cid:durableId="122165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306CA" w14:textId="77777777" w:rsidR="00A269FE" w:rsidRPr="00EC7765" w:rsidRDefault="00A269FE">
      <w:r w:rsidRPr="00EC7765">
        <w:separator/>
      </w:r>
    </w:p>
  </w:endnote>
  <w:endnote w:type="continuationSeparator" w:id="0">
    <w:p w14:paraId="3C7CAF72" w14:textId="77777777" w:rsidR="00A269FE" w:rsidRPr="00EC7765" w:rsidRDefault="00A269FE">
      <w:r w:rsidRPr="00EC776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E1AB5" w14:textId="77777777" w:rsidR="001435A5" w:rsidRPr="00EC7765" w:rsidRDefault="00000000">
    <w:pPr>
      <w:pStyle w:val="Pieddepage"/>
    </w:pPr>
    <w:r w:rsidRPr="00EC7765">
      <w:fldChar w:fldCharType="begin"/>
    </w:r>
    <w:r w:rsidRPr="00EC7765">
      <w:instrText xml:space="preserve"> PAGE </w:instrText>
    </w:r>
    <w:r w:rsidRPr="00EC7765">
      <w:fldChar w:fldCharType="separate"/>
    </w:r>
    <w:r w:rsidR="000B2A14" w:rsidRPr="00EC7765">
      <w:t>1</w:t>
    </w:r>
    <w:r w:rsidRPr="00EC776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FCD8A" w14:textId="77777777" w:rsidR="00A269FE" w:rsidRPr="00EC7765" w:rsidRDefault="00A269FE">
      <w:r w:rsidRPr="00EC7765">
        <w:separator/>
      </w:r>
    </w:p>
  </w:footnote>
  <w:footnote w:type="continuationSeparator" w:id="0">
    <w:p w14:paraId="592AE1D0" w14:textId="77777777" w:rsidR="00A269FE" w:rsidRPr="00EC7765" w:rsidRDefault="00A269FE">
      <w:r w:rsidRPr="00EC776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F7D"/>
    <w:multiLevelType w:val="multilevel"/>
    <w:tmpl w:val="38244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4C768C"/>
    <w:multiLevelType w:val="multilevel"/>
    <w:tmpl w:val="5CF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061ED8"/>
    <w:multiLevelType w:val="multilevel"/>
    <w:tmpl w:val="D20C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293348">
    <w:abstractNumId w:val="1"/>
  </w:num>
  <w:num w:numId="2" w16cid:durableId="857962004">
    <w:abstractNumId w:val="2"/>
  </w:num>
  <w:num w:numId="3" w16cid:durableId="58761518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z bb">
    <w15:presenceInfo w15:providerId="Windows Live" w15:userId="5140c986ff3942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14"/>
    <w:rsid w:val="00041A18"/>
    <w:rsid w:val="00077565"/>
    <w:rsid w:val="000A6F6C"/>
    <w:rsid w:val="000B2A14"/>
    <w:rsid w:val="000C3BB5"/>
    <w:rsid w:val="000F1ACF"/>
    <w:rsid w:val="001435A5"/>
    <w:rsid w:val="00191C8F"/>
    <w:rsid w:val="001F1A73"/>
    <w:rsid w:val="00264EB6"/>
    <w:rsid w:val="0026682B"/>
    <w:rsid w:val="002C6C12"/>
    <w:rsid w:val="002F4A97"/>
    <w:rsid w:val="00322CD3"/>
    <w:rsid w:val="00342DBA"/>
    <w:rsid w:val="00354C08"/>
    <w:rsid w:val="00360100"/>
    <w:rsid w:val="003D4C9C"/>
    <w:rsid w:val="003D7069"/>
    <w:rsid w:val="004105EF"/>
    <w:rsid w:val="00434319"/>
    <w:rsid w:val="0043736C"/>
    <w:rsid w:val="00445335"/>
    <w:rsid w:val="00446947"/>
    <w:rsid w:val="00461687"/>
    <w:rsid w:val="00555E7F"/>
    <w:rsid w:val="00611B57"/>
    <w:rsid w:val="00617951"/>
    <w:rsid w:val="006346C7"/>
    <w:rsid w:val="00671D9B"/>
    <w:rsid w:val="007A0066"/>
    <w:rsid w:val="007D2776"/>
    <w:rsid w:val="007E5BFD"/>
    <w:rsid w:val="0080280C"/>
    <w:rsid w:val="0089706C"/>
    <w:rsid w:val="008C656A"/>
    <w:rsid w:val="008F2AD6"/>
    <w:rsid w:val="009372F7"/>
    <w:rsid w:val="009D5AC4"/>
    <w:rsid w:val="009D7889"/>
    <w:rsid w:val="009F367C"/>
    <w:rsid w:val="00A0262E"/>
    <w:rsid w:val="00A06F77"/>
    <w:rsid w:val="00A269FE"/>
    <w:rsid w:val="00A41845"/>
    <w:rsid w:val="00A82FF9"/>
    <w:rsid w:val="00AA2027"/>
    <w:rsid w:val="00AC2DD5"/>
    <w:rsid w:val="00AF1997"/>
    <w:rsid w:val="00AF5170"/>
    <w:rsid w:val="00B25272"/>
    <w:rsid w:val="00B63E98"/>
    <w:rsid w:val="00B802CC"/>
    <w:rsid w:val="00B954F6"/>
    <w:rsid w:val="00BD4A99"/>
    <w:rsid w:val="00BD780E"/>
    <w:rsid w:val="00C52504"/>
    <w:rsid w:val="00C804A8"/>
    <w:rsid w:val="00C8552D"/>
    <w:rsid w:val="00C97123"/>
    <w:rsid w:val="00CC1419"/>
    <w:rsid w:val="00CC3BE6"/>
    <w:rsid w:val="00CC6177"/>
    <w:rsid w:val="00D025E3"/>
    <w:rsid w:val="00D230CA"/>
    <w:rsid w:val="00D71872"/>
    <w:rsid w:val="00D939A2"/>
    <w:rsid w:val="00DB2C61"/>
    <w:rsid w:val="00DC48B6"/>
    <w:rsid w:val="00DC493B"/>
    <w:rsid w:val="00E3254B"/>
    <w:rsid w:val="00E7508E"/>
    <w:rsid w:val="00EC54D5"/>
    <w:rsid w:val="00EC7765"/>
    <w:rsid w:val="00EE6EC8"/>
    <w:rsid w:val="00F7187E"/>
    <w:rsid w:val="00FB4567"/>
    <w:rsid w:val="00FE1EB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7CF1A"/>
  <w15:chartTrackingRefBased/>
  <w15:docId w15:val="{EBDE86BA-3E77-1D49-A6B4-00BDBDD5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lang w:val="fr-FR"/>
    </w:rPr>
  </w:style>
  <w:style w:type="paragraph" w:styleId="Titre1">
    <w:name w:val="heading 1"/>
    <w:basedOn w:val="Normal"/>
    <w:link w:val="Titre1Car"/>
    <w:uiPriority w:val="9"/>
    <w:qFormat/>
    <w:pPr>
      <w:spacing w:before="100" w:beforeAutospacing="1" w:after="100" w:afterAutospacing="1"/>
      <w:outlineLvl w:val="0"/>
    </w:pPr>
    <w:rPr>
      <w:rFonts w:ascii="Arial" w:hAnsi="Arial" w:cs="Arial"/>
      <w:b/>
      <w:bCs/>
      <w:color w:val="0A1128"/>
      <w:kern w:val="36"/>
      <w:sz w:val="48"/>
      <w:szCs w:val="48"/>
    </w:rPr>
  </w:style>
  <w:style w:type="paragraph" w:styleId="Titre2">
    <w:name w:val="heading 2"/>
    <w:basedOn w:val="Normal"/>
    <w:link w:val="Titre2Car"/>
    <w:uiPriority w:val="9"/>
    <w:qFormat/>
    <w:pPr>
      <w:spacing w:before="100" w:beforeAutospacing="1" w:after="100" w:afterAutospacing="1"/>
      <w:outlineLvl w:val="1"/>
    </w:pPr>
    <w:rPr>
      <w:rFonts w:ascii="Arial" w:hAnsi="Arial" w:cs="Arial"/>
      <w:b/>
      <w:bCs/>
      <w:color w:val="0A1128"/>
      <w:sz w:val="36"/>
      <w:szCs w:val="36"/>
    </w:rPr>
  </w:style>
  <w:style w:type="paragraph" w:styleId="Titre3">
    <w:name w:val="heading 3"/>
    <w:basedOn w:val="Normal"/>
    <w:link w:val="Titre3Car"/>
    <w:uiPriority w:val="9"/>
    <w:qFormat/>
    <w:pPr>
      <w:spacing w:before="100" w:beforeAutospacing="1" w:after="100" w:afterAutospacing="1"/>
      <w:outlineLvl w:val="2"/>
    </w:pPr>
    <w:rPr>
      <w:rFonts w:ascii="Arial" w:hAnsi="Arial" w:cs="Arial"/>
      <w:b/>
      <w:bCs/>
      <w:color w:val="0A1128"/>
      <w:sz w:val="27"/>
      <w:szCs w:val="27"/>
    </w:rPr>
  </w:style>
  <w:style w:type="paragraph" w:styleId="Titre4">
    <w:name w:val="heading 4"/>
    <w:basedOn w:val="Normal"/>
    <w:link w:val="Titre4Car"/>
    <w:uiPriority w:val="9"/>
    <w:qFormat/>
    <w:pPr>
      <w:spacing w:before="100" w:beforeAutospacing="1" w:after="100" w:afterAutospacing="1"/>
      <w:outlineLvl w:val="3"/>
    </w:pPr>
    <w:rPr>
      <w:rFonts w:ascii="Arial" w:hAnsi="Arial" w:cs="Arial"/>
      <w:b/>
      <w:bCs/>
      <w:color w:val="0A11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Pr>
      <w:rFonts w:asciiTheme="minorHAnsi" w:eastAsiaTheme="majorEastAsia" w:hAnsiTheme="minorHAnsi" w:cstheme="majorBidi"/>
      <w:i/>
      <w:iCs/>
      <w:color w:val="0F4761"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Pieddepage">
    <w:name w:val="footer"/>
    <w:basedOn w:val="Normal"/>
    <w:link w:val="PieddepageCar"/>
    <w:uiPriority w:val="99"/>
    <w:unhideWhenUsed/>
    <w:pPr>
      <w:spacing w:before="100" w:beforeAutospacing="1" w:after="100" w:afterAutospacing="1"/>
      <w:jc w:val="center"/>
    </w:pPr>
    <w:rPr>
      <w:rFonts w:ascii="Arial" w:hAnsi="Arial" w:cs="Arial"/>
      <w:color w:val="8A94A4"/>
      <w:sz w:val="16"/>
      <w:szCs w:val="16"/>
    </w:rPr>
  </w:style>
  <w:style w:type="character" w:customStyle="1" w:styleId="PieddepageCar">
    <w:name w:val="Pied de page Car"/>
    <w:basedOn w:val="Policepardfaut"/>
    <w:link w:val="Pieddepage"/>
    <w:uiPriority w:val="99"/>
    <w:rPr>
      <w:rFonts w:eastAsiaTheme="minorEastAsia"/>
      <w:sz w:val="24"/>
      <w:szCs w:val="24"/>
    </w:rPr>
  </w:style>
  <w:style w:type="paragraph" w:styleId="NormalWeb">
    <w:name w:val="Normal (Web)"/>
    <w:basedOn w:val="Normal"/>
    <w:uiPriority w:val="99"/>
    <w:semiHidden/>
    <w:unhideWhenUsed/>
    <w:pPr>
      <w:spacing w:before="100" w:beforeAutospacing="1" w:after="100" w:afterAutospacing="1"/>
    </w:pPr>
  </w:style>
  <w:style w:type="paragraph" w:styleId="Rvision">
    <w:name w:val="Revision"/>
    <w:hidden/>
    <w:uiPriority w:val="99"/>
    <w:semiHidden/>
    <w:rsid w:val="00BD780E"/>
    <w:rPr>
      <w:rFonts w:eastAsiaTheme="minorEastAsia"/>
      <w:sz w:val="24"/>
      <w:szCs w:val="24"/>
      <w:lang w:val="fr-FR"/>
    </w:rPr>
  </w:style>
  <w:style w:type="character" w:styleId="Marquedecommentaire">
    <w:name w:val="annotation reference"/>
    <w:basedOn w:val="Policepardfaut"/>
    <w:uiPriority w:val="99"/>
    <w:semiHidden/>
    <w:unhideWhenUsed/>
    <w:rsid w:val="00611B57"/>
    <w:rPr>
      <w:sz w:val="16"/>
      <w:szCs w:val="16"/>
    </w:rPr>
  </w:style>
  <w:style w:type="paragraph" w:styleId="Commentaire">
    <w:name w:val="annotation text"/>
    <w:basedOn w:val="Normal"/>
    <w:link w:val="CommentaireCar"/>
    <w:uiPriority w:val="99"/>
    <w:semiHidden/>
    <w:unhideWhenUsed/>
    <w:rsid w:val="00611B57"/>
    <w:rPr>
      <w:sz w:val="20"/>
      <w:szCs w:val="20"/>
    </w:rPr>
  </w:style>
  <w:style w:type="character" w:customStyle="1" w:styleId="CommentaireCar">
    <w:name w:val="Commentaire Car"/>
    <w:basedOn w:val="Policepardfaut"/>
    <w:link w:val="Commentaire"/>
    <w:uiPriority w:val="99"/>
    <w:semiHidden/>
    <w:rsid w:val="00611B57"/>
    <w:rPr>
      <w:rFonts w:eastAsiaTheme="minorEastAsia"/>
      <w:lang w:val="fr-FR"/>
    </w:rPr>
  </w:style>
  <w:style w:type="paragraph" w:styleId="Objetducommentaire">
    <w:name w:val="annotation subject"/>
    <w:basedOn w:val="Commentaire"/>
    <w:next w:val="Commentaire"/>
    <w:link w:val="ObjetducommentaireCar"/>
    <w:uiPriority w:val="99"/>
    <w:semiHidden/>
    <w:unhideWhenUsed/>
    <w:rsid w:val="00611B57"/>
    <w:rPr>
      <w:b/>
      <w:bCs/>
    </w:rPr>
  </w:style>
  <w:style w:type="character" w:customStyle="1" w:styleId="ObjetducommentaireCar">
    <w:name w:val="Objet du commentaire Car"/>
    <w:basedOn w:val="CommentaireCar"/>
    <w:link w:val="Objetducommentaire"/>
    <w:uiPriority w:val="99"/>
    <w:semiHidden/>
    <w:rsid w:val="00611B57"/>
    <w:rPr>
      <w:rFonts w:eastAsiaTheme="minorEastAsia"/>
      <w:b/>
      <w:bCs/>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457">
      <w:marLeft w:val="0"/>
      <w:marRight w:val="0"/>
      <w:marTop w:val="226"/>
      <w:marBottom w:val="0"/>
      <w:divBdr>
        <w:top w:val="none" w:sz="0" w:space="0" w:color="auto"/>
        <w:left w:val="none" w:sz="0" w:space="0" w:color="auto"/>
        <w:bottom w:val="none" w:sz="0" w:space="0" w:color="auto"/>
        <w:right w:val="none" w:sz="0" w:space="0" w:color="auto"/>
      </w:divBdr>
    </w:div>
    <w:div w:id="89933176">
      <w:marLeft w:val="0"/>
      <w:marRight w:val="0"/>
      <w:marTop w:val="0"/>
      <w:marBottom w:val="0"/>
      <w:divBdr>
        <w:top w:val="none" w:sz="0" w:space="0" w:color="auto"/>
        <w:left w:val="none" w:sz="0" w:space="0" w:color="auto"/>
        <w:bottom w:val="none" w:sz="0" w:space="0" w:color="auto"/>
        <w:right w:val="none" w:sz="0" w:space="0" w:color="auto"/>
      </w:divBdr>
    </w:div>
    <w:div w:id="160051643">
      <w:marLeft w:val="0"/>
      <w:marRight w:val="0"/>
      <w:marTop w:val="170"/>
      <w:marBottom w:val="0"/>
      <w:divBdr>
        <w:top w:val="none" w:sz="0" w:space="0" w:color="auto"/>
        <w:left w:val="none" w:sz="0" w:space="0" w:color="auto"/>
        <w:bottom w:val="none" w:sz="0" w:space="0" w:color="auto"/>
        <w:right w:val="none" w:sz="0" w:space="0" w:color="auto"/>
      </w:divBdr>
    </w:div>
    <w:div w:id="197280350">
      <w:marLeft w:val="0"/>
      <w:marRight w:val="0"/>
      <w:marTop w:val="0"/>
      <w:marBottom w:val="0"/>
      <w:divBdr>
        <w:top w:val="none" w:sz="0" w:space="0" w:color="auto"/>
        <w:left w:val="none" w:sz="0" w:space="0" w:color="auto"/>
        <w:bottom w:val="none" w:sz="0" w:space="0" w:color="auto"/>
        <w:right w:val="none" w:sz="0" w:space="0" w:color="auto"/>
      </w:divBdr>
    </w:div>
    <w:div w:id="216206214">
      <w:marLeft w:val="0"/>
      <w:marRight w:val="0"/>
      <w:marTop w:val="0"/>
      <w:marBottom w:val="340"/>
      <w:divBdr>
        <w:top w:val="none" w:sz="0" w:space="0" w:color="auto"/>
        <w:left w:val="none" w:sz="0" w:space="0" w:color="auto"/>
        <w:bottom w:val="none" w:sz="0" w:space="0" w:color="auto"/>
        <w:right w:val="none" w:sz="0" w:space="0" w:color="auto"/>
      </w:divBdr>
      <w:divsChild>
        <w:div w:id="53354023">
          <w:marLeft w:val="0"/>
          <w:marRight w:val="0"/>
          <w:marTop w:val="0"/>
          <w:marBottom w:val="0"/>
          <w:divBdr>
            <w:top w:val="single" w:sz="6" w:space="13" w:color="CFE5E8"/>
            <w:left w:val="single" w:sz="6" w:space="14" w:color="CFE5E8"/>
            <w:bottom w:val="single" w:sz="6" w:space="13" w:color="CFE5E8"/>
            <w:right w:val="single" w:sz="6" w:space="14" w:color="CFE5E8"/>
          </w:divBdr>
          <w:divsChild>
            <w:div w:id="398941990">
              <w:marLeft w:val="0"/>
              <w:marRight w:val="0"/>
              <w:marTop w:val="0"/>
              <w:marBottom w:val="170"/>
              <w:divBdr>
                <w:top w:val="none" w:sz="0" w:space="0" w:color="auto"/>
                <w:left w:val="none" w:sz="0" w:space="0" w:color="auto"/>
                <w:bottom w:val="none" w:sz="0" w:space="0" w:color="auto"/>
                <w:right w:val="none" w:sz="0" w:space="0" w:color="auto"/>
              </w:divBdr>
            </w:div>
            <w:div w:id="1677345627">
              <w:marLeft w:val="0"/>
              <w:marRight w:val="0"/>
              <w:marTop w:val="0"/>
              <w:marBottom w:val="0"/>
              <w:divBdr>
                <w:top w:val="none" w:sz="0" w:space="0" w:color="auto"/>
                <w:left w:val="none" w:sz="0" w:space="0" w:color="auto"/>
                <w:bottom w:val="none" w:sz="0" w:space="0" w:color="auto"/>
                <w:right w:val="none" w:sz="0" w:space="0" w:color="auto"/>
              </w:divBdr>
              <w:divsChild>
                <w:div w:id="1183862540">
                  <w:marLeft w:val="0"/>
                  <w:marRight w:val="0"/>
                  <w:marTop w:val="0"/>
                  <w:marBottom w:val="0"/>
                  <w:divBdr>
                    <w:top w:val="none" w:sz="0" w:space="0" w:color="auto"/>
                    <w:left w:val="single" w:sz="12" w:space="10" w:color="9FCDD4"/>
                    <w:bottom w:val="none" w:sz="0" w:space="0" w:color="auto"/>
                    <w:right w:val="none" w:sz="0" w:space="0" w:color="auto"/>
                  </w:divBdr>
                </w:div>
                <w:div w:id="617102904">
                  <w:marLeft w:val="0"/>
                  <w:marRight w:val="0"/>
                  <w:marTop w:val="0"/>
                  <w:marBottom w:val="0"/>
                  <w:divBdr>
                    <w:top w:val="none" w:sz="0" w:space="0" w:color="auto"/>
                    <w:left w:val="single" w:sz="12" w:space="10" w:color="9FCDD4"/>
                    <w:bottom w:val="none" w:sz="0" w:space="0" w:color="auto"/>
                    <w:right w:val="none" w:sz="0" w:space="0" w:color="auto"/>
                  </w:divBdr>
                </w:div>
                <w:div w:id="1969240650">
                  <w:marLeft w:val="0"/>
                  <w:marRight w:val="0"/>
                  <w:marTop w:val="0"/>
                  <w:marBottom w:val="0"/>
                  <w:divBdr>
                    <w:top w:val="none" w:sz="0" w:space="0" w:color="auto"/>
                    <w:left w:val="single" w:sz="12" w:space="10" w:color="9FCDD4"/>
                    <w:bottom w:val="none" w:sz="0" w:space="0" w:color="auto"/>
                    <w:right w:val="none" w:sz="0" w:space="0" w:color="auto"/>
                  </w:divBdr>
                </w:div>
                <w:div w:id="817258645">
                  <w:marLeft w:val="0"/>
                  <w:marRight w:val="0"/>
                  <w:marTop w:val="0"/>
                  <w:marBottom w:val="0"/>
                  <w:divBdr>
                    <w:top w:val="none" w:sz="0" w:space="0" w:color="auto"/>
                    <w:left w:val="single" w:sz="12" w:space="10" w:color="9FCDD4"/>
                    <w:bottom w:val="none" w:sz="0" w:space="0" w:color="auto"/>
                    <w:right w:val="none" w:sz="0" w:space="0" w:color="auto"/>
                  </w:divBdr>
                </w:div>
              </w:divsChild>
            </w:div>
          </w:divsChild>
        </w:div>
        <w:div w:id="1356879511">
          <w:marLeft w:val="0"/>
          <w:marRight w:val="0"/>
          <w:marTop w:val="0"/>
          <w:marBottom w:val="0"/>
          <w:divBdr>
            <w:top w:val="single" w:sz="6" w:space="13" w:color="ECD3D8"/>
            <w:left w:val="single" w:sz="6" w:space="14" w:color="ECD3D8"/>
            <w:bottom w:val="single" w:sz="6" w:space="13" w:color="ECD3D8"/>
            <w:right w:val="single" w:sz="6" w:space="14" w:color="ECD3D8"/>
          </w:divBdr>
          <w:divsChild>
            <w:div w:id="1560434312">
              <w:marLeft w:val="0"/>
              <w:marRight w:val="0"/>
              <w:marTop w:val="0"/>
              <w:marBottom w:val="170"/>
              <w:divBdr>
                <w:top w:val="none" w:sz="0" w:space="0" w:color="auto"/>
                <w:left w:val="none" w:sz="0" w:space="0" w:color="auto"/>
                <w:bottom w:val="none" w:sz="0" w:space="0" w:color="auto"/>
                <w:right w:val="none" w:sz="0" w:space="0" w:color="auto"/>
              </w:divBdr>
            </w:div>
            <w:div w:id="783429984">
              <w:marLeft w:val="0"/>
              <w:marRight w:val="0"/>
              <w:marTop w:val="0"/>
              <w:marBottom w:val="0"/>
              <w:divBdr>
                <w:top w:val="none" w:sz="0" w:space="0" w:color="auto"/>
                <w:left w:val="none" w:sz="0" w:space="0" w:color="auto"/>
                <w:bottom w:val="none" w:sz="0" w:space="0" w:color="auto"/>
                <w:right w:val="none" w:sz="0" w:space="0" w:color="auto"/>
              </w:divBdr>
              <w:divsChild>
                <w:div w:id="1005597481">
                  <w:marLeft w:val="0"/>
                  <w:marRight w:val="0"/>
                  <w:marTop w:val="0"/>
                  <w:marBottom w:val="0"/>
                  <w:divBdr>
                    <w:top w:val="none" w:sz="0" w:space="0" w:color="auto"/>
                    <w:left w:val="single" w:sz="12" w:space="10" w:color="DFA9B3"/>
                    <w:bottom w:val="none" w:sz="0" w:space="0" w:color="auto"/>
                    <w:right w:val="none" w:sz="0" w:space="0" w:color="auto"/>
                  </w:divBdr>
                </w:div>
                <w:div w:id="1408767151">
                  <w:marLeft w:val="0"/>
                  <w:marRight w:val="0"/>
                  <w:marTop w:val="0"/>
                  <w:marBottom w:val="0"/>
                  <w:divBdr>
                    <w:top w:val="none" w:sz="0" w:space="0" w:color="auto"/>
                    <w:left w:val="single" w:sz="12" w:space="10" w:color="DFA9B3"/>
                    <w:bottom w:val="none" w:sz="0" w:space="0" w:color="auto"/>
                    <w:right w:val="none" w:sz="0" w:space="0" w:color="auto"/>
                  </w:divBdr>
                </w:div>
                <w:div w:id="2042899831">
                  <w:marLeft w:val="0"/>
                  <w:marRight w:val="0"/>
                  <w:marTop w:val="0"/>
                  <w:marBottom w:val="0"/>
                  <w:divBdr>
                    <w:top w:val="none" w:sz="0" w:space="0" w:color="auto"/>
                    <w:left w:val="single" w:sz="12" w:space="10" w:color="DFA9B3"/>
                    <w:bottom w:val="none" w:sz="0" w:space="0" w:color="auto"/>
                    <w:right w:val="none" w:sz="0" w:space="0" w:color="auto"/>
                  </w:divBdr>
                </w:div>
                <w:div w:id="1101923570">
                  <w:marLeft w:val="0"/>
                  <w:marRight w:val="0"/>
                  <w:marTop w:val="0"/>
                  <w:marBottom w:val="0"/>
                  <w:divBdr>
                    <w:top w:val="none" w:sz="0" w:space="0" w:color="auto"/>
                    <w:left w:val="single" w:sz="12" w:space="10" w:color="DFA9B3"/>
                    <w:bottom w:val="none" w:sz="0" w:space="0" w:color="auto"/>
                    <w:right w:val="none" w:sz="0" w:space="0" w:color="auto"/>
                  </w:divBdr>
                </w:div>
              </w:divsChild>
            </w:div>
          </w:divsChild>
        </w:div>
      </w:divsChild>
    </w:div>
    <w:div w:id="279118156">
      <w:marLeft w:val="0"/>
      <w:marRight w:val="0"/>
      <w:marTop w:val="0"/>
      <w:marBottom w:val="0"/>
      <w:divBdr>
        <w:top w:val="none" w:sz="0" w:space="0" w:color="auto"/>
        <w:left w:val="none" w:sz="0" w:space="0" w:color="auto"/>
        <w:bottom w:val="none" w:sz="0" w:space="0" w:color="auto"/>
        <w:right w:val="none" w:sz="0" w:space="0" w:color="auto"/>
      </w:divBdr>
    </w:div>
    <w:div w:id="282468560">
      <w:marLeft w:val="0"/>
      <w:marRight w:val="0"/>
      <w:marTop w:val="0"/>
      <w:marBottom w:val="0"/>
      <w:divBdr>
        <w:top w:val="none" w:sz="0" w:space="0" w:color="auto"/>
        <w:left w:val="none" w:sz="0" w:space="0" w:color="auto"/>
        <w:bottom w:val="none" w:sz="0" w:space="0" w:color="auto"/>
        <w:right w:val="none" w:sz="0" w:space="0" w:color="auto"/>
      </w:divBdr>
    </w:div>
    <w:div w:id="293174454">
      <w:marLeft w:val="0"/>
      <w:marRight w:val="0"/>
      <w:marTop w:val="0"/>
      <w:marBottom w:val="340"/>
      <w:divBdr>
        <w:top w:val="none" w:sz="0" w:space="0" w:color="auto"/>
        <w:left w:val="none" w:sz="0" w:space="0" w:color="auto"/>
        <w:bottom w:val="none" w:sz="0" w:space="0" w:color="auto"/>
        <w:right w:val="none" w:sz="0" w:space="0" w:color="auto"/>
      </w:divBdr>
      <w:divsChild>
        <w:div w:id="1890339882">
          <w:marLeft w:val="0"/>
          <w:marRight w:val="0"/>
          <w:marTop w:val="0"/>
          <w:marBottom w:val="0"/>
          <w:divBdr>
            <w:top w:val="single" w:sz="6" w:space="13" w:color="CFE5E8"/>
            <w:left w:val="single" w:sz="6" w:space="14" w:color="CFE5E8"/>
            <w:bottom w:val="single" w:sz="6" w:space="13" w:color="CFE5E8"/>
            <w:right w:val="single" w:sz="6" w:space="14" w:color="CFE5E8"/>
          </w:divBdr>
          <w:divsChild>
            <w:div w:id="90785551">
              <w:marLeft w:val="0"/>
              <w:marRight w:val="0"/>
              <w:marTop w:val="0"/>
              <w:marBottom w:val="170"/>
              <w:divBdr>
                <w:top w:val="none" w:sz="0" w:space="0" w:color="auto"/>
                <w:left w:val="none" w:sz="0" w:space="0" w:color="auto"/>
                <w:bottom w:val="none" w:sz="0" w:space="0" w:color="auto"/>
                <w:right w:val="none" w:sz="0" w:space="0" w:color="auto"/>
              </w:divBdr>
            </w:div>
            <w:div w:id="1396246751">
              <w:marLeft w:val="0"/>
              <w:marRight w:val="0"/>
              <w:marTop w:val="0"/>
              <w:marBottom w:val="0"/>
              <w:divBdr>
                <w:top w:val="none" w:sz="0" w:space="0" w:color="auto"/>
                <w:left w:val="none" w:sz="0" w:space="0" w:color="auto"/>
                <w:bottom w:val="none" w:sz="0" w:space="0" w:color="auto"/>
                <w:right w:val="none" w:sz="0" w:space="0" w:color="auto"/>
              </w:divBdr>
              <w:divsChild>
                <w:div w:id="511995378">
                  <w:marLeft w:val="0"/>
                  <w:marRight w:val="0"/>
                  <w:marTop w:val="0"/>
                  <w:marBottom w:val="0"/>
                  <w:divBdr>
                    <w:top w:val="none" w:sz="0" w:space="0" w:color="auto"/>
                    <w:left w:val="single" w:sz="12" w:space="10" w:color="9FCDD4"/>
                    <w:bottom w:val="none" w:sz="0" w:space="0" w:color="auto"/>
                    <w:right w:val="none" w:sz="0" w:space="0" w:color="auto"/>
                  </w:divBdr>
                </w:div>
                <w:div w:id="45684856">
                  <w:marLeft w:val="0"/>
                  <w:marRight w:val="0"/>
                  <w:marTop w:val="0"/>
                  <w:marBottom w:val="0"/>
                  <w:divBdr>
                    <w:top w:val="none" w:sz="0" w:space="0" w:color="auto"/>
                    <w:left w:val="single" w:sz="12" w:space="10" w:color="9FCDD4"/>
                    <w:bottom w:val="none" w:sz="0" w:space="0" w:color="auto"/>
                    <w:right w:val="none" w:sz="0" w:space="0" w:color="auto"/>
                  </w:divBdr>
                </w:div>
                <w:div w:id="1166702527">
                  <w:marLeft w:val="0"/>
                  <w:marRight w:val="0"/>
                  <w:marTop w:val="0"/>
                  <w:marBottom w:val="0"/>
                  <w:divBdr>
                    <w:top w:val="none" w:sz="0" w:space="0" w:color="auto"/>
                    <w:left w:val="single" w:sz="12" w:space="10" w:color="9FCDD4"/>
                    <w:bottom w:val="none" w:sz="0" w:space="0" w:color="auto"/>
                    <w:right w:val="none" w:sz="0" w:space="0" w:color="auto"/>
                  </w:divBdr>
                </w:div>
                <w:div w:id="332955320">
                  <w:marLeft w:val="0"/>
                  <w:marRight w:val="0"/>
                  <w:marTop w:val="0"/>
                  <w:marBottom w:val="0"/>
                  <w:divBdr>
                    <w:top w:val="none" w:sz="0" w:space="0" w:color="auto"/>
                    <w:left w:val="single" w:sz="12" w:space="10" w:color="9FCDD4"/>
                    <w:bottom w:val="none" w:sz="0" w:space="0" w:color="auto"/>
                    <w:right w:val="none" w:sz="0" w:space="0" w:color="auto"/>
                  </w:divBdr>
                </w:div>
                <w:div w:id="2013140635">
                  <w:marLeft w:val="0"/>
                  <w:marRight w:val="0"/>
                  <w:marTop w:val="0"/>
                  <w:marBottom w:val="0"/>
                  <w:divBdr>
                    <w:top w:val="none" w:sz="0" w:space="0" w:color="auto"/>
                    <w:left w:val="single" w:sz="12" w:space="10" w:color="9FCDD4"/>
                    <w:bottom w:val="none" w:sz="0" w:space="0" w:color="auto"/>
                    <w:right w:val="none" w:sz="0" w:space="0" w:color="auto"/>
                  </w:divBdr>
                </w:div>
              </w:divsChild>
            </w:div>
          </w:divsChild>
        </w:div>
        <w:div w:id="1354262606">
          <w:marLeft w:val="0"/>
          <w:marRight w:val="0"/>
          <w:marTop w:val="0"/>
          <w:marBottom w:val="0"/>
          <w:divBdr>
            <w:top w:val="single" w:sz="6" w:space="13" w:color="ECD3D8"/>
            <w:left w:val="single" w:sz="6" w:space="14" w:color="ECD3D8"/>
            <w:bottom w:val="single" w:sz="6" w:space="13" w:color="ECD3D8"/>
            <w:right w:val="single" w:sz="6" w:space="14" w:color="ECD3D8"/>
          </w:divBdr>
          <w:divsChild>
            <w:div w:id="367067876">
              <w:marLeft w:val="0"/>
              <w:marRight w:val="0"/>
              <w:marTop w:val="0"/>
              <w:marBottom w:val="170"/>
              <w:divBdr>
                <w:top w:val="none" w:sz="0" w:space="0" w:color="auto"/>
                <w:left w:val="none" w:sz="0" w:space="0" w:color="auto"/>
                <w:bottom w:val="none" w:sz="0" w:space="0" w:color="auto"/>
                <w:right w:val="none" w:sz="0" w:space="0" w:color="auto"/>
              </w:divBdr>
            </w:div>
            <w:div w:id="1991901359">
              <w:marLeft w:val="0"/>
              <w:marRight w:val="0"/>
              <w:marTop w:val="0"/>
              <w:marBottom w:val="0"/>
              <w:divBdr>
                <w:top w:val="none" w:sz="0" w:space="0" w:color="auto"/>
                <w:left w:val="none" w:sz="0" w:space="0" w:color="auto"/>
                <w:bottom w:val="none" w:sz="0" w:space="0" w:color="auto"/>
                <w:right w:val="none" w:sz="0" w:space="0" w:color="auto"/>
              </w:divBdr>
              <w:divsChild>
                <w:div w:id="2111200762">
                  <w:marLeft w:val="0"/>
                  <w:marRight w:val="0"/>
                  <w:marTop w:val="0"/>
                  <w:marBottom w:val="0"/>
                  <w:divBdr>
                    <w:top w:val="none" w:sz="0" w:space="0" w:color="auto"/>
                    <w:left w:val="single" w:sz="12" w:space="10" w:color="DFA9B3"/>
                    <w:bottom w:val="none" w:sz="0" w:space="0" w:color="auto"/>
                    <w:right w:val="none" w:sz="0" w:space="0" w:color="auto"/>
                  </w:divBdr>
                </w:div>
                <w:div w:id="1563640892">
                  <w:marLeft w:val="0"/>
                  <w:marRight w:val="0"/>
                  <w:marTop w:val="0"/>
                  <w:marBottom w:val="0"/>
                  <w:divBdr>
                    <w:top w:val="none" w:sz="0" w:space="0" w:color="auto"/>
                    <w:left w:val="single" w:sz="12" w:space="10" w:color="DFA9B3"/>
                    <w:bottom w:val="none" w:sz="0" w:space="0" w:color="auto"/>
                    <w:right w:val="none" w:sz="0" w:space="0" w:color="auto"/>
                  </w:divBdr>
                </w:div>
                <w:div w:id="1119179583">
                  <w:marLeft w:val="0"/>
                  <w:marRight w:val="0"/>
                  <w:marTop w:val="0"/>
                  <w:marBottom w:val="0"/>
                  <w:divBdr>
                    <w:top w:val="none" w:sz="0" w:space="0" w:color="auto"/>
                    <w:left w:val="single" w:sz="12" w:space="10" w:color="DFA9B3"/>
                    <w:bottom w:val="none" w:sz="0" w:space="0" w:color="auto"/>
                    <w:right w:val="none" w:sz="0" w:space="0" w:color="auto"/>
                  </w:divBdr>
                </w:div>
                <w:div w:id="968583473">
                  <w:marLeft w:val="0"/>
                  <w:marRight w:val="0"/>
                  <w:marTop w:val="0"/>
                  <w:marBottom w:val="0"/>
                  <w:divBdr>
                    <w:top w:val="none" w:sz="0" w:space="0" w:color="auto"/>
                    <w:left w:val="single" w:sz="12" w:space="10" w:color="DFA9B3"/>
                    <w:bottom w:val="none" w:sz="0" w:space="0" w:color="auto"/>
                    <w:right w:val="none" w:sz="0" w:space="0" w:color="auto"/>
                  </w:divBdr>
                </w:div>
                <w:div w:id="556404096">
                  <w:marLeft w:val="0"/>
                  <w:marRight w:val="0"/>
                  <w:marTop w:val="0"/>
                  <w:marBottom w:val="0"/>
                  <w:divBdr>
                    <w:top w:val="none" w:sz="0" w:space="0" w:color="auto"/>
                    <w:left w:val="single" w:sz="12" w:space="10" w:color="DFA9B3"/>
                    <w:bottom w:val="none" w:sz="0" w:space="0" w:color="auto"/>
                    <w:right w:val="none" w:sz="0" w:space="0" w:color="auto"/>
                  </w:divBdr>
                </w:div>
              </w:divsChild>
            </w:div>
          </w:divsChild>
        </w:div>
      </w:divsChild>
    </w:div>
    <w:div w:id="293953007">
      <w:marLeft w:val="0"/>
      <w:marRight w:val="0"/>
      <w:marTop w:val="0"/>
      <w:marBottom w:val="0"/>
      <w:divBdr>
        <w:top w:val="none" w:sz="0" w:space="0" w:color="auto"/>
        <w:left w:val="none" w:sz="0" w:space="0" w:color="auto"/>
        <w:bottom w:val="none" w:sz="0" w:space="0" w:color="auto"/>
        <w:right w:val="none" w:sz="0" w:space="0" w:color="auto"/>
      </w:divBdr>
    </w:div>
    <w:div w:id="338656374">
      <w:marLeft w:val="0"/>
      <w:marRight w:val="0"/>
      <w:marTop w:val="0"/>
      <w:marBottom w:val="0"/>
      <w:divBdr>
        <w:top w:val="none" w:sz="0" w:space="0" w:color="auto"/>
        <w:left w:val="none" w:sz="0" w:space="0" w:color="auto"/>
        <w:bottom w:val="none" w:sz="0" w:space="0" w:color="auto"/>
        <w:right w:val="none" w:sz="0" w:space="0" w:color="auto"/>
      </w:divBdr>
      <w:divsChild>
        <w:div w:id="1743067999">
          <w:marLeft w:val="0"/>
          <w:marRight w:val="0"/>
          <w:marTop w:val="0"/>
          <w:marBottom w:val="0"/>
          <w:divBdr>
            <w:top w:val="single" w:sz="6" w:space="10" w:color="E3E6EB"/>
            <w:left w:val="single" w:sz="18" w:space="13" w:color="0A1128"/>
            <w:bottom w:val="single" w:sz="6" w:space="10" w:color="E3E6EB"/>
            <w:right w:val="single" w:sz="6" w:space="13" w:color="E3E6EB"/>
          </w:divBdr>
          <w:divsChild>
            <w:div w:id="1501434087">
              <w:marLeft w:val="0"/>
              <w:marRight w:val="0"/>
              <w:marTop w:val="0"/>
              <w:marBottom w:val="0"/>
              <w:divBdr>
                <w:top w:val="none" w:sz="0" w:space="0" w:color="auto"/>
                <w:left w:val="none" w:sz="0" w:space="0" w:color="auto"/>
                <w:bottom w:val="none" w:sz="0" w:space="0" w:color="auto"/>
                <w:right w:val="none" w:sz="0" w:space="0" w:color="auto"/>
              </w:divBdr>
            </w:div>
            <w:div w:id="1877304667">
              <w:marLeft w:val="0"/>
              <w:marRight w:val="0"/>
              <w:marTop w:val="86"/>
              <w:marBottom w:val="0"/>
              <w:divBdr>
                <w:top w:val="none" w:sz="0" w:space="0" w:color="auto"/>
                <w:left w:val="none" w:sz="0" w:space="0" w:color="auto"/>
                <w:bottom w:val="none" w:sz="0" w:space="0" w:color="auto"/>
                <w:right w:val="none" w:sz="0" w:space="0" w:color="auto"/>
              </w:divBdr>
            </w:div>
          </w:divsChild>
        </w:div>
        <w:div w:id="1694962774">
          <w:marLeft w:val="0"/>
          <w:marRight w:val="0"/>
          <w:marTop w:val="0"/>
          <w:marBottom w:val="0"/>
          <w:divBdr>
            <w:top w:val="single" w:sz="6" w:space="10" w:color="E3E6EB"/>
            <w:left w:val="single" w:sz="18" w:space="13" w:color="0A1128"/>
            <w:bottom w:val="single" w:sz="6" w:space="10" w:color="E3E6EB"/>
            <w:right w:val="single" w:sz="6" w:space="13" w:color="E3E6EB"/>
          </w:divBdr>
          <w:divsChild>
            <w:div w:id="621884385">
              <w:marLeft w:val="0"/>
              <w:marRight w:val="0"/>
              <w:marTop w:val="0"/>
              <w:marBottom w:val="0"/>
              <w:divBdr>
                <w:top w:val="none" w:sz="0" w:space="0" w:color="auto"/>
                <w:left w:val="none" w:sz="0" w:space="0" w:color="auto"/>
                <w:bottom w:val="none" w:sz="0" w:space="0" w:color="auto"/>
                <w:right w:val="none" w:sz="0" w:space="0" w:color="auto"/>
              </w:divBdr>
            </w:div>
            <w:div w:id="1297250755">
              <w:marLeft w:val="0"/>
              <w:marRight w:val="0"/>
              <w:marTop w:val="86"/>
              <w:marBottom w:val="0"/>
              <w:divBdr>
                <w:top w:val="none" w:sz="0" w:space="0" w:color="auto"/>
                <w:left w:val="none" w:sz="0" w:space="0" w:color="auto"/>
                <w:bottom w:val="none" w:sz="0" w:space="0" w:color="auto"/>
                <w:right w:val="none" w:sz="0" w:space="0" w:color="auto"/>
              </w:divBdr>
            </w:div>
          </w:divsChild>
        </w:div>
        <w:div w:id="1042049784">
          <w:marLeft w:val="0"/>
          <w:marRight w:val="0"/>
          <w:marTop w:val="0"/>
          <w:marBottom w:val="0"/>
          <w:divBdr>
            <w:top w:val="single" w:sz="6" w:space="10" w:color="E3E6EB"/>
            <w:left w:val="single" w:sz="18" w:space="13" w:color="0A1128"/>
            <w:bottom w:val="single" w:sz="6" w:space="10" w:color="E3E6EB"/>
            <w:right w:val="single" w:sz="6" w:space="13" w:color="E3E6EB"/>
          </w:divBdr>
          <w:divsChild>
            <w:div w:id="681706149">
              <w:marLeft w:val="0"/>
              <w:marRight w:val="0"/>
              <w:marTop w:val="0"/>
              <w:marBottom w:val="0"/>
              <w:divBdr>
                <w:top w:val="none" w:sz="0" w:space="0" w:color="auto"/>
                <w:left w:val="none" w:sz="0" w:space="0" w:color="auto"/>
                <w:bottom w:val="none" w:sz="0" w:space="0" w:color="auto"/>
                <w:right w:val="none" w:sz="0" w:space="0" w:color="auto"/>
              </w:divBdr>
            </w:div>
            <w:div w:id="2037266254">
              <w:marLeft w:val="0"/>
              <w:marRight w:val="0"/>
              <w:marTop w:val="86"/>
              <w:marBottom w:val="0"/>
              <w:divBdr>
                <w:top w:val="none" w:sz="0" w:space="0" w:color="auto"/>
                <w:left w:val="none" w:sz="0" w:space="0" w:color="auto"/>
                <w:bottom w:val="none" w:sz="0" w:space="0" w:color="auto"/>
                <w:right w:val="none" w:sz="0" w:space="0" w:color="auto"/>
              </w:divBdr>
            </w:div>
          </w:divsChild>
        </w:div>
        <w:div w:id="38868633">
          <w:marLeft w:val="0"/>
          <w:marRight w:val="0"/>
          <w:marTop w:val="0"/>
          <w:marBottom w:val="0"/>
          <w:divBdr>
            <w:top w:val="single" w:sz="6" w:space="10" w:color="E3E6EB"/>
            <w:left w:val="single" w:sz="18" w:space="13" w:color="0E9AA8"/>
            <w:bottom w:val="single" w:sz="6" w:space="10" w:color="E3E6EB"/>
            <w:right w:val="single" w:sz="6" w:space="13" w:color="E3E6EB"/>
          </w:divBdr>
          <w:divsChild>
            <w:div w:id="1147627058">
              <w:marLeft w:val="0"/>
              <w:marRight w:val="0"/>
              <w:marTop w:val="0"/>
              <w:marBottom w:val="0"/>
              <w:divBdr>
                <w:top w:val="none" w:sz="0" w:space="0" w:color="auto"/>
                <w:left w:val="none" w:sz="0" w:space="0" w:color="auto"/>
                <w:bottom w:val="none" w:sz="0" w:space="0" w:color="auto"/>
                <w:right w:val="none" w:sz="0" w:space="0" w:color="auto"/>
              </w:divBdr>
            </w:div>
            <w:div w:id="802387716">
              <w:marLeft w:val="0"/>
              <w:marRight w:val="0"/>
              <w:marTop w:val="86"/>
              <w:marBottom w:val="0"/>
              <w:divBdr>
                <w:top w:val="none" w:sz="0" w:space="0" w:color="auto"/>
                <w:left w:val="none" w:sz="0" w:space="0" w:color="auto"/>
                <w:bottom w:val="none" w:sz="0" w:space="0" w:color="auto"/>
                <w:right w:val="none" w:sz="0" w:space="0" w:color="auto"/>
              </w:divBdr>
            </w:div>
          </w:divsChild>
        </w:div>
        <w:div w:id="1444226780">
          <w:marLeft w:val="0"/>
          <w:marRight w:val="0"/>
          <w:marTop w:val="0"/>
          <w:marBottom w:val="0"/>
          <w:divBdr>
            <w:top w:val="single" w:sz="6" w:space="10" w:color="E3E6EB"/>
            <w:left w:val="single" w:sz="18" w:space="13" w:color="0E9AA8"/>
            <w:bottom w:val="single" w:sz="6" w:space="10" w:color="E3E6EB"/>
            <w:right w:val="single" w:sz="6" w:space="13" w:color="E3E6EB"/>
          </w:divBdr>
          <w:divsChild>
            <w:div w:id="1930038187">
              <w:marLeft w:val="0"/>
              <w:marRight w:val="0"/>
              <w:marTop w:val="0"/>
              <w:marBottom w:val="0"/>
              <w:divBdr>
                <w:top w:val="none" w:sz="0" w:space="0" w:color="auto"/>
                <w:left w:val="none" w:sz="0" w:space="0" w:color="auto"/>
                <w:bottom w:val="none" w:sz="0" w:space="0" w:color="auto"/>
                <w:right w:val="none" w:sz="0" w:space="0" w:color="auto"/>
              </w:divBdr>
            </w:div>
            <w:div w:id="835193749">
              <w:marLeft w:val="0"/>
              <w:marRight w:val="0"/>
              <w:marTop w:val="86"/>
              <w:marBottom w:val="0"/>
              <w:divBdr>
                <w:top w:val="none" w:sz="0" w:space="0" w:color="auto"/>
                <w:left w:val="none" w:sz="0" w:space="0" w:color="auto"/>
                <w:bottom w:val="none" w:sz="0" w:space="0" w:color="auto"/>
                <w:right w:val="none" w:sz="0" w:space="0" w:color="auto"/>
              </w:divBdr>
            </w:div>
          </w:divsChild>
        </w:div>
        <w:div w:id="1533113362">
          <w:marLeft w:val="0"/>
          <w:marRight w:val="0"/>
          <w:marTop w:val="0"/>
          <w:marBottom w:val="0"/>
          <w:divBdr>
            <w:top w:val="single" w:sz="6" w:space="10" w:color="E3E6EB"/>
            <w:left w:val="single" w:sz="18" w:space="13" w:color="0E9AA8"/>
            <w:bottom w:val="single" w:sz="6" w:space="10" w:color="E3E6EB"/>
            <w:right w:val="single" w:sz="6" w:space="13" w:color="E3E6EB"/>
          </w:divBdr>
          <w:divsChild>
            <w:div w:id="1285968733">
              <w:marLeft w:val="0"/>
              <w:marRight w:val="0"/>
              <w:marTop w:val="0"/>
              <w:marBottom w:val="0"/>
              <w:divBdr>
                <w:top w:val="none" w:sz="0" w:space="0" w:color="auto"/>
                <w:left w:val="none" w:sz="0" w:space="0" w:color="auto"/>
                <w:bottom w:val="none" w:sz="0" w:space="0" w:color="auto"/>
                <w:right w:val="none" w:sz="0" w:space="0" w:color="auto"/>
              </w:divBdr>
            </w:div>
            <w:div w:id="846796230">
              <w:marLeft w:val="0"/>
              <w:marRight w:val="0"/>
              <w:marTop w:val="86"/>
              <w:marBottom w:val="0"/>
              <w:divBdr>
                <w:top w:val="none" w:sz="0" w:space="0" w:color="auto"/>
                <w:left w:val="none" w:sz="0" w:space="0" w:color="auto"/>
                <w:bottom w:val="none" w:sz="0" w:space="0" w:color="auto"/>
                <w:right w:val="none" w:sz="0" w:space="0" w:color="auto"/>
              </w:divBdr>
            </w:div>
          </w:divsChild>
        </w:div>
        <w:div w:id="379329944">
          <w:marLeft w:val="0"/>
          <w:marRight w:val="0"/>
          <w:marTop w:val="0"/>
          <w:marBottom w:val="0"/>
          <w:divBdr>
            <w:top w:val="single" w:sz="6" w:space="10" w:color="E3E6EB"/>
            <w:left w:val="single" w:sz="18" w:space="13" w:color="0E9AA8"/>
            <w:bottom w:val="single" w:sz="6" w:space="10" w:color="E3E6EB"/>
            <w:right w:val="single" w:sz="6" w:space="13" w:color="E3E6EB"/>
          </w:divBdr>
          <w:divsChild>
            <w:div w:id="1911577421">
              <w:marLeft w:val="0"/>
              <w:marRight w:val="0"/>
              <w:marTop w:val="0"/>
              <w:marBottom w:val="0"/>
              <w:divBdr>
                <w:top w:val="none" w:sz="0" w:space="0" w:color="auto"/>
                <w:left w:val="none" w:sz="0" w:space="0" w:color="auto"/>
                <w:bottom w:val="none" w:sz="0" w:space="0" w:color="auto"/>
                <w:right w:val="none" w:sz="0" w:space="0" w:color="auto"/>
              </w:divBdr>
            </w:div>
            <w:div w:id="1064136282">
              <w:marLeft w:val="0"/>
              <w:marRight w:val="0"/>
              <w:marTop w:val="86"/>
              <w:marBottom w:val="0"/>
              <w:divBdr>
                <w:top w:val="none" w:sz="0" w:space="0" w:color="auto"/>
                <w:left w:val="none" w:sz="0" w:space="0" w:color="auto"/>
                <w:bottom w:val="none" w:sz="0" w:space="0" w:color="auto"/>
                <w:right w:val="none" w:sz="0" w:space="0" w:color="auto"/>
              </w:divBdr>
            </w:div>
          </w:divsChild>
        </w:div>
        <w:div w:id="1468936102">
          <w:marLeft w:val="0"/>
          <w:marRight w:val="0"/>
          <w:marTop w:val="0"/>
          <w:marBottom w:val="0"/>
          <w:divBdr>
            <w:top w:val="single" w:sz="6" w:space="10" w:color="E3E6EB"/>
            <w:left w:val="single" w:sz="18" w:space="13" w:color="C8102E"/>
            <w:bottom w:val="single" w:sz="6" w:space="10" w:color="E3E6EB"/>
            <w:right w:val="single" w:sz="6" w:space="13" w:color="E3E6EB"/>
          </w:divBdr>
          <w:divsChild>
            <w:div w:id="1455978214">
              <w:marLeft w:val="0"/>
              <w:marRight w:val="0"/>
              <w:marTop w:val="0"/>
              <w:marBottom w:val="0"/>
              <w:divBdr>
                <w:top w:val="none" w:sz="0" w:space="0" w:color="auto"/>
                <w:left w:val="none" w:sz="0" w:space="0" w:color="auto"/>
                <w:bottom w:val="none" w:sz="0" w:space="0" w:color="auto"/>
                <w:right w:val="none" w:sz="0" w:space="0" w:color="auto"/>
              </w:divBdr>
            </w:div>
            <w:div w:id="166479933">
              <w:marLeft w:val="0"/>
              <w:marRight w:val="0"/>
              <w:marTop w:val="86"/>
              <w:marBottom w:val="0"/>
              <w:divBdr>
                <w:top w:val="none" w:sz="0" w:space="0" w:color="auto"/>
                <w:left w:val="none" w:sz="0" w:space="0" w:color="auto"/>
                <w:bottom w:val="none" w:sz="0" w:space="0" w:color="auto"/>
                <w:right w:val="none" w:sz="0" w:space="0" w:color="auto"/>
              </w:divBdr>
            </w:div>
          </w:divsChild>
        </w:div>
        <w:div w:id="2075883724">
          <w:marLeft w:val="0"/>
          <w:marRight w:val="0"/>
          <w:marTop w:val="0"/>
          <w:marBottom w:val="0"/>
          <w:divBdr>
            <w:top w:val="single" w:sz="6" w:space="10" w:color="E3E6EB"/>
            <w:left w:val="single" w:sz="18" w:space="13" w:color="C8102E"/>
            <w:bottom w:val="single" w:sz="6" w:space="10" w:color="E3E6EB"/>
            <w:right w:val="single" w:sz="6" w:space="13" w:color="E3E6EB"/>
          </w:divBdr>
          <w:divsChild>
            <w:div w:id="2083939700">
              <w:marLeft w:val="0"/>
              <w:marRight w:val="0"/>
              <w:marTop w:val="0"/>
              <w:marBottom w:val="0"/>
              <w:divBdr>
                <w:top w:val="none" w:sz="0" w:space="0" w:color="auto"/>
                <w:left w:val="none" w:sz="0" w:space="0" w:color="auto"/>
                <w:bottom w:val="none" w:sz="0" w:space="0" w:color="auto"/>
                <w:right w:val="none" w:sz="0" w:space="0" w:color="auto"/>
              </w:divBdr>
            </w:div>
            <w:div w:id="930088607">
              <w:marLeft w:val="0"/>
              <w:marRight w:val="0"/>
              <w:marTop w:val="86"/>
              <w:marBottom w:val="0"/>
              <w:divBdr>
                <w:top w:val="none" w:sz="0" w:space="0" w:color="auto"/>
                <w:left w:val="none" w:sz="0" w:space="0" w:color="auto"/>
                <w:bottom w:val="none" w:sz="0" w:space="0" w:color="auto"/>
                <w:right w:val="none" w:sz="0" w:space="0" w:color="auto"/>
              </w:divBdr>
            </w:div>
          </w:divsChild>
        </w:div>
        <w:div w:id="1815180447">
          <w:marLeft w:val="0"/>
          <w:marRight w:val="0"/>
          <w:marTop w:val="0"/>
          <w:marBottom w:val="0"/>
          <w:divBdr>
            <w:top w:val="single" w:sz="6" w:space="10" w:color="E3E6EB"/>
            <w:left w:val="single" w:sz="18" w:space="13" w:color="C8102E"/>
            <w:bottom w:val="single" w:sz="6" w:space="10" w:color="E3E6EB"/>
            <w:right w:val="single" w:sz="6" w:space="13" w:color="E3E6EB"/>
          </w:divBdr>
          <w:divsChild>
            <w:div w:id="1630668600">
              <w:marLeft w:val="0"/>
              <w:marRight w:val="0"/>
              <w:marTop w:val="0"/>
              <w:marBottom w:val="0"/>
              <w:divBdr>
                <w:top w:val="none" w:sz="0" w:space="0" w:color="auto"/>
                <w:left w:val="none" w:sz="0" w:space="0" w:color="auto"/>
                <w:bottom w:val="none" w:sz="0" w:space="0" w:color="auto"/>
                <w:right w:val="none" w:sz="0" w:space="0" w:color="auto"/>
              </w:divBdr>
            </w:div>
            <w:div w:id="1800607308">
              <w:marLeft w:val="0"/>
              <w:marRight w:val="0"/>
              <w:marTop w:val="86"/>
              <w:marBottom w:val="0"/>
              <w:divBdr>
                <w:top w:val="none" w:sz="0" w:space="0" w:color="auto"/>
                <w:left w:val="none" w:sz="0" w:space="0" w:color="auto"/>
                <w:bottom w:val="none" w:sz="0" w:space="0" w:color="auto"/>
                <w:right w:val="none" w:sz="0" w:space="0" w:color="auto"/>
              </w:divBdr>
            </w:div>
          </w:divsChild>
        </w:div>
        <w:div w:id="892808546">
          <w:marLeft w:val="0"/>
          <w:marRight w:val="0"/>
          <w:marTop w:val="0"/>
          <w:marBottom w:val="0"/>
          <w:divBdr>
            <w:top w:val="single" w:sz="6" w:space="10" w:color="E3E6EB"/>
            <w:left w:val="single" w:sz="18" w:space="13" w:color="C8102E"/>
            <w:bottom w:val="single" w:sz="6" w:space="10" w:color="E3E6EB"/>
            <w:right w:val="single" w:sz="6" w:space="13" w:color="E3E6EB"/>
          </w:divBdr>
          <w:divsChild>
            <w:div w:id="489445772">
              <w:marLeft w:val="0"/>
              <w:marRight w:val="0"/>
              <w:marTop w:val="0"/>
              <w:marBottom w:val="0"/>
              <w:divBdr>
                <w:top w:val="none" w:sz="0" w:space="0" w:color="auto"/>
                <w:left w:val="none" w:sz="0" w:space="0" w:color="auto"/>
                <w:bottom w:val="none" w:sz="0" w:space="0" w:color="auto"/>
                <w:right w:val="none" w:sz="0" w:space="0" w:color="auto"/>
              </w:divBdr>
            </w:div>
            <w:div w:id="93943571">
              <w:marLeft w:val="0"/>
              <w:marRight w:val="0"/>
              <w:marTop w:val="86"/>
              <w:marBottom w:val="0"/>
              <w:divBdr>
                <w:top w:val="none" w:sz="0" w:space="0" w:color="auto"/>
                <w:left w:val="none" w:sz="0" w:space="0" w:color="auto"/>
                <w:bottom w:val="none" w:sz="0" w:space="0" w:color="auto"/>
                <w:right w:val="none" w:sz="0" w:space="0" w:color="auto"/>
              </w:divBdr>
            </w:div>
          </w:divsChild>
        </w:div>
      </w:divsChild>
    </w:div>
    <w:div w:id="397822128">
      <w:marLeft w:val="0"/>
      <w:marRight w:val="0"/>
      <w:marTop w:val="0"/>
      <w:marBottom w:val="284"/>
      <w:divBdr>
        <w:top w:val="none" w:sz="0" w:space="0" w:color="auto"/>
        <w:left w:val="single" w:sz="18" w:space="17" w:color="0E9AA8"/>
        <w:bottom w:val="none" w:sz="0" w:space="0" w:color="auto"/>
        <w:right w:val="none" w:sz="0" w:space="0" w:color="auto"/>
      </w:divBdr>
      <w:divsChild>
        <w:div w:id="848711883">
          <w:marLeft w:val="0"/>
          <w:marRight w:val="0"/>
          <w:marTop w:val="0"/>
          <w:marBottom w:val="0"/>
          <w:divBdr>
            <w:top w:val="none" w:sz="0" w:space="0" w:color="auto"/>
            <w:left w:val="none" w:sz="0" w:space="0" w:color="auto"/>
            <w:bottom w:val="none" w:sz="0" w:space="0" w:color="auto"/>
            <w:right w:val="none" w:sz="0" w:space="0" w:color="auto"/>
          </w:divBdr>
        </w:div>
      </w:divsChild>
    </w:div>
    <w:div w:id="440299383">
      <w:marLeft w:val="0"/>
      <w:marRight w:val="0"/>
      <w:marTop w:val="0"/>
      <w:marBottom w:val="0"/>
      <w:divBdr>
        <w:top w:val="none" w:sz="0" w:space="0" w:color="auto"/>
        <w:left w:val="none" w:sz="0" w:space="0" w:color="auto"/>
        <w:bottom w:val="none" w:sz="0" w:space="0" w:color="auto"/>
        <w:right w:val="none" w:sz="0" w:space="0" w:color="auto"/>
      </w:divBdr>
    </w:div>
    <w:div w:id="475033048">
      <w:marLeft w:val="0"/>
      <w:marRight w:val="0"/>
      <w:marTop w:val="0"/>
      <w:marBottom w:val="0"/>
      <w:divBdr>
        <w:top w:val="none" w:sz="0" w:space="0" w:color="auto"/>
        <w:left w:val="none" w:sz="0" w:space="0" w:color="auto"/>
        <w:bottom w:val="none" w:sz="0" w:space="0" w:color="auto"/>
        <w:right w:val="none" w:sz="0" w:space="0" w:color="auto"/>
      </w:divBdr>
    </w:div>
    <w:div w:id="528879848">
      <w:marLeft w:val="0"/>
      <w:marRight w:val="0"/>
      <w:marTop w:val="0"/>
      <w:marBottom w:val="0"/>
      <w:divBdr>
        <w:top w:val="none" w:sz="0" w:space="0" w:color="auto"/>
        <w:left w:val="none" w:sz="0" w:space="0" w:color="auto"/>
        <w:bottom w:val="none" w:sz="0" w:space="0" w:color="auto"/>
        <w:right w:val="none" w:sz="0" w:space="0" w:color="auto"/>
      </w:divBdr>
    </w:div>
    <w:div w:id="531845457">
      <w:marLeft w:val="0"/>
      <w:marRight w:val="0"/>
      <w:marTop w:val="86"/>
      <w:marBottom w:val="284"/>
      <w:divBdr>
        <w:top w:val="none" w:sz="0" w:space="0" w:color="auto"/>
        <w:left w:val="none" w:sz="0" w:space="0" w:color="auto"/>
        <w:bottom w:val="none" w:sz="0" w:space="0" w:color="auto"/>
        <w:right w:val="none" w:sz="0" w:space="0" w:color="auto"/>
      </w:divBdr>
    </w:div>
    <w:div w:id="580141487">
      <w:marLeft w:val="0"/>
      <w:marRight w:val="0"/>
      <w:marTop w:val="0"/>
      <w:marBottom w:val="284"/>
      <w:divBdr>
        <w:top w:val="none" w:sz="0" w:space="0" w:color="auto"/>
        <w:left w:val="single" w:sz="18" w:space="17" w:color="C8102E"/>
        <w:bottom w:val="none" w:sz="0" w:space="0" w:color="auto"/>
        <w:right w:val="none" w:sz="0" w:space="0" w:color="auto"/>
      </w:divBdr>
      <w:divsChild>
        <w:div w:id="1350638938">
          <w:marLeft w:val="0"/>
          <w:marRight w:val="0"/>
          <w:marTop w:val="0"/>
          <w:marBottom w:val="0"/>
          <w:divBdr>
            <w:top w:val="none" w:sz="0" w:space="0" w:color="auto"/>
            <w:left w:val="none" w:sz="0" w:space="0" w:color="auto"/>
            <w:bottom w:val="none" w:sz="0" w:space="0" w:color="auto"/>
            <w:right w:val="none" w:sz="0" w:space="0" w:color="auto"/>
          </w:divBdr>
        </w:div>
      </w:divsChild>
    </w:div>
    <w:div w:id="580912207">
      <w:marLeft w:val="0"/>
      <w:marRight w:val="0"/>
      <w:marTop w:val="0"/>
      <w:marBottom w:val="0"/>
      <w:divBdr>
        <w:top w:val="none" w:sz="0" w:space="0" w:color="auto"/>
        <w:left w:val="none" w:sz="0" w:space="0" w:color="auto"/>
        <w:bottom w:val="none" w:sz="0" w:space="0" w:color="auto"/>
        <w:right w:val="none" w:sz="0" w:space="0" w:color="auto"/>
      </w:divBdr>
    </w:div>
    <w:div w:id="585461211">
      <w:marLeft w:val="0"/>
      <w:marRight w:val="0"/>
      <w:marTop w:val="340"/>
      <w:marBottom w:val="340"/>
      <w:divBdr>
        <w:top w:val="single" w:sz="6" w:space="17" w:color="E3E6EB"/>
        <w:left w:val="single" w:sz="6" w:space="20" w:color="E3E6EB"/>
        <w:bottom w:val="single" w:sz="6" w:space="17" w:color="E3E6EB"/>
        <w:right w:val="single" w:sz="6" w:space="20" w:color="E3E6EB"/>
      </w:divBdr>
      <w:divsChild>
        <w:div w:id="1443574205">
          <w:marLeft w:val="0"/>
          <w:marRight w:val="0"/>
          <w:marTop w:val="0"/>
          <w:marBottom w:val="170"/>
          <w:divBdr>
            <w:top w:val="none" w:sz="0" w:space="0" w:color="auto"/>
            <w:left w:val="none" w:sz="0" w:space="0" w:color="auto"/>
            <w:bottom w:val="none" w:sz="0" w:space="0" w:color="auto"/>
            <w:right w:val="none" w:sz="0" w:space="0" w:color="auto"/>
          </w:divBdr>
        </w:div>
        <w:div w:id="1081951718">
          <w:marLeft w:val="0"/>
          <w:marRight w:val="0"/>
          <w:marTop w:val="0"/>
          <w:marBottom w:val="0"/>
          <w:divBdr>
            <w:top w:val="none" w:sz="0" w:space="0" w:color="auto"/>
            <w:left w:val="none" w:sz="0" w:space="0" w:color="auto"/>
            <w:bottom w:val="none" w:sz="0" w:space="0" w:color="auto"/>
            <w:right w:val="none" w:sz="0" w:space="0" w:color="auto"/>
          </w:divBdr>
        </w:div>
      </w:divsChild>
    </w:div>
    <w:div w:id="613440222">
      <w:marLeft w:val="0"/>
      <w:marRight w:val="0"/>
      <w:marTop w:val="566"/>
      <w:marBottom w:val="0"/>
      <w:divBdr>
        <w:top w:val="single" w:sz="6" w:space="14" w:color="E3E6EB"/>
        <w:left w:val="none" w:sz="0" w:space="0" w:color="auto"/>
        <w:bottom w:val="none" w:sz="0" w:space="0" w:color="auto"/>
        <w:right w:val="none" w:sz="0" w:space="0" w:color="auto"/>
      </w:divBdr>
      <w:divsChild>
        <w:div w:id="1735935536">
          <w:marLeft w:val="0"/>
          <w:marRight w:val="0"/>
          <w:marTop w:val="0"/>
          <w:marBottom w:val="0"/>
          <w:divBdr>
            <w:top w:val="none" w:sz="0" w:space="0" w:color="auto"/>
            <w:left w:val="none" w:sz="0" w:space="0" w:color="auto"/>
            <w:bottom w:val="none" w:sz="0" w:space="0" w:color="auto"/>
            <w:right w:val="none" w:sz="0" w:space="0" w:color="auto"/>
          </w:divBdr>
        </w:div>
        <w:div w:id="711538623">
          <w:marLeft w:val="0"/>
          <w:marRight w:val="0"/>
          <w:marTop w:val="0"/>
          <w:marBottom w:val="0"/>
          <w:divBdr>
            <w:top w:val="none" w:sz="0" w:space="0" w:color="auto"/>
            <w:left w:val="none" w:sz="0" w:space="0" w:color="auto"/>
            <w:bottom w:val="none" w:sz="0" w:space="0" w:color="auto"/>
            <w:right w:val="none" w:sz="0" w:space="0" w:color="auto"/>
          </w:divBdr>
        </w:div>
      </w:divsChild>
    </w:div>
    <w:div w:id="668095774">
      <w:marLeft w:val="0"/>
      <w:marRight w:val="0"/>
      <w:marTop w:val="0"/>
      <w:marBottom w:val="0"/>
      <w:divBdr>
        <w:top w:val="none" w:sz="0" w:space="0" w:color="auto"/>
        <w:left w:val="none" w:sz="0" w:space="0" w:color="auto"/>
        <w:bottom w:val="none" w:sz="0" w:space="0" w:color="auto"/>
        <w:right w:val="none" w:sz="0" w:space="0" w:color="auto"/>
      </w:divBdr>
      <w:divsChild>
        <w:div w:id="1727608865">
          <w:marLeft w:val="0"/>
          <w:marRight w:val="0"/>
          <w:marTop w:val="0"/>
          <w:marBottom w:val="0"/>
          <w:divBdr>
            <w:top w:val="none" w:sz="0" w:space="0" w:color="auto"/>
            <w:left w:val="none" w:sz="0" w:space="0" w:color="auto"/>
            <w:bottom w:val="single" w:sz="6" w:space="10" w:color="EEF0F3"/>
            <w:right w:val="none" w:sz="0" w:space="0" w:color="auto"/>
          </w:divBdr>
        </w:div>
        <w:div w:id="1860006074">
          <w:marLeft w:val="0"/>
          <w:marRight w:val="0"/>
          <w:marTop w:val="0"/>
          <w:marBottom w:val="0"/>
          <w:divBdr>
            <w:top w:val="none" w:sz="0" w:space="0" w:color="auto"/>
            <w:left w:val="none" w:sz="0" w:space="0" w:color="auto"/>
            <w:bottom w:val="none" w:sz="0" w:space="0" w:color="auto"/>
            <w:right w:val="none" w:sz="0" w:space="0" w:color="auto"/>
          </w:divBdr>
        </w:div>
        <w:div w:id="2144692082">
          <w:marLeft w:val="0"/>
          <w:marRight w:val="0"/>
          <w:marTop w:val="0"/>
          <w:marBottom w:val="0"/>
          <w:divBdr>
            <w:top w:val="none" w:sz="0" w:space="0" w:color="auto"/>
            <w:left w:val="none" w:sz="0" w:space="0" w:color="auto"/>
            <w:bottom w:val="single" w:sz="6" w:space="9" w:color="EEF0F3"/>
            <w:right w:val="none" w:sz="0" w:space="0" w:color="auto"/>
          </w:divBdr>
          <w:divsChild>
            <w:div w:id="983847699">
              <w:marLeft w:val="0"/>
              <w:marRight w:val="0"/>
              <w:marTop w:val="0"/>
              <w:marBottom w:val="0"/>
              <w:divBdr>
                <w:top w:val="none" w:sz="0" w:space="0" w:color="auto"/>
                <w:left w:val="none" w:sz="0" w:space="0" w:color="auto"/>
                <w:bottom w:val="none" w:sz="0" w:space="0" w:color="auto"/>
                <w:right w:val="none" w:sz="0" w:space="0" w:color="auto"/>
              </w:divBdr>
            </w:div>
            <w:div w:id="276182066">
              <w:marLeft w:val="0"/>
              <w:marRight w:val="0"/>
              <w:marTop w:val="0"/>
              <w:marBottom w:val="0"/>
              <w:divBdr>
                <w:top w:val="none" w:sz="0" w:space="0" w:color="auto"/>
                <w:left w:val="none" w:sz="0" w:space="0" w:color="auto"/>
                <w:bottom w:val="none" w:sz="0" w:space="0" w:color="auto"/>
                <w:right w:val="none" w:sz="0" w:space="0" w:color="auto"/>
              </w:divBdr>
            </w:div>
            <w:div w:id="1990672009">
              <w:marLeft w:val="0"/>
              <w:marRight w:val="0"/>
              <w:marTop w:val="0"/>
              <w:marBottom w:val="0"/>
              <w:divBdr>
                <w:top w:val="none" w:sz="0" w:space="0" w:color="auto"/>
                <w:left w:val="none" w:sz="0" w:space="0" w:color="auto"/>
                <w:bottom w:val="none" w:sz="0" w:space="0" w:color="auto"/>
                <w:right w:val="none" w:sz="0" w:space="0" w:color="auto"/>
              </w:divBdr>
            </w:div>
            <w:div w:id="417023294">
              <w:marLeft w:val="0"/>
              <w:marRight w:val="0"/>
              <w:marTop w:val="0"/>
              <w:marBottom w:val="0"/>
              <w:divBdr>
                <w:top w:val="none" w:sz="0" w:space="0" w:color="auto"/>
                <w:left w:val="none" w:sz="0" w:space="0" w:color="auto"/>
                <w:bottom w:val="none" w:sz="0" w:space="0" w:color="auto"/>
                <w:right w:val="none" w:sz="0" w:space="0" w:color="auto"/>
              </w:divBdr>
            </w:div>
            <w:div w:id="2013481702">
              <w:marLeft w:val="0"/>
              <w:marRight w:val="0"/>
              <w:marTop w:val="0"/>
              <w:marBottom w:val="0"/>
              <w:divBdr>
                <w:top w:val="none" w:sz="0" w:space="0" w:color="auto"/>
                <w:left w:val="none" w:sz="0" w:space="0" w:color="auto"/>
                <w:bottom w:val="none" w:sz="0" w:space="0" w:color="auto"/>
                <w:right w:val="none" w:sz="0" w:space="0" w:color="auto"/>
              </w:divBdr>
            </w:div>
          </w:divsChild>
        </w:div>
        <w:div w:id="822545466">
          <w:marLeft w:val="0"/>
          <w:marRight w:val="0"/>
          <w:marTop w:val="0"/>
          <w:marBottom w:val="0"/>
          <w:divBdr>
            <w:top w:val="none" w:sz="0" w:space="0" w:color="auto"/>
            <w:left w:val="none" w:sz="0" w:space="0" w:color="auto"/>
            <w:bottom w:val="single" w:sz="6" w:space="10" w:color="EEF0F3"/>
            <w:right w:val="none" w:sz="0" w:space="0" w:color="auto"/>
          </w:divBdr>
        </w:div>
        <w:div w:id="708800341">
          <w:marLeft w:val="0"/>
          <w:marRight w:val="0"/>
          <w:marTop w:val="0"/>
          <w:marBottom w:val="0"/>
          <w:divBdr>
            <w:top w:val="none" w:sz="0" w:space="0" w:color="auto"/>
            <w:left w:val="none" w:sz="0" w:space="0" w:color="auto"/>
            <w:bottom w:val="single" w:sz="6" w:space="10" w:color="EEF0F3"/>
            <w:right w:val="none" w:sz="0" w:space="0" w:color="auto"/>
          </w:divBdr>
        </w:div>
      </w:divsChild>
    </w:div>
    <w:div w:id="699402583">
      <w:marLeft w:val="0"/>
      <w:marRight w:val="0"/>
      <w:marTop w:val="170"/>
      <w:marBottom w:val="0"/>
      <w:divBdr>
        <w:top w:val="none" w:sz="0" w:space="0" w:color="auto"/>
        <w:left w:val="none" w:sz="0" w:space="0" w:color="auto"/>
        <w:bottom w:val="none" w:sz="0" w:space="0" w:color="auto"/>
        <w:right w:val="none" w:sz="0" w:space="0" w:color="auto"/>
      </w:divBdr>
      <w:divsChild>
        <w:div w:id="1251621863">
          <w:marLeft w:val="0"/>
          <w:marRight w:val="0"/>
          <w:marTop w:val="0"/>
          <w:marBottom w:val="0"/>
          <w:divBdr>
            <w:top w:val="single" w:sz="6" w:space="11" w:color="D4D8E0"/>
            <w:left w:val="single" w:sz="6" w:space="11" w:color="D4D8E0"/>
            <w:bottom w:val="single" w:sz="6" w:space="11" w:color="D4D8E0"/>
            <w:right w:val="single" w:sz="6" w:space="11" w:color="D4D8E0"/>
          </w:divBdr>
          <w:divsChild>
            <w:div w:id="1080829992">
              <w:marLeft w:val="0"/>
              <w:marRight w:val="0"/>
              <w:marTop w:val="0"/>
              <w:marBottom w:val="0"/>
              <w:divBdr>
                <w:top w:val="none" w:sz="0" w:space="0" w:color="auto"/>
                <w:left w:val="none" w:sz="0" w:space="0" w:color="auto"/>
                <w:bottom w:val="none" w:sz="0" w:space="0" w:color="auto"/>
                <w:right w:val="none" w:sz="0" w:space="0" w:color="auto"/>
              </w:divBdr>
            </w:div>
            <w:div w:id="243684717">
              <w:marLeft w:val="0"/>
              <w:marRight w:val="0"/>
              <w:marTop w:val="86"/>
              <w:marBottom w:val="0"/>
              <w:divBdr>
                <w:top w:val="none" w:sz="0" w:space="0" w:color="auto"/>
                <w:left w:val="none" w:sz="0" w:space="0" w:color="auto"/>
                <w:bottom w:val="none" w:sz="0" w:space="0" w:color="auto"/>
                <w:right w:val="none" w:sz="0" w:space="0" w:color="auto"/>
              </w:divBdr>
            </w:div>
            <w:div w:id="1233276245">
              <w:marLeft w:val="0"/>
              <w:marRight w:val="0"/>
              <w:marTop w:val="86"/>
              <w:marBottom w:val="0"/>
              <w:divBdr>
                <w:top w:val="none" w:sz="0" w:space="0" w:color="auto"/>
                <w:left w:val="none" w:sz="0" w:space="0" w:color="auto"/>
                <w:bottom w:val="none" w:sz="0" w:space="0" w:color="auto"/>
                <w:right w:val="none" w:sz="0" w:space="0" w:color="auto"/>
              </w:divBdr>
            </w:div>
          </w:divsChild>
        </w:div>
      </w:divsChild>
    </w:div>
    <w:div w:id="730809579">
      <w:marLeft w:val="0"/>
      <w:marRight w:val="0"/>
      <w:marTop w:val="0"/>
      <w:marBottom w:val="284"/>
      <w:divBdr>
        <w:top w:val="none" w:sz="0" w:space="0" w:color="auto"/>
        <w:left w:val="single" w:sz="18" w:space="17" w:color="0E9AA8"/>
        <w:bottom w:val="none" w:sz="0" w:space="0" w:color="auto"/>
        <w:right w:val="none" w:sz="0" w:space="0" w:color="auto"/>
      </w:divBdr>
      <w:divsChild>
        <w:div w:id="935527215">
          <w:marLeft w:val="0"/>
          <w:marRight w:val="0"/>
          <w:marTop w:val="0"/>
          <w:marBottom w:val="0"/>
          <w:divBdr>
            <w:top w:val="none" w:sz="0" w:space="0" w:color="auto"/>
            <w:left w:val="none" w:sz="0" w:space="0" w:color="auto"/>
            <w:bottom w:val="none" w:sz="0" w:space="0" w:color="auto"/>
            <w:right w:val="none" w:sz="0" w:space="0" w:color="auto"/>
          </w:divBdr>
        </w:div>
      </w:divsChild>
    </w:div>
    <w:div w:id="768354334">
      <w:marLeft w:val="0"/>
      <w:marRight w:val="0"/>
      <w:marTop w:val="86"/>
      <w:marBottom w:val="284"/>
      <w:divBdr>
        <w:top w:val="none" w:sz="0" w:space="0" w:color="auto"/>
        <w:left w:val="none" w:sz="0" w:space="0" w:color="auto"/>
        <w:bottom w:val="none" w:sz="0" w:space="0" w:color="auto"/>
        <w:right w:val="none" w:sz="0" w:space="0" w:color="auto"/>
      </w:divBdr>
    </w:div>
    <w:div w:id="978075342">
      <w:marLeft w:val="0"/>
      <w:marRight w:val="0"/>
      <w:marTop w:val="0"/>
      <w:marBottom w:val="0"/>
      <w:divBdr>
        <w:top w:val="none" w:sz="0" w:space="0" w:color="auto"/>
        <w:left w:val="none" w:sz="0" w:space="0" w:color="auto"/>
        <w:bottom w:val="none" w:sz="0" w:space="0" w:color="auto"/>
        <w:right w:val="none" w:sz="0" w:space="0" w:color="auto"/>
      </w:divBdr>
      <w:divsChild>
        <w:div w:id="1023673406">
          <w:marLeft w:val="0"/>
          <w:marRight w:val="0"/>
          <w:marTop w:val="0"/>
          <w:marBottom w:val="0"/>
          <w:divBdr>
            <w:top w:val="single" w:sz="6" w:space="10" w:color="E3E6EB"/>
            <w:left w:val="single" w:sz="18" w:space="13" w:color="0A1128"/>
            <w:bottom w:val="single" w:sz="6" w:space="10" w:color="E3E6EB"/>
            <w:right w:val="single" w:sz="6" w:space="13" w:color="E3E6EB"/>
          </w:divBdr>
          <w:divsChild>
            <w:div w:id="1840734824">
              <w:marLeft w:val="0"/>
              <w:marRight w:val="0"/>
              <w:marTop w:val="0"/>
              <w:marBottom w:val="0"/>
              <w:divBdr>
                <w:top w:val="none" w:sz="0" w:space="0" w:color="auto"/>
                <w:left w:val="none" w:sz="0" w:space="0" w:color="auto"/>
                <w:bottom w:val="none" w:sz="0" w:space="0" w:color="auto"/>
                <w:right w:val="none" w:sz="0" w:space="0" w:color="auto"/>
              </w:divBdr>
              <w:divsChild>
                <w:div w:id="643317467">
                  <w:marLeft w:val="0"/>
                  <w:marRight w:val="0"/>
                  <w:marTop w:val="0"/>
                  <w:marBottom w:val="0"/>
                  <w:divBdr>
                    <w:top w:val="none" w:sz="0" w:space="0" w:color="auto"/>
                    <w:left w:val="none" w:sz="0" w:space="0" w:color="auto"/>
                    <w:bottom w:val="none" w:sz="0" w:space="0" w:color="auto"/>
                    <w:right w:val="none" w:sz="0" w:space="0" w:color="auto"/>
                  </w:divBdr>
                </w:div>
              </w:divsChild>
            </w:div>
            <w:div w:id="1462116696">
              <w:marLeft w:val="0"/>
              <w:marRight w:val="0"/>
              <w:marTop w:val="86"/>
              <w:marBottom w:val="0"/>
              <w:divBdr>
                <w:top w:val="none" w:sz="0" w:space="0" w:color="auto"/>
                <w:left w:val="none" w:sz="0" w:space="0" w:color="auto"/>
                <w:bottom w:val="none" w:sz="0" w:space="0" w:color="auto"/>
                <w:right w:val="none" w:sz="0" w:space="0" w:color="auto"/>
              </w:divBdr>
            </w:div>
          </w:divsChild>
        </w:div>
        <w:div w:id="1749231445">
          <w:marLeft w:val="0"/>
          <w:marRight w:val="0"/>
          <w:marTop w:val="0"/>
          <w:marBottom w:val="0"/>
          <w:divBdr>
            <w:top w:val="single" w:sz="6" w:space="10" w:color="E3E6EB"/>
            <w:left w:val="single" w:sz="18" w:space="13" w:color="0A1128"/>
            <w:bottom w:val="single" w:sz="6" w:space="10" w:color="E3E6EB"/>
            <w:right w:val="single" w:sz="6" w:space="13" w:color="E3E6EB"/>
          </w:divBdr>
          <w:divsChild>
            <w:div w:id="2028407237">
              <w:marLeft w:val="0"/>
              <w:marRight w:val="0"/>
              <w:marTop w:val="86"/>
              <w:marBottom w:val="0"/>
              <w:divBdr>
                <w:top w:val="none" w:sz="0" w:space="0" w:color="auto"/>
                <w:left w:val="none" w:sz="0" w:space="0" w:color="auto"/>
                <w:bottom w:val="none" w:sz="0" w:space="0" w:color="auto"/>
                <w:right w:val="none" w:sz="0" w:space="0" w:color="auto"/>
              </w:divBdr>
            </w:div>
          </w:divsChild>
        </w:div>
        <w:div w:id="1157502717">
          <w:marLeft w:val="0"/>
          <w:marRight w:val="0"/>
          <w:marTop w:val="0"/>
          <w:marBottom w:val="0"/>
          <w:divBdr>
            <w:top w:val="single" w:sz="6" w:space="10" w:color="E3E6EB"/>
            <w:left w:val="single" w:sz="18" w:space="13" w:color="0E9AA8"/>
            <w:bottom w:val="single" w:sz="6" w:space="10" w:color="E3E6EB"/>
            <w:right w:val="single" w:sz="6" w:space="13" w:color="E3E6EB"/>
          </w:divBdr>
          <w:divsChild>
            <w:div w:id="53814456">
              <w:marLeft w:val="0"/>
              <w:marRight w:val="0"/>
              <w:marTop w:val="0"/>
              <w:marBottom w:val="0"/>
              <w:divBdr>
                <w:top w:val="none" w:sz="0" w:space="0" w:color="auto"/>
                <w:left w:val="none" w:sz="0" w:space="0" w:color="auto"/>
                <w:bottom w:val="none" w:sz="0" w:space="0" w:color="auto"/>
                <w:right w:val="none" w:sz="0" w:space="0" w:color="auto"/>
              </w:divBdr>
            </w:div>
          </w:divsChild>
        </w:div>
        <w:div w:id="327637936">
          <w:marLeft w:val="0"/>
          <w:marRight w:val="0"/>
          <w:marTop w:val="0"/>
          <w:marBottom w:val="0"/>
          <w:divBdr>
            <w:top w:val="single" w:sz="6" w:space="10" w:color="E3E6EB"/>
            <w:left w:val="single" w:sz="18" w:space="13" w:color="0E9AA8"/>
            <w:bottom w:val="single" w:sz="6" w:space="10" w:color="E3E6EB"/>
            <w:right w:val="single" w:sz="6" w:space="13" w:color="E3E6EB"/>
          </w:divBdr>
          <w:divsChild>
            <w:div w:id="1735856543">
              <w:marLeft w:val="0"/>
              <w:marRight w:val="0"/>
              <w:marTop w:val="0"/>
              <w:marBottom w:val="0"/>
              <w:divBdr>
                <w:top w:val="none" w:sz="0" w:space="0" w:color="auto"/>
                <w:left w:val="none" w:sz="0" w:space="0" w:color="auto"/>
                <w:bottom w:val="none" w:sz="0" w:space="0" w:color="auto"/>
                <w:right w:val="none" w:sz="0" w:space="0" w:color="auto"/>
              </w:divBdr>
            </w:div>
            <w:div w:id="514271946">
              <w:marLeft w:val="0"/>
              <w:marRight w:val="0"/>
              <w:marTop w:val="86"/>
              <w:marBottom w:val="0"/>
              <w:divBdr>
                <w:top w:val="none" w:sz="0" w:space="0" w:color="auto"/>
                <w:left w:val="none" w:sz="0" w:space="0" w:color="auto"/>
                <w:bottom w:val="none" w:sz="0" w:space="0" w:color="auto"/>
                <w:right w:val="none" w:sz="0" w:space="0" w:color="auto"/>
              </w:divBdr>
            </w:div>
          </w:divsChild>
        </w:div>
        <w:div w:id="1442261800">
          <w:marLeft w:val="0"/>
          <w:marRight w:val="0"/>
          <w:marTop w:val="0"/>
          <w:marBottom w:val="0"/>
          <w:divBdr>
            <w:top w:val="single" w:sz="6" w:space="10" w:color="E3E6EB"/>
            <w:left w:val="single" w:sz="18" w:space="13" w:color="C8102E"/>
            <w:bottom w:val="single" w:sz="6" w:space="10" w:color="E3E6EB"/>
            <w:right w:val="single" w:sz="6" w:space="13" w:color="E3E6EB"/>
          </w:divBdr>
          <w:divsChild>
            <w:div w:id="12846360">
              <w:marLeft w:val="0"/>
              <w:marRight w:val="0"/>
              <w:marTop w:val="0"/>
              <w:marBottom w:val="0"/>
              <w:divBdr>
                <w:top w:val="none" w:sz="0" w:space="0" w:color="auto"/>
                <w:left w:val="none" w:sz="0" w:space="0" w:color="auto"/>
                <w:bottom w:val="none" w:sz="0" w:space="0" w:color="auto"/>
                <w:right w:val="none" w:sz="0" w:space="0" w:color="auto"/>
              </w:divBdr>
            </w:div>
            <w:div w:id="1632250685">
              <w:marLeft w:val="0"/>
              <w:marRight w:val="0"/>
              <w:marTop w:val="86"/>
              <w:marBottom w:val="0"/>
              <w:divBdr>
                <w:top w:val="none" w:sz="0" w:space="0" w:color="auto"/>
                <w:left w:val="none" w:sz="0" w:space="0" w:color="auto"/>
                <w:bottom w:val="none" w:sz="0" w:space="0" w:color="auto"/>
                <w:right w:val="none" w:sz="0" w:space="0" w:color="auto"/>
              </w:divBdr>
            </w:div>
          </w:divsChild>
        </w:div>
        <w:div w:id="2060937468">
          <w:marLeft w:val="0"/>
          <w:marRight w:val="0"/>
          <w:marTop w:val="0"/>
          <w:marBottom w:val="0"/>
          <w:divBdr>
            <w:top w:val="single" w:sz="6" w:space="10" w:color="E3E6EB"/>
            <w:left w:val="single" w:sz="18" w:space="13" w:color="C8102E"/>
            <w:bottom w:val="single" w:sz="6" w:space="10" w:color="E3E6EB"/>
            <w:right w:val="single" w:sz="6" w:space="13" w:color="E3E6EB"/>
          </w:divBdr>
          <w:divsChild>
            <w:div w:id="1021664596">
              <w:marLeft w:val="0"/>
              <w:marRight w:val="0"/>
              <w:marTop w:val="0"/>
              <w:marBottom w:val="0"/>
              <w:divBdr>
                <w:top w:val="none" w:sz="0" w:space="0" w:color="auto"/>
                <w:left w:val="none" w:sz="0" w:space="0" w:color="auto"/>
                <w:bottom w:val="none" w:sz="0" w:space="0" w:color="auto"/>
                <w:right w:val="none" w:sz="0" w:space="0" w:color="auto"/>
              </w:divBdr>
            </w:div>
            <w:div w:id="2101638075">
              <w:marLeft w:val="0"/>
              <w:marRight w:val="0"/>
              <w:marTop w:val="86"/>
              <w:marBottom w:val="0"/>
              <w:divBdr>
                <w:top w:val="none" w:sz="0" w:space="0" w:color="auto"/>
                <w:left w:val="none" w:sz="0" w:space="0" w:color="auto"/>
                <w:bottom w:val="none" w:sz="0" w:space="0" w:color="auto"/>
                <w:right w:val="none" w:sz="0" w:space="0" w:color="auto"/>
              </w:divBdr>
            </w:div>
          </w:divsChild>
        </w:div>
        <w:div w:id="975767670">
          <w:marLeft w:val="0"/>
          <w:marRight w:val="0"/>
          <w:marTop w:val="0"/>
          <w:marBottom w:val="0"/>
          <w:divBdr>
            <w:top w:val="single" w:sz="6" w:space="10" w:color="E3E6EB"/>
            <w:left w:val="single" w:sz="18" w:space="13" w:color="C8102E"/>
            <w:bottom w:val="single" w:sz="6" w:space="10" w:color="E3E6EB"/>
            <w:right w:val="single" w:sz="6" w:space="13" w:color="E3E6EB"/>
          </w:divBdr>
          <w:divsChild>
            <w:div w:id="764764113">
              <w:marLeft w:val="0"/>
              <w:marRight w:val="0"/>
              <w:marTop w:val="0"/>
              <w:marBottom w:val="0"/>
              <w:divBdr>
                <w:top w:val="none" w:sz="0" w:space="0" w:color="auto"/>
                <w:left w:val="none" w:sz="0" w:space="0" w:color="auto"/>
                <w:bottom w:val="none" w:sz="0" w:space="0" w:color="auto"/>
                <w:right w:val="none" w:sz="0" w:space="0" w:color="auto"/>
              </w:divBdr>
            </w:div>
            <w:div w:id="33505066">
              <w:marLeft w:val="0"/>
              <w:marRight w:val="0"/>
              <w:marTop w:val="86"/>
              <w:marBottom w:val="0"/>
              <w:divBdr>
                <w:top w:val="none" w:sz="0" w:space="0" w:color="auto"/>
                <w:left w:val="none" w:sz="0" w:space="0" w:color="auto"/>
                <w:bottom w:val="none" w:sz="0" w:space="0" w:color="auto"/>
                <w:right w:val="none" w:sz="0" w:space="0" w:color="auto"/>
              </w:divBdr>
            </w:div>
          </w:divsChild>
        </w:div>
        <w:div w:id="1009454292">
          <w:marLeft w:val="0"/>
          <w:marRight w:val="0"/>
          <w:marTop w:val="0"/>
          <w:marBottom w:val="0"/>
          <w:divBdr>
            <w:top w:val="single" w:sz="6" w:space="10" w:color="E3E6EB"/>
            <w:left w:val="single" w:sz="18" w:space="13" w:color="0A1128"/>
            <w:bottom w:val="single" w:sz="6" w:space="10" w:color="E3E6EB"/>
            <w:right w:val="single" w:sz="6" w:space="13" w:color="E3E6EB"/>
          </w:divBdr>
          <w:divsChild>
            <w:div w:id="296840675">
              <w:marLeft w:val="0"/>
              <w:marRight w:val="0"/>
              <w:marTop w:val="0"/>
              <w:marBottom w:val="0"/>
              <w:divBdr>
                <w:top w:val="none" w:sz="0" w:space="0" w:color="auto"/>
                <w:left w:val="none" w:sz="0" w:space="0" w:color="auto"/>
                <w:bottom w:val="none" w:sz="0" w:space="0" w:color="auto"/>
                <w:right w:val="none" w:sz="0" w:space="0" w:color="auto"/>
              </w:divBdr>
            </w:div>
            <w:div w:id="967708024">
              <w:marLeft w:val="0"/>
              <w:marRight w:val="0"/>
              <w:marTop w:val="86"/>
              <w:marBottom w:val="0"/>
              <w:divBdr>
                <w:top w:val="none" w:sz="0" w:space="0" w:color="auto"/>
                <w:left w:val="none" w:sz="0" w:space="0" w:color="auto"/>
                <w:bottom w:val="none" w:sz="0" w:space="0" w:color="auto"/>
                <w:right w:val="none" w:sz="0" w:space="0" w:color="auto"/>
              </w:divBdr>
            </w:div>
          </w:divsChild>
        </w:div>
      </w:divsChild>
    </w:div>
    <w:div w:id="998843667">
      <w:marLeft w:val="0"/>
      <w:marRight w:val="0"/>
      <w:marTop w:val="0"/>
      <w:marBottom w:val="0"/>
      <w:divBdr>
        <w:top w:val="none" w:sz="0" w:space="0" w:color="auto"/>
        <w:left w:val="none" w:sz="0" w:space="0" w:color="auto"/>
        <w:bottom w:val="none" w:sz="0" w:space="0" w:color="auto"/>
        <w:right w:val="none" w:sz="0" w:space="0" w:color="auto"/>
      </w:divBdr>
    </w:div>
    <w:div w:id="1055087080">
      <w:marLeft w:val="0"/>
      <w:marRight w:val="0"/>
      <w:marTop w:val="0"/>
      <w:marBottom w:val="0"/>
      <w:divBdr>
        <w:top w:val="none" w:sz="0" w:space="0" w:color="auto"/>
        <w:left w:val="none" w:sz="0" w:space="0" w:color="auto"/>
        <w:bottom w:val="none" w:sz="0" w:space="0" w:color="auto"/>
        <w:right w:val="none" w:sz="0" w:space="0" w:color="auto"/>
      </w:divBdr>
      <w:divsChild>
        <w:div w:id="585186974">
          <w:marLeft w:val="0"/>
          <w:marRight w:val="0"/>
          <w:marTop w:val="0"/>
          <w:marBottom w:val="0"/>
          <w:divBdr>
            <w:top w:val="single" w:sz="6" w:space="10" w:color="E3E6EB"/>
            <w:left w:val="single" w:sz="18" w:space="13" w:color="0A1128"/>
            <w:bottom w:val="single" w:sz="6" w:space="10" w:color="E3E6EB"/>
            <w:right w:val="single" w:sz="6" w:space="13" w:color="E3E6EB"/>
          </w:divBdr>
          <w:divsChild>
            <w:div w:id="1383942978">
              <w:marLeft w:val="0"/>
              <w:marRight w:val="0"/>
              <w:marTop w:val="0"/>
              <w:marBottom w:val="0"/>
              <w:divBdr>
                <w:top w:val="none" w:sz="0" w:space="0" w:color="auto"/>
                <w:left w:val="none" w:sz="0" w:space="0" w:color="auto"/>
                <w:bottom w:val="none" w:sz="0" w:space="0" w:color="auto"/>
                <w:right w:val="none" w:sz="0" w:space="0" w:color="auto"/>
              </w:divBdr>
            </w:div>
            <w:div w:id="879782610">
              <w:marLeft w:val="0"/>
              <w:marRight w:val="0"/>
              <w:marTop w:val="86"/>
              <w:marBottom w:val="0"/>
              <w:divBdr>
                <w:top w:val="none" w:sz="0" w:space="0" w:color="auto"/>
                <w:left w:val="none" w:sz="0" w:space="0" w:color="auto"/>
                <w:bottom w:val="none" w:sz="0" w:space="0" w:color="auto"/>
                <w:right w:val="none" w:sz="0" w:space="0" w:color="auto"/>
              </w:divBdr>
            </w:div>
          </w:divsChild>
        </w:div>
        <w:div w:id="2076707042">
          <w:marLeft w:val="0"/>
          <w:marRight w:val="0"/>
          <w:marTop w:val="0"/>
          <w:marBottom w:val="0"/>
          <w:divBdr>
            <w:top w:val="single" w:sz="6" w:space="10" w:color="E3E6EB"/>
            <w:left w:val="single" w:sz="18" w:space="13" w:color="0E9AA8"/>
            <w:bottom w:val="single" w:sz="6" w:space="10" w:color="E3E6EB"/>
            <w:right w:val="single" w:sz="6" w:space="13" w:color="E3E6EB"/>
          </w:divBdr>
          <w:divsChild>
            <w:div w:id="1484272597">
              <w:marLeft w:val="0"/>
              <w:marRight w:val="0"/>
              <w:marTop w:val="0"/>
              <w:marBottom w:val="0"/>
              <w:divBdr>
                <w:top w:val="none" w:sz="0" w:space="0" w:color="auto"/>
                <w:left w:val="none" w:sz="0" w:space="0" w:color="auto"/>
                <w:bottom w:val="none" w:sz="0" w:space="0" w:color="auto"/>
                <w:right w:val="none" w:sz="0" w:space="0" w:color="auto"/>
              </w:divBdr>
            </w:div>
            <w:div w:id="2138989441">
              <w:marLeft w:val="0"/>
              <w:marRight w:val="0"/>
              <w:marTop w:val="86"/>
              <w:marBottom w:val="0"/>
              <w:divBdr>
                <w:top w:val="none" w:sz="0" w:space="0" w:color="auto"/>
                <w:left w:val="none" w:sz="0" w:space="0" w:color="auto"/>
                <w:bottom w:val="none" w:sz="0" w:space="0" w:color="auto"/>
                <w:right w:val="none" w:sz="0" w:space="0" w:color="auto"/>
              </w:divBdr>
            </w:div>
          </w:divsChild>
        </w:div>
        <w:div w:id="455681181">
          <w:marLeft w:val="0"/>
          <w:marRight w:val="0"/>
          <w:marTop w:val="0"/>
          <w:marBottom w:val="0"/>
          <w:divBdr>
            <w:top w:val="single" w:sz="6" w:space="10" w:color="E3E6EB"/>
            <w:left w:val="single" w:sz="18" w:space="13" w:color="0E9AA8"/>
            <w:bottom w:val="single" w:sz="6" w:space="10" w:color="E3E6EB"/>
            <w:right w:val="single" w:sz="6" w:space="13" w:color="E3E6EB"/>
          </w:divBdr>
          <w:divsChild>
            <w:div w:id="1268657133">
              <w:marLeft w:val="0"/>
              <w:marRight w:val="0"/>
              <w:marTop w:val="0"/>
              <w:marBottom w:val="0"/>
              <w:divBdr>
                <w:top w:val="none" w:sz="0" w:space="0" w:color="auto"/>
                <w:left w:val="none" w:sz="0" w:space="0" w:color="auto"/>
                <w:bottom w:val="none" w:sz="0" w:space="0" w:color="auto"/>
                <w:right w:val="none" w:sz="0" w:space="0" w:color="auto"/>
              </w:divBdr>
            </w:div>
            <w:div w:id="646206901">
              <w:marLeft w:val="0"/>
              <w:marRight w:val="0"/>
              <w:marTop w:val="86"/>
              <w:marBottom w:val="0"/>
              <w:divBdr>
                <w:top w:val="none" w:sz="0" w:space="0" w:color="auto"/>
                <w:left w:val="none" w:sz="0" w:space="0" w:color="auto"/>
                <w:bottom w:val="none" w:sz="0" w:space="0" w:color="auto"/>
                <w:right w:val="none" w:sz="0" w:space="0" w:color="auto"/>
              </w:divBdr>
            </w:div>
          </w:divsChild>
        </w:div>
        <w:div w:id="1330598686">
          <w:marLeft w:val="0"/>
          <w:marRight w:val="0"/>
          <w:marTop w:val="0"/>
          <w:marBottom w:val="0"/>
          <w:divBdr>
            <w:top w:val="single" w:sz="6" w:space="10" w:color="E3E6EB"/>
            <w:left w:val="single" w:sz="18" w:space="13" w:color="0E9AA8"/>
            <w:bottom w:val="single" w:sz="6" w:space="10" w:color="E3E6EB"/>
            <w:right w:val="single" w:sz="6" w:space="13" w:color="E3E6EB"/>
          </w:divBdr>
          <w:divsChild>
            <w:div w:id="860585148">
              <w:marLeft w:val="0"/>
              <w:marRight w:val="0"/>
              <w:marTop w:val="0"/>
              <w:marBottom w:val="0"/>
              <w:divBdr>
                <w:top w:val="none" w:sz="0" w:space="0" w:color="auto"/>
                <w:left w:val="none" w:sz="0" w:space="0" w:color="auto"/>
                <w:bottom w:val="none" w:sz="0" w:space="0" w:color="auto"/>
                <w:right w:val="none" w:sz="0" w:space="0" w:color="auto"/>
              </w:divBdr>
            </w:div>
            <w:div w:id="1800566280">
              <w:marLeft w:val="0"/>
              <w:marRight w:val="0"/>
              <w:marTop w:val="86"/>
              <w:marBottom w:val="0"/>
              <w:divBdr>
                <w:top w:val="none" w:sz="0" w:space="0" w:color="auto"/>
                <w:left w:val="none" w:sz="0" w:space="0" w:color="auto"/>
                <w:bottom w:val="none" w:sz="0" w:space="0" w:color="auto"/>
                <w:right w:val="none" w:sz="0" w:space="0" w:color="auto"/>
              </w:divBdr>
            </w:div>
          </w:divsChild>
        </w:div>
        <w:div w:id="2139837524">
          <w:marLeft w:val="0"/>
          <w:marRight w:val="0"/>
          <w:marTop w:val="0"/>
          <w:marBottom w:val="0"/>
          <w:divBdr>
            <w:top w:val="single" w:sz="6" w:space="10" w:color="E3E6EB"/>
            <w:left w:val="single" w:sz="18" w:space="13" w:color="0E9AA8"/>
            <w:bottom w:val="single" w:sz="6" w:space="10" w:color="E3E6EB"/>
            <w:right w:val="single" w:sz="6" w:space="13" w:color="E3E6EB"/>
          </w:divBdr>
          <w:divsChild>
            <w:div w:id="1263029702">
              <w:marLeft w:val="0"/>
              <w:marRight w:val="0"/>
              <w:marTop w:val="0"/>
              <w:marBottom w:val="0"/>
              <w:divBdr>
                <w:top w:val="none" w:sz="0" w:space="0" w:color="auto"/>
                <w:left w:val="none" w:sz="0" w:space="0" w:color="auto"/>
                <w:bottom w:val="none" w:sz="0" w:space="0" w:color="auto"/>
                <w:right w:val="none" w:sz="0" w:space="0" w:color="auto"/>
              </w:divBdr>
            </w:div>
            <w:div w:id="822508803">
              <w:marLeft w:val="0"/>
              <w:marRight w:val="0"/>
              <w:marTop w:val="86"/>
              <w:marBottom w:val="0"/>
              <w:divBdr>
                <w:top w:val="none" w:sz="0" w:space="0" w:color="auto"/>
                <w:left w:val="none" w:sz="0" w:space="0" w:color="auto"/>
                <w:bottom w:val="none" w:sz="0" w:space="0" w:color="auto"/>
                <w:right w:val="none" w:sz="0" w:space="0" w:color="auto"/>
              </w:divBdr>
            </w:div>
          </w:divsChild>
        </w:div>
        <w:div w:id="1286962432">
          <w:marLeft w:val="0"/>
          <w:marRight w:val="0"/>
          <w:marTop w:val="0"/>
          <w:marBottom w:val="0"/>
          <w:divBdr>
            <w:top w:val="single" w:sz="6" w:space="10" w:color="E3E6EB"/>
            <w:left w:val="single" w:sz="18" w:space="13" w:color="C8102E"/>
            <w:bottom w:val="single" w:sz="6" w:space="10" w:color="E3E6EB"/>
            <w:right w:val="single" w:sz="6" w:space="13" w:color="E3E6EB"/>
          </w:divBdr>
          <w:divsChild>
            <w:div w:id="681400200">
              <w:marLeft w:val="0"/>
              <w:marRight w:val="0"/>
              <w:marTop w:val="0"/>
              <w:marBottom w:val="0"/>
              <w:divBdr>
                <w:top w:val="none" w:sz="0" w:space="0" w:color="auto"/>
                <w:left w:val="none" w:sz="0" w:space="0" w:color="auto"/>
                <w:bottom w:val="none" w:sz="0" w:space="0" w:color="auto"/>
                <w:right w:val="none" w:sz="0" w:space="0" w:color="auto"/>
              </w:divBdr>
            </w:div>
            <w:div w:id="534273616">
              <w:marLeft w:val="0"/>
              <w:marRight w:val="0"/>
              <w:marTop w:val="86"/>
              <w:marBottom w:val="0"/>
              <w:divBdr>
                <w:top w:val="none" w:sz="0" w:space="0" w:color="auto"/>
                <w:left w:val="none" w:sz="0" w:space="0" w:color="auto"/>
                <w:bottom w:val="none" w:sz="0" w:space="0" w:color="auto"/>
                <w:right w:val="none" w:sz="0" w:space="0" w:color="auto"/>
              </w:divBdr>
            </w:div>
          </w:divsChild>
        </w:div>
        <w:div w:id="314143609">
          <w:marLeft w:val="0"/>
          <w:marRight w:val="0"/>
          <w:marTop w:val="0"/>
          <w:marBottom w:val="0"/>
          <w:divBdr>
            <w:top w:val="single" w:sz="6" w:space="10" w:color="E3E6EB"/>
            <w:left w:val="single" w:sz="18" w:space="13" w:color="C8102E"/>
            <w:bottom w:val="single" w:sz="6" w:space="10" w:color="E3E6EB"/>
            <w:right w:val="single" w:sz="6" w:space="13" w:color="E3E6EB"/>
          </w:divBdr>
          <w:divsChild>
            <w:div w:id="277685491">
              <w:marLeft w:val="0"/>
              <w:marRight w:val="0"/>
              <w:marTop w:val="0"/>
              <w:marBottom w:val="0"/>
              <w:divBdr>
                <w:top w:val="none" w:sz="0" w:space="0" w:color="auto"/>
                <w:left w:val="none" w:sz="0" w:space="0" w:color="auto"/>
                <w:bottom w:val="none" w:sz="0" w:space="0" w:color="auto"/>
                <w:right w:val="none" w:sz="0" w:space="0" w:color="auto"/>
              </w:divBdr>
            </w:div>
            <w:div w:id="307786821">
              <w:marLeft w:val="0"/>
              <w:marRight w:val="0"/>
              <w:marTop w:val="86"/>
              <w:marBottom w:val="0"/>
              <w:divBdr>
                <w:top w:val="none" w:sz="0" w:space="0" w:color="auto"/>
                <w:left w:val="none" w:sz="0" w:space="0" w:color="auto"/>
                <w:bottom w:val="none" w:sz="0" w:space="0" w:color="auto"/>
                <w:right w:val="none" w:sz="0" w:space="0" w:color="auto"/>
              </w:divBdr>
            </w:div>
          </w:divsChild>
        </w:div>
        <w:div w:id="891503566">
          <w:marLeft w:val="0"/>
          <w:marRight w:val="0"/>
          <w:marTop w:val="0"/>
          <w:marBottom w:val="0"/>
          <w:divBdr>
            <w:top w:val="single" w:sz="6" w:space="10" w:color="E3E6EB"/>
            <w:left w:val="single" w:sz="18" w:space="13" w:color="C8102E"/>
            <w:bottom w:val="single" w:sz="6" w:space="10" w:color="E3E6EB"/>
            <w:right w:val="single" w:sz="6" w:space="13" w:color="E3E6EB"/>
          </w:divBdr>
          <w:divsChild>
            <w:div w:id="17895991">
              <w:marLeft w:val="0"/>
              <w:marRight w:val="0"/>
              <w:marTop w:val="0"/>
              <w:marBottom w:val="0"/>
              <w:divBdr>
                <w:top w:val="none" w:sz="0" w:space="0" w:color="auto"/>
                <w:left w:val="none" w:sz="0" w:space="0" w:color="auto"/>
                <w:bottom w:val="none" w:sz="0" w:space="0" w:color="auto"/>
                <w:right w:val="none" w:sz="0" w:space="0" w:color="auto"/>
              </w:divBdr>
            </w:div>
            <w:div w:id="1521778174">
              <w:marLeft w:val="0"/>
              <w:marRight w:val="0"/>
              <w:marTop w:val="86"/>
              <w:marBottom w:val="0"/>
              <w:divBdr>
                <w:top w:val="none" w:sz="0" w:space="0" w:color="auto"/>
                <w:left w:val="none" w:sz="0" w:space="0" w:color="auto"/>
                <w:bottom w:val="none" w:sz="0" w:space="0" w:color="auto"/>
                <w:right w:val="none" w:sz="0" w:space="0" w:color="auto"/>
              </w:divBdr>
            </w:div>
          </w:divsChild>
        </w:div>
      </w:divsChild>
    </w:div>
    <w:div w:id="1069301958">
      <w:marLeft w:val="0"/>
      <w:marRight w:val="0"/>
      <w:marTop w:val="0"/>
      <w:marBottom w:val="340"/>
      <w:divBdr>
        <w:top w:val="none" w:sz="0" w:space="0" w:color="auto"/>
        <w:left w:val="none" w:sz="0" w:space="0" w:color="auto"/>
        <w:bottom w:val="none" w:sz="0" w:space="0" w:color="auto"/>
        <w:right w:val="none" w:sz="0" w:space="0" w:color="auto"/>
      </w:divBdr>
      <w:divsChild>
        <w:div w:id="136338680">
          <w:marLeft w:val="0"/>
          <w:marRight w:val="0"/>
          <w:marTop w:val="0"/>
          <w:marBottom w:val="0"/>
          <w:divBdr>
            <w:top w:val="single" w:sz="6" w:space="13" w:color="CFE5E8"/>
            <w:left w:val="single" w:sz="6" w:space="14" w:color="CFE5E8"/>
            <w:bottom w:val="single" w:sz="6" w:space="13" w:color="CFE5E8"/>
            <w:right w:val="single" w:sz="6" w:space="14" w:color="CFE5E8"/>
          </w:divBdr>
          <w:divsChild>
            <w:div w:id="654724650">
              <w:marLeft w:val="0"/>
              <w:marRight w:val="0"/>
              <w:marTop w:val="0"/>
              <w:marBottom w:val="170"/>
              <w:divBdr>
                <w:top w:val="none" w:sz="0" w:space="0" w:color="auto"/>
                <w:left w:val="none" w:sz="0" w:space="0" w:color="auto"/>
                <w:bottom w:val="none" w:sz="0" w:space="0" w:color="auto"/>
                <w:right w:val="none" w:sz="0" w:space="0" w:color="auto"/>
              </w:divBdr>
            </w:div>
            <w:div w:id="1727487727">
              <w:marLeft w:val="0"/>
              <w:marRight w:val="0"/>
              <w:marTop w:val="0"/>
              <w:marBottom w:val="0"/>
              <w:divBdr>
                <w:top w:val="none" w:sz="0" w:space="0" w:color="auto"/>
                <w:left w:val="none" w:sz="0" w:space="0" w:color="auto"/>
                <w:bottom w:val="none" w:sz="0" w:space="0" w:color="auto"/>
                <w:right w:val="none" w:sz="0" w:space="0" w:color="auto"/>
              </w:divBdr>
              <w:divsChild>
                <w:div w:id="1360929282">
                  <w:marLeft w:val="0"/>
                  <w:marRight w:val="0"/>
                  <w:marTop w:val="0"/>
                  <w:marBottom w:val="0"/>
                  <w:divBdr>
                    <w:top w:val="none" w:sz="0" w:space="0" w:color="auto"/>
                    <w:left w:val="single" w:sz="12" w:space="10" w:color="9FCDD4"/>
                    <w:bottom w:val="none" w:sz="0" w:space="0" w:color="auto"/>
                    <w:right w:val="none" w:sz="0" w:space="0" w:color="auto"/>
                  </w:divBdr>
                </w:div>
                <w:div w:id="713164271">
                  <w:marLeft w:val="0"/>
                  <w:marRight w:val="0"/>
                  <w:marTop w:val="0"/>
                  <w:marBottom w:val="0"/>
                  <w:divBdr>
                    <w:top w:val="none" w:sz="0" w:space="0" w:color="auto"/>
                    <w:left w:val="single" w:sz="12" w:space="10" w:color="9FCDD4"/>
                    <w:bottom w:val="none" w:sz="0" w:space="0" w:color="auto"/>
                    <w:right w:val="none" w:sz="0" w:space="0" w:color="auto"/>
                  </w:divBdr>
                </w:div>
                <w:div w:id="659575410">
                  <w:marLeft w:val="0"/>
                  <w:marRight w:val="0"/>
                  <w:marTop w:val="0"/>
                  <w:marBottom w:val="0"/>
                  <w:divBdr>
                    <w:top w:val="none" w:sz="0" w:space="0" w:color="auto"/>
                    <w:left w:val="single" w:sz="12" w:space="10" w:color="9FCDD4"/>
                    <w:bottom w:val="none" w:sz="0" w:space="0" w:color="auto"/>
                    <w:right w:val="none" w:sz="0" w:space="0" w:color="auto"/>
                  </w:divBdr>
                </w:div>
                <w:div w:id="95176875">
                  <w:marLeft w:val="0"/>
                  <w:marRight w:val="0"/>
                  <w:marTop w:val="0"/>
                  <w:marBottom w:val="0"/>
                  <w:divBdr>
                    <w:top w:val="none" w:sz="0" w:space="0" w:color="auto"/>
                    <w:left w:val="single" w:sz="12" w:space="10" w:color="9FCDD4"/>
                    <w:bottom w:val="none" w:sz="0" w:space="0" w:color="auto"/>
                    <w:right w:val="none" w:sz="0" w:space="0" w:color="auto"/>
                  </w:divBdr>
                </w:div>
                <w:div w:id="1896427841">
                  <w:marLeft w:val="0"/>
                  <w:marRight w:val="0"/>
                  <w:marTop w:val="0"/>
                  <w:marBottom w:val="0"/>
                  <w:divBdr>
                    <w:top w:val="none" w:sz="0" w:space="0" w:color="auto"/>
                    <w:left w:val="single" w:sz="12" w:space="10" w:color="9FCDD4"/>
                    <w:bottom w:val="none" w:sz="0" w:space="0" w:color="auto"/>
                    <w:right w:val="none" w:sz="0" w:space="0" w:color="auto"/>
                  </w:divBdr>
                </w:div>
                <w:div w:id="808132913">
                  <w:marLeft w:val="0"/>
                  <w:marRight w:val="0"/>
                  <w:marTop w:val="0"/>
                  <w:marBottom w:val="0"/>
                  <w:divBdr>
                    <w:top w:val="none" w:sz="0" w:space="0" w:color="auto"/>
                    <w:left w:val="single" w:sz="12" w:space="10" w:color="9FCDD4"/>
                    <w:bottom w:val="none" w:sz="0" w:space="0" w:color="auto"/>
                    <w:right w:val="none" w:sz="0" w:space="0" w:color="auto"/>
                  </w:divBdr>
                </w:div>
              </w:divsChild>
            </w:div>
          </w:divsChild>
        </w:div>
        <w:div w:id="622274264">
          <w:marLeft w:val="0"/>
          <w:marRight w:val="0"/>
          <w:marTop w:val="0"/>
          <w:marBottom w:val="0"/>
          <w:divBdr>
            <w:top w:val="single" w:sz="6" w:space="13" w:color="ECD3D8"/>
            <w:left w:val="single" w:sz="6" w:space="14" w:color="ECD3D8"/>
            <w:bottom w:val="single" w:sz="6" w:space="13" w:color="ECD3D8"/>
            <w:right w:val="single" w:sz="6" w:space="14" w:color="ECD3D8"/>
          </w:divBdr>
          <w:divsChild>
            <w:div w:id="1181048857">
              <w:marLeft w:val="0"/>
              <w:marRight w:val="0"/>
              <w:marTop w:val="0"/>
              <w:marBottom w:val="170"/>
              <w:divBdr>
                <w:top w:val="none" w:sz="0" w:space="0" w:color="auto"/>
                <w:left w:val="none" w:sz="0" w:space="0" w:color="auto"/>
                <w:bottom w:val="none" w:sz="0" w:space="0" w:color="auto"/>
                <w:right w:val="none" w:sz="0" w:space="0" w:color="auto"/>
              </w:divBdr>
            </w:div>
            <w:div w:id="2113668334">
              <w:marLeft w:val="0"/>
              <w:marRight w:val="0"/>
              <w:marTop w:val="0"/>
              <w:marBottom w:val="0"/>
              <w:divBdr>
                <w:top w:val="none" w:sz="0" w:space="0" w:color="auto"/>
                <w:left w:val="none" w:sz="0" w:space="0" w:color="auto"/>
                <w:bottom w:val="none" w:sz="0" w:space="0" w:color="auto"/>
                <w:right w:val="none" w:sz="0" w:space="0" w:color="auto"/>
              </w:divBdr>
              <w:divsChild>
                <w:div w:id="1035037061">
                  <w:marLeft w:val="0"/>
                  <w:marRight w:val="0"/>
                  <w:marTop w:val="0"/>
                  <w:marBottom w:val="0"/>
                  <w:divBdr>
                    <w:top w:val="none" w:sz="0" w:space="0" w:color="auto"/>
                    <w:left w:val="single" w:sz="12" w:space="10" w:color="DFA9B3"/>
                    <w:bottom w:val="none" w:sz="0" w:space="0" w:color="auto"/>
                    <w:right w:val="none" w:sz="0" w:space="0" w:color="auto"/>
                  </w:divBdr>
                </w:div>
                <w:div w:id="667753946">
                  <w:marLeft w:val="0"/>
                  <w:marRight w:val="0"/>
                  <w:marTop w:val="0"/>
                  <w:marBottom w:val="0"/>
                  <w:divBdr>
                    <w:top w:val="none" w:sz="0" w:space="0" w:color="auto"/>
                    <w:left w:val="single" w:sz="12" w:space="10" w:color="DFA9B3"/>
                    <w:bottom w:val="none" w:sz="0" w:space="0" w:color="auto"/>
                    <w:right w:val="none" w:sz="0" w:space="0" w:color="auto"/>
                  </w:divBdr>
                </w:div>
                <w:div w:id="912199046">
                  <w:marLeft w:val="0"/>
                  <w:marRight w:val="0"/>
                  <w:marTop w:val="0"/>
                  <w:marBottom w:val="0"/>
                  <w:divBdr>
                    <w:top w:val="none" w:sz="0" w:space="0" w:color="auto"/>
                    <w:left w:val="single" w:sz="12" w:space="10" w:color="DFA9B3"/>
                    <w:bottom w:val="none" w:sz="0" w:space="0" w:color="auto"/>
                    <w:right w:val="none" w:sz="0" w:space="0" w:color="auto"/>
                  </w:divBdr>
                </w:div>
                <w:div w:id="1224871853">
                  <w:marLeft w:val="0"/>
                  <w:marRight w:val="0"/>
                  <w:marTop w:val="0"/>
                  <w:marBottom w:val="0"/>
                  <w:divBdr>
                    <w:top w:val="none" w:sz="0" w:space="0" w:color="auto"/>
                    <w:left w:val="single" w:sz="12" w:space="10" w:color="DFA9B3"/>
                    <w:bottom w:val="none" w:sz="0" w:space="0" w:color="auto"/>
                    <w:right w:val="none" w:sz="0" w:space="0" w:color="auto"/>
                  </w:divBdr>
                </w:div>
                <w:div w:id="2126652498">
                  <w:marLeft w:val="0"/>
                  <w:marRight w:val="0"/>
                  <w:marTop w:val="0"/>
                  <w:marBottom w:val="0"/>
                  <w:divBdr>
                    <w:top w:val="none" w:sz="0" w:space="0" w:color="auto"/>
                    <w:left w:val="single" w:sz="12" w:space="10" w:color="DFA9B3"/>
                    <w:bottom w:val="none" w:sz="0" w:space="0" w:color="auto"/>
                    <w:right w:val="none" w:sz="0" w:space="0" w:color="auto"/>
                  </w:divBdr>
                </w:div>
              </w:divsChild>
            </w:div>
          </w:divsChild>
        </w:div>
      </w:divsChild>
    </w:div>
    <w:div w:id="1131171403">
      <w:marLeft w:val="0"/>
      <w:marRight w:val="0"/>
      <w:marTop w:val="0"/>
      <w:marBottom w:val="0"/>
      <w:divBdr>
        <w:top w:val="none" w:sz="0" w:space="0" w:color="auto"/>
        <w:left w:val="none" w:sz="0" w:space="0" w:color="auto"/>
        <w:bottom w:val="none" w:sz="0" w:space="0" w:color="auto"/>
        <w:right w:val="none" w:sz="0" w:space="0" w:color="auto"/>
      </w:divBdr>
      <w:divsChild>
        <w:div w:id="1600334105">
          <w:marLeft w:val="0"/>
          <w:marRight w:val="0"/>
          <w:marTop w:val="0"/>
          <w:marBottom w:val="0"/>
          <w:divBdr>
            <w:top w:val="single" w:sz="6" w:space="10" w:color="E3E6EB"/>
            <w:left w:val="single" w:sz="18" w:space="13" w:color="0A1128"/>
            <w:bottom w:val="single" w:sz="6" w:space="10" w:color="E3E6EB"/>
            <w:right w:val="single" w:sz="6" w:space="13" w:color="E3E6EB"/>
          </w:divBdr>
          <w:divsChild>
            <w:div w:id="2078630793">
              <w:marLeft w:val="0"/>
              <w:marRight w:val="0"/>
              <w:marTop w:val="0"/>
              <w:marBottom w:val="0"/>
              <w:divBdr>
                <w:top w:val="none" w:sz="0" w:space="0" w:color="auto"/>
                <w:left w:val="none" w:sz="0" w:space="0" w:color="auto"/>
                <w:bottom w:val="none" w:sz="0" w:space="0" w:color="auto"/>
                <w:right w:val="none" w:sz="0" w:space="0" w:color="auto"/>
              </w:divBdr>
            </w:div>
            <w:div w:id="422260969">
              <w:marLeft w:val="0"/>
              <w:marRight w:val="0"/>
              <w:marTop w:val="86"/>
              <w:marBottom w:val="0"/>
              <w:divBdr>
                <w:top w:val="none" w:sz="0" w:space="0" w:color="auto"/>
                <w:left w:val="none" w:sz="0" w:space="0" w:color="auto"/>
                <w:bottom w:val="none" w:sz="0" w:space="0" w:color="auto"/>
                <w:right w:val="none" w:sz="0" w:space="0" w:color="auto"/>
              </w:divBdr>
            </w:div>
          </w:divsChild>
        </w:div>
        <w:div w:id="2106995170">
          <w:marLeft w:val="0"/>
          <w:marRight w:val="0"/>
          <w:marTop w:val="0"/>
          <w:marBottom w:val="0"/>
          <w:divBdr>
            <w:top w:val="single" w:sz="6" w:space="10" w:color="E3E6EB"/>
            <w:left w:val="single" w:sz="18" w:space="13" w:color="0E9AA8"/>
            <w:bottom w:val="single" w:sz="6" w:space="10" w:color="E3E6EB"/>
            <w:right w:val="single" w:sz="6" w:space="13" w:color="E3E6EB"/>
          </w:divBdr>
          <w:divsChild>
            <w:div w:id="1701467612">
              <w:marLeft w:val="0"/>
              <w:marRight w:val="0"/>
              <w:marTop w:val="0"/>
              <w:marBottom w:val="0"/>
              <w:divBdr>
                <w:top w:val="none" w:sz="0" w:space="0" w:color="auto"/>
                <w:left w:val="none" w:sz="0" w:space="0" w:color="auto"/>
                <w:bottom w:val="none" w:sz="0" w:space="0" w:color="auto"/>
                <w:right w:val="none" w:sz="0" w:space="0" w:color="auto"/>
              </w:divBdr>
            </w:div>
            <w:div w:id="1902210883">
              <w:marLeft w:val="0"/>
              <w:marRight w:val="0"/>
              <w:marTop w:val="86"/>
              <w:marBottom w:val="0"/>
              <w:divBdr>
                <w:top w:val="none" w:sz="0" w:space="0" w:color="auto"/>
                <w:left w:val="none" w:sz="0" w:space="0" w:color="auto"/>
                <w:bottom w:val="none" w:sz="0" w:space="0" w:color="auto"/>
                <w:right w:val="none" w:sz="0" w:space="0" w:color="auto"/>
              </w:divBdr>
            </w:div>
          </w:divsChild>
        </w:div>
        <w:div w:id="2076469850">
          <w:marLeft w:val="0"/>
          <w:marRight w:val="0"/>
          <w:marTop w:val="0"/>
          <w:marBottom w:val="0"/>
          <w:divBdr>
            <w:top w:val="single" w:sz="6" w:space="10" w:color="E3E6EB"/>
            <w:left w:val="single" w:sz="18" w:space="13" w:color="0E9AA8"/>
            <w:bottom w:val="single" w:sz="6" w:space="10" w:color="E3E6EB"/>
            <w:right w:val="single" w:sz="6" w:space="13" w:color="E3E6EB"/>
          </w:divBdr>
          <w:divsChild>
            <w:div w:id="10029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2883">
      <w:marLeft w:val="0"/>
      <w:marRight w:val="0"/>
      <w:marTop w:val="86"/>
      <w:marBottom w:val="284"/>
      <w:divBdr>
        <w:top w:val="none" w:sz="0" w:space="0" w:color="auto"/>
        <w:left w:val="none" w:sz="0" w:space="0" w:color="auto"/>
        <w:bottom w:val="none" w:sz="0" w:space="0" w:color="auto"/>
        <w:right w:val="none" w:sz="0" w:space="0" w:color="auto"/>
      </w:divBdr>
    </w:div>
    <w:div w:id="1269774128">
      <w:marLeft w:val="0"/>
      <w:marRight w:val="0"/>
      <w:marTop w:val="0"/>
      <w:marBottom w:val="0"/>
      <w:divBdr>
        <w:top w:val="none" w:sz="0" w:space="0" w:color="auto"/>
        <w:left w:val="none" w:sz="0" w:space="0" w:color="auto"/>
        <w:bottom w:val="none" w:sz="0" w:space="0" w:color="auto"/>
        <w:right w:val="none" w:sz="0" w:space="0" w:color="auto"/>
      </w:divBdr>
    </w:div>
    <w:div w:id="1291400762">
      <w:marLeft w:val="0"/>
      <w:marRight w:val="0"/>
      <w:marTop w:val="0"/>
      <w:marBottom w:val="0"/>
      <w:divBdr>
        <w:top w:val="none" w:sz="0" w:space="0" w:color="auto"/>
        <w:left w:val="none" w:sz="0" w:space="0" w:color="auto"/>
        <w:bottom w:val="none" w:sz="0" w:space="0" w:color="auto"/>
        <w:right w:val="none" w:sz="0" w:space="0" w:color="auto"/>
      </w:divBdr>
    </w:div>
    <w:div w:id="1298030609">
      <w:marLeft w:val="0"/>
      <w:marRight w:val="0"/>
      <w:marTop w:val="0"/>
      <w:marBottom w:val="0"/>
      <w:divBdr>
        <w:top w:val="none" w:sz="0" w:space="0" w:color="auto"/>
        <w:left w:val="none" w:sz="0" w:space="0" w:color="auto"/>
        <w:bottom w:val="none" w:sz="0" w:space="0" w:color="auto"/>
        <w:right w:val="none" w:sz="0" w:space="0" w:color="auto"/>
      </w:divBdr>
    </w:div>
    <w:div w:id="1331445544">
      <w:marLeft w:val="0"/>
      <w:marRight w:val="0"/>
      <w:marTop w:val="170"/>
      <w:marBottom w:val="0"/>
      <w:divBdr>
        <w:top w:val="none" w:sz="0" w:space="0" w:color="auto"/>
        <w:left w:val="none" w:sz="0" w:space="0" w:color="auto"/>
        <w:bottom w:val="none" w:sz="0" w:space="0" w:color="auto"/>
        <w:right w:val="none" w:sz="0" w:space="0" w:color="auto"/>
      </w:divBdr>
    </w:div>
    <w:div w:id="1389451319">
      <w:marLeft w:val="0"/>
      <w:marRight w:val="0"/>
      <w:marTop w:val="0"/>
      <w:marBottom w:val="284"/>
      <w:divBdr>
        <w:top w:val="none" w:sz="0" w:space="0" w:color="auto"/>
        <w:left w:val="single" w:sz="18" w:space="17" w:color="0E9AA8"/>
        <w:bottom w:val="none" w:sz="0" w:space="0" w:color="auto"/>
        <w:right w:val="none" w:sz="0" w:space="0" w:color="auto"/>
      </w:divBdr>
      <w:divsChild>
        <w:div w:id="99877790">
          <w:marLeft w:val="0"/>
          <w:marRight w:val="0"/>
          <w:marTop w:val="0"/>
          <w:marBottom w:val="0"/>
          <w:divBdr>
            <w:top w:val="none" w:sz="0" w:space="0" w:color="auto"/>
            <w:left w:val="none" w:sz="0" w:space="0" w:color="auto"/>
            <w:bottom w:val="none" w:sz="0" w:space="0" w:color="auto"/>
            <w:right w:val="none" w:sz="0" w:space="0" w:color="auto"/>
          </w:divBdr>
        </w:div>
      </w:divsChild>
    </w:div>
    <w:div w:id="1449155786">
      <w:marLeft w:val="0"/>
      <w:marRight w:val="0"/>
      <w:marTop w:val="0"/>
      <w:marBottom w:val="0"/>
      <w:divBdr>
        <w:top w:val="none" w:sz="0" w:space="0" w:color="auto"/>
        <w:left w:val="none" w:sz="0" w:space="0" w:color="auto"/>
        <w:bottom w:val="none" w:sz="0" w:space="0" w:color="auto"/>
        <w:right w:val="none" w:sz="0" w:space="0" w:color="auto"/>
      </w:divBdr>
    </w:div>
    <w:div w:id="1534659389">
      <w:marLeft w:val="0"/>
      <w:marRight w:val="0"/>
      <w:marTop w:val="0"/>
      <w:marBottom w:val="284"/>
      <w:divBdr>
        <w:top w:val="none" w:sz="0" w:space="0" w:color="auto"/>
        <w:left w:val="single" w:sz="18" w:space="17" w:color="0E9AA8"/>
        <w:bottom w:val="none" w:sz="0" w:space="0" w:color="auto"/>
        <w:right w:val="none" w:sz="0" w:space="0" w:color="auto"/>
      </w:divBdr>
      <w:divsChild>
        <w:div w:id="966743559">
          <w:marLeft w:val="0"/>
          <w:marRight w:val="0"/>
          <w:marTop w:val="0"/>
          <w:marBottom w:val="0"/>
          <w:divBdr>
            <w:top w:val="none" w:sz="0" w:space="0" w:color="auto"/>
            <w:left w:val="none" w:sz="0" w:space="0" w:color="auto"/>
            <w:bottom w:val="none" w:sz="0" w:space="0" w:color="auto"/>
            <w:right w:val="none" w:sz="0" w:space="0" w:color="auto"/>
          </w:divBdr>
        </w:div>
      </w:divsChild>
    </w:div>
    <w:div w:id="1570653653">
      <w:marLeft w:val="0"/>
      <w:marRight w:val="0"/>
      <w:marTop w:val="0"/>
      <w:marBottom w:val="0"/>
      <w:divBdr>
        <w:top w:val="none" w:sz="0" w:space="0" w:color="auto"/>
        <w:left w:val="none" w:sz="0" w:space="0" w:color="auto"/>
        <w:bottom w:val="none" w:sz="0" w:space="0" w:color="auto"/>
        <w:right w:val="none" w:sz="0" w:space="0" w:color="auto"/>
      </w:divBdr>
    </w:div>
    <w:div w:id="1589146233">
      <w:marLeft w:val="0"/>
      <w:marRight w:val="0"/>
      <w:marTop w:val="0"/>
      <w:marBottom w:val="284"/>
      <w:divBdr>
        <w:top w:val="none" w:sz="0" w:space="0" w:color="auto"/>
        <w:left w:val="single" w:sz="18" w:space="17" w:color="0E9AA8"/>
        <w:bottom w:val="none" w:sz="0" w:space="0" w:color="auto"/>
        <w:right w:val="none" w:sz="0" w:space="0" w:color="auto"/>
      </w:divBdr>
      <w:divsChild>
        <w:div w:id="1799834595">
          <w:marLeft w:val="0"/>
          <w:marRight w:val="0"/>
          <w:marTop w:val="0"/>
          <w:marBottom w:val="0"/>
          <w:divBdr>
            <w:top w:val="none" w:sz="0" w:space="0" w:color="auto"/>
            <w:left w:val="none" w:sz="0" w:space="0" w:color="auto"/>
            <w:bottom w:val="none" w:sz="0" w:space="0" w:color="auto"/>
            <w:right w:val="none" w:sz="0" w:space="0" w:color="auto"/>
          </w:divBdr>
        </w:div>
      </w:divsChild>
    </w:div>
    <w:div w:id="1614629160">
      <w:marLeft w:val="0"/>
      <w:marRight w:val="0"/>
      <w:marTop w:val="0"/>
      <w:marBottom w:val="284"/>
      <w:divBdr>
        <w:top w:val="none" w:sz="0" w:space="0" w:color="auto"/>
        <w:left w:val="single" w:sz="18" w:space="17" w:color="C8102E"/>
        <w:bottom w:val="none" w:sz="0" w:space="0" w:color="auto"/>
        <w:right w:val="none" w:sz="0" w:space="0" w:color="auto"/>
      </w:divBdr>
      <w:divsChild>
        <w:div w:id="2055735512">
          <w:marLeft w:val="0"/>
          <w:marRight w:val="0"/>
          <w:marTop w:val="0"/>
          <w:marBottom w:val="0"/>
          <w:divBdr>
            <w:top w:val="none" w:sz="0" w:space="0" w:color="auto"/>
            <w:left w:val="none" w:sz="0" w:space="0" w:color="auto"/>
            <w:bottom w:val="none" w:sz="0" w:space="0" w:color="auto"/>
            <w:right w:val="none" w:sz="0" w:space="0" w:color="auto"/>
          </w:divBdr>
        </w:div>
      </w:divsChild>
    </w:div>
    <w:div w:id="1619021965">
      <w:marLeft w:val="0"/>
      <w:marRight w:val="0"/>
      <w:marTop w:val="0"/>
      <w:marBottom w:val="0"/>
      <w:divBdr>
        <w:top w:val="none" w:sz="0" w:space="0" w:color="auto"/>
        <w:left w:val="none" w:sz="0" w:space="0" w:color="auto"/>
        <w:bottom w:val="none" w:sz="0" w:space="0" w:color="auto"/>
        <w:right w:val="none" w:sz="0" w:space="0" w:color="auto"/>
      </w:divBdr>
    </w:div>
    <w:div w:id="1625162143">
      <w:marLeft w:val="0"/>
      <w:marRight w:val="0"/>
      <w:marTop w:val="56"/>
      <w:marBottom w:val="226"/>
      <w:divBdr>
        <w:top w:val="none" w:sz="0" w:space="0" w:color="auto"/>
        <w:left w:val="none" w:sz="0" w:space="0" w:color="auto"/>
        <w:bottom w:val="none" w:sz="0" w:space="0" w:color="auto"/>
        <w:right w:val="none" w:sz="0" w:space="0" w:color="auto"/>
      </w:divBdr>
    </w:div>
    <w:div w:id="1627272967">
      <w:marLeft w:val="0"/>
      <w:marRight w:val="0"/>
      <w:marTop w:val="0"/>
      <w:marBottom w:val="0"/>
      <w:divBdr>
        <w:top w:val="none" w:sz="0" w:space="0" w:color="auto"/>
        <w:left w:val="none" w:sz="0" w:space="0" w:color="auto"/>
        <w:bottom w:val="none" w:sz="0" w:space="0" w:color="auto"/>
        <w:right w:val="none" w:sz="0" w:space="0" w:color="auto"/>
      </w:divBdr>
    </w:div>
    <w:div w:id="1631277058">
      <w:marLeft w:val="0"/>
      <w:marRight w:val="0"/>
      <w:marTop w:val="0"/>
      <w:marBottom w:val="0"/>
      <w:divBdr>
        <w:top w:val="none" w:sz="0" w:space="0" w:color="auto"/>
        <w:left w:val="none" w:sz="0" w:space="0" w:color="auto"/>
        <w:bottom w:val="none" w:sz="0" w:space="0" w:color="auto"/>
        <w:right w:val="none" w:sz="0" w:space="0" w:color="auto"/>
      </w:divBdr>
      <w:divsChild>
        <w:div w:id="1471362638">
          <w:marLeft w:val="0"/>
          <w:marRight w:val="0"/>
          <w:marTop w:val="0"/>
          <w:marBottom w:val="0"/>
          <w:divBdr>
            <w:top w:val="none" w:sz="0" w:space="0" w:color="auto"/>
            <w:left w:val="none" w:sz="0" w:space="0" w:color="auto"/>
            <w:bottom w:val="single" w:sz="6" w:space="7" w:color="EEF0F3"/>
            <w:right w:val="none" w:sz="0" w:space="0" w:color="auto"/>
          </w:divBdr>
          <w:divsChild>
            <w:div w:id="644238600">
              <w:marLeft w:val="0"/>
              <w:marRight w:val="0"/>
              <w:marTop w:val="0"/>
              <w:marBottom w:val="0"/>
              <w:divBdr>
                <w:top w:val="none" w:sz="0" w:space="0" w:color="auto"/>
                <w:left w:val="none" w:sz="0" w:space="0" w:color="auto"/>
                <w:bottom w:val="none" w:sz="0" w:space="0" w:color="auto"/>
                <w:right w:val="none" w:sz="0" w:space="0" w:color="auto"/>
              </w:divBdr>
            </w:div>
            <w:div w:id="2022076162">
              <w:marLeft w:val="0"/>
              <w:marRight w:val="0"/>
              <w:marTop w:val="0"/>
              <w:marBottom w:val="0"/>
              <w:divBdr>
                <w:top w:val="none" w:sz="0" w:space="0" w:color="auto"/>
                <w:left w:val="none" w:sz="0" w:space="0" w:color="auto"/>
                <w:bottom w:val="none" w:sz="0" w:space="0" w:color="auto"/>
                <w:right w:val="none" w:sz="0" w:space="0" w:color="auto"/>
              </w:divBdr>
              <w:divsChild>
                <w:div w:id="139658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700687">
          <w:marLeft w:val="0"/>
          <w:marRight w:val="0"/>
          <w:marTop w:val="0"/>
          <w:marBottom w:val="0"/>
          <w:divBdr>
            <w:top w:val="none" w:sz="0" w:space="0" w:color="auto"/>
            <w:left w:val="none" w:sz="0" w:space="0" w:color="auto"/>
            <w:bottom w:val="single" w:sz="6" w:space="7" w:color="EEF0F3"/>
            <w:right w:val="none" w:sz="0" w:space="0" w:color="auto"/>
          </w:divBdr>
          <w:divsChild>
            <w:div w:id="1484278300">
              <w:marLeft w:val="0"/>
              <w:marRight w:val="0"/>
              <w:marTop w:val="0"/>
              <w:marBottom w:val="0"/>
              <w:divBdr>
                <w:top w:val="none" w:sz="0" w:space="0" w:color="auto"/>
                <w:left w:val="none" w:sz="0" w:space="0" w:color="auto"/>
                <w:bottom w:val="none" w:sz="0" w:space="0" w:color="auto"/>
                <w:right w:val="none" w:sz="0" w:space="0" w:color="auto"/>
              </w:divBdr>
            </w:div>
            <w:div w:id="1096248188">
              <w:marLeft w:val="0"/>
              <w:marRight w:val="0"/>
              <w:marTop w:val="0"/>
              <w:marBottom w:val="0"/>
              <w:divBdr>
                <w:top w:val="none" w:sz="0" w:space="0" w:color="auto"/>
                <w:left w:val="none" w:sz="0" w:space="0" w:color="auto"/>
                <w:bottom w:val="none" w:sz="0" w:space="0" w:color="auto"/>
                <w:right w:val="none" w:sz="0" w:space="0" w:color="auto"/>
              </w:divBdr>
              <w:divsChild>
                <w:div w:id="53366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32617">
          <w:marLeft w:val="0"/>
          <w:marRight w:val="0"/>
          <w:marTop w:val="0"/>
          <w:marBottom w:val="0"/>
          <w:divBdr>
            <w:top w:val="none" w:sz="0" w:space="0" w:color="auto"/>
            <w:left w:val="none" w:sz="0" w:space="0" w:color="auto"/>
            <w:bottom w:val="single" w:sz="6" w:space="7" w:color="EEF0F3"/>
            <w:right w:val="none" w:sz="0" w:space="0" w:color="auto"/>
          </w:divBdr>
          <w:divsChild>
            <w:div w:id="339814336">
              <w:marLeft w:val="0"/>
              <w:marRight w:val="0"/>
              <w:marTop w:val="0"/>
              <w:marBottom w:val="0"/>
              <w:divBdr>
                <w:top w:val="none" w:sz="0" w:space="0" w:color="auto"/>
                <w:left w:val="none" w:sz="0" w:space="0" w:color="auto"/>
                <w:bottom w:val="none" w:sz="0" w:space="0" w:color="auto"/>
                <w:right w:val="none" w:sz="0" w:space="0" w:color="auto"/>
              </w:divBdr>
            </w:div>
            <w:div w:id="443380222">
              <w:marLeft w:val="0"/>
              <w:marRight w:val="0"/>
              <w:marTop w:val="0"/>
              <w:marBottom w:val="0"/>
              <w:divBdr>
                <w:top w:val="none" w:sz="0" w:space="0" w:color="auto"/>
                <w:left w:val="none" w:sz="0" w:space="0" w:color="auto"/>
                <w:bottom w:val="none" w:sz="0" w:space="0" w:color="auto"/>
                <w:right w:val="none" w:sz="0" w:space="0" w:color="auto"/>
              </w:divBdr>
              <w:divsChild>
                <w:div w:id="26103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820478">
          <w:marLeft w:val="0"/>
          <w:marRight w:val="0"/>
          <w:marTop w:val="0"/>
          <w:marBottom w:val="0"/>
          <w:divBdr>
            <w:top w:val="none" w:sz="0" w:space="0" w:color="auto"/>
            <w:left w:val="none" w:sz="0" w:space="0" w:color="auto"/>
            <w:bottom w:val="single" w:sz="6" w:space="7" w:color="EEF0F3"/>
            <w:right w:val="none" w:sz="0" w:space="0" w:color="auto"/>
          </w:divBdr>
          <w:divsChild>
            <w:div w:id="406269776">
              <w:marLeft w:val="0"/>
              <w:marRight w:val="0"/>
              <w:marTop w:val="0"/>
              <w:marBottom w:val="0"/>
              <w:divBdr>
                <w:top w:val="none" w:sz="0" w:space="0" w:color="auto"/>
                <w:left w:val="none" w:sz="0" w:space="0" w:color="auto"/>
                <w:bottom w:val="none" w:sz="0" w:space="0" w:color="auto"/>
                <w:right w:val="none" w:sz="0" w:space="0" w:color="auto"/>
              </w:divBdr>
            </w:div>
            <w:div w:id="1579754006">
              <w:marLeft w:val="0"/>
              <w:marRight w:val="0"/>
              <w:marTop w:val="0"/>
              <w:marBottom w:val="0"/>
              <w:divBdr>
                <w:top w:val="none" w:sz="0" w:space="0" w:color="auto"/>
                <w:left w:val="none" w:sz="0" w:space="0" w:color="auto"/>
                <w:bottom w:val="none" w:sz="0" w:space="0" w:color="auto"/>
                <w:right w:val="none" w:sz="0" w:space="0" w:color="auto"/>
              </w:divBdr>
              <w:divsChild>
                <w:div w:id="4762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1357">
          <w:marLeft w:val="0"/>
          <w:marRight w:val="0"/>
          <w:marTop w:val="0"/>
          <w:marBottom w:val="0"/>
          <w:divBdr>
            <w:top w:val="none" w:sz="0" w:space="0" w:color="auto"/>
            <w:left w:val="none" w:sz="0" w:space="0" w:color="auto"/>
            <w:bottom w:val="single" w:sz="6" w:space="7" w:color="EEF0F3"/>
            <w:right w:val="none" w:sz="0" w:space="0" w:color="auto"/>
          </w:divBdr>
          <w:divsChild>
            <w:div w:id="564877492">
              <w:marLeft w:val="0"/>
              <w:marRight w:val="0"/>
              <w:marTop w:val="0"/>
              <w:marBottom w:val="0"/>
              <w:divBdr>
                <w:top w:val="none" w:sz="0" w:space="0" w:color="auto"/>
                <w:left w:val="none" w:sz="0" w:space="0" w:color="auto"/>
                <w:bottom w:val="none" w:sz="0" w:space="0" w:color="auto"/>
                <w:right w:val="none" w:sz="0" w:space="0" w:color="auto"/>
              </w:divBdr>
            </w:div>
            <w:div w:id="1476222579">
              <w:marLeft w:val="0"/>
              <w:marRight w:val="0"/>
              <w:marTop w:val="0"/>
              <w:marBottom w:val="0"/>
              <w:divBdr>
                <w:top w:val="none" w:sz="0" w:space="0" w:color="auto"/>
                <w:left w:val="none" w:sz="0" w:space="0" w:color="auto"/>
                <w:bottom w:val="none" w:sz="0" w:space="0" w:color="auto"/>
                <w:right w:val="none" w:sz="0" w:space="0" w:color="auto"/>
              </w:divBdr>
              <w:divsChild>
                <w:div w:id="63348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4547">
          <w:marLeft w:val="0"/>
          <w:marRight w:val="0"/>
          <w:marTop w:val="0"/>
          <w:marBottom w:val="0"/>
          <w:divBdr>
            <w:top w:val="none" w:sz="0" w:space="0" w:color="auto"/>
            <w:left w:val="none" w:sz="0" w:space="0" w:color="auto"/>
            <w:bottom w:val="none" w:sz="0" w:space="0" w:color="auto"/>
            <w:right w:val="none" w:sz="0" w:space="0" w:color="auto"/>
          </w:divBdr>
          <w:divsChild>
            <w:div w:id="485047621">
              <w:marLeft w:val="0"/>
              <w:marRight w:val="0"/>
              <w:marTop w:val="0"/>
              <w:marBottom w:val="0"/>
              <w:divBdr>
                <w:top w:val="none" w:sz="0" w:space="0" w:color="auto"/>
                <w:left w:val="none" w:sz="0" w:space="0" w:color="auto"/>
                <w:bottom w:val="none" w:sz="0" w:space="0" w:color="auto"/>
                <w:right w:val="none" w:sz="0" w:space="0" w:color="auto"/>
              </w:divBdr>
            </w:div>
            <w:div w:id="1222670437">
              <w:marLeft w:val="0"/>
              <w:marRight w:val="0"/>
              <w:marTop w:val="0"/>
              <w:marBottom w:val="0"/>
              <w:divBdr>
                <w:top w:val="none" w:sz="0" w:space="0" w:color="auto"/>
                <w:left w:val="none" w:sz="0" w:space="0" w:color="auto"/>
                <w:bottom w:val="none" w:sz="0" w:space="0" w:color="auto"/>
                <w:right w:val="none" w:sz="0" w:space="0" w:color="auto"/>
              </w:divBdr>
              <w:divsChild>
                <w:div w:id="61198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507066">
      <w:marLeft w:val="0"/>
      <w:marRight w:val="0"/>
      <w:marTop w:val="0"/>
      <w:marBottom w:val="0"/>
      <w:divBdr>
        <w:top w:val="none" w:sz="0" w:space="0" w:color="auto"/>
        <w:left w:val="none" w:sz="0" w:space="0" w:color="auto"/>
        <w:bottom w:val="none" w:sz="0" w:space="0" w:color="auto"/>
        <w:right w:val="none" w:sz="0" w:space="0" w:color="auto"/>
      </w:divBdr>
      <w:divsChild>
        <w:div w:id="1110390929">
          <w:marLeft w:val="0"/>
          <w:marRight w:val="0"/>
          <w:marTop w:val="0"/>
          <w:marBottom w:val="0"/>
          <w:divBdr>
            <w:top w:val="single" w:sz="6" w:space="10" w:color="E3E6EB"/>
            <w:left w:val="single" w:sz="18" w:space="13" w:color="0A1128"/>
            <w:bottom w:val="single" w:sz="6" w:space="10" w:color="E3E6EB"/>
            <w:right w:val="single" w:sz="6" w:space="13" w:color="E3E6EB"/>
          </w:divBdr>
          <w:divsChild>
            <w:div w:id="2111706069">
              <w:marLeft w:val="0"/>
              <w:marRight w:val="0"/>
              <w:marTop w:val="0"/>
              <w:marBottom w:val="0"/>
              <w:divBdr>
                <w:top w:val="none" w:sz="0" w:space="0" w:color="auto"/>
                <w:left w:val="none" w:sz="0" w:space="0" w:color="auto"/>
                <w:bottom w:val="none" w:sz="0" w:space="0" w:color="auto"/>
                <w:right w:val="none" w:sz="0" w:space="0" w:color="auto"/>
              </w:divBdr>
            </w:div>
            <w:div w:id="1822771644">
              <w:marLeft w:val="0"/>
              <w:marRight w:val="0"/>
              <w:marTop w:val="86"/>
              <w:marBottom w:val="0"/>
              <w:divBdr>
                <w:top w:val="none" w:sz="0" w:space="0" w:color="auto"/>
                <w:left w:val="none" w:sz="0" w:space="0" w:color="auto"/>
                <w:bottom w:val="none" w:sz="0" w:space="0" w:color="auto"/>
                <w:right w:val="none" w:sz="0" w:space="0" w:color="auto"/>
              </w:divBdr>
            </w:div>
          </w:divsChild>
        </w:div>
        <w:div w:id="323362873">
          <w:marLeft w:val="0"/>
          <w:marRight w:val="0"/>
          <w:marTop w:val="0"/>
          <w:marBottom w:val="0"/>
          <w:divBdr>
            <w:top w:val="single" w:sz="6" w:space="10" w:color="E3E6EB"/>
            <w:left w:val="single" w:sz="18" w:space="13" w:color="0A1128"/>
            <w:bottom w:val="single" w:sz="6" w:space="10" w:color="E3E6EB"/>
            <w:right w:val="single" w:sz="6" w:space="13" w:color="E3E6EB"/>
          </w:divBdr>
          <w:divsChild>
            <w:div w:id="801270395">
              <w:marLeft w:val="0"/>
              <w:marRight w:val="0"/>
              <w:marTop w:val="0"/>
              <w:marBottom w:val="0"/>
              <w:divBdr>
                <w:top w:val="none" w:sz="0" w:space="0" w:color="auto"/>
                <w:left w:val="none" w:sz="0" w:space="0" w:color="auto"/>
                <w:bottom w:val="none" w:sz="0" w:space="0" w:color="auto"/>
                <w:right w:val="none" w:sz="0" w:space="0" w:color="auto"/>
              </w:divBdr>
            </w:div>
            <w:div w:id="491484362">
              <w:marLeft w:val="0"/>
              <w:marRight w:val="0"/>
              <w:marTop w:val="86"/>
              <w:marBottom w:val="0"/>
              <w:divBdr>
                <w:top w:val="none" w:sz="0" w:space="0" w:color="auto"/>
                <w:left w:val="none" w:sz="0" w:space="0" w:color="auto"/>
                <w:bottom w:val="none" w:sz="0" w:space="0" w:color="auto"/>
                <w:right w:val="none" w:sz="0" w:space="0" w:color="auto"/>
              </w:divBdr>
            </w:div>
          </w:divsChild>
        </w:div>
        <w:div w:id="1302614252">
          <w:marLeft w:val="0"/>
          <w:marRight w:val="0"/>
          <w:marTop w:val="0"/>
          <w:marBottom w:val="0"/>
          <w:divBdr>
            <w:top w:val="single" w:sz="6" w:space="10" w:color="E3E6EB"/>
            <w:left w:val="single" w:sz="18" w:space="13" w:color="0E9AA8"/>
            <w:bottom w:val="single" w:sz="6" w:space="10" w:color="E3E6EB"/>
            <w:right w:val="single" w:sz="6" w:space="13" w:color="E3E6EB"/>
          </w:divBdr>
          <w:divsChild>
            <w:div w:id="1063407238">
              <w:marLeft w:val="0"/>
              <w:marRight w:val="0"/>
              <w:marTop w:val="0"/>
              <w:marBottom w:val="0"/>
              <w:divBdr>
                <w:top w:val="none" w:sz="0" w:space="0" w:color="auto"/>
                <w:left w:val="none" w:sz="0" w:space="0" w:color="auto"/>
                <w:bottom w:val="none" w:sz="0" w:space="0" w:color="auto"/>
                <w:right w:val="none" w:sz="0" w:space="0" w:color="auto"/>
              </w:divBdr>
            </w:div>
            <w:div w:id="2136291898">
              <w:marLeft w:val="0"/>
              <w:marRight w:val="0"/>
              <w:marTop w:val="86"/>
              <w:marBottom w:val="0"/>
              <w:divBdr>
                <w:top w:val="none" w:sz="0" w:space="0" w:color="auto"/>
                <w:left w:val="none" w:sz="0" w:space="0" w:color="auto"/>
                <w:bottom w:val="none" w:sz="0" w:space="0" w:color="auto"/>
                <w:right w:val="none" w:sz="0" w:space="0" w:color="auto"/>
              </w:divBdr>
            </w:div>
          </w:divsChild>
        </w:div>
        <w:div w:id="1141578372">
          <w:marLeft w:val="0"/>
          <w:marRight w:val="0"/>
          <w:marTop w:val="0"/>
          <w:marBottom w:val="0"/>
          <w:divBdr>
            <w:top w:val="single" w:sz="6" w:space="10" w:color="E3E6EB"/>
            <w:left w:val="single" w:sz="18" w:space="13" w:color="0E9AA8"/>
            <w:bottom w:val="single" w:sz="6" w:space="10" w:color="E3E6EB"/>
            <w:right w:val="single" w:sz="6" w:space="13" w:color="E3E6EB"/>
          </w:divBdr>
          <w:divsChild>
            <w:div w:id="134035293">
              <w:marLeft w:val="0"/>
              <w:marRight w:val="0"/>
              <w:marTop w:val="0"/>
              <w:marBottom w:val="0"/>
              <w:divBdr>
                <w:top w:val="none" w:sz="0" w:space="0" w:color="auto"/>
                <w:left w:val="none" w:sz="0" w:space="0" w:color="auto"/>
                <w:bottom w:val="none" w:sz="0" w:space="0" w:color="auto"/>
                <w:right w:val="none" w:sz="0" w:space="0" w:color="auto"/>
              </w:divBdr>
            </w:div>
            <w:div w:id="61368209">
              <w:marLeft w:val="0"/>
              <w:marRight w:val="0"/>
              <w:marTop w:val="86"/>
              <w:marBottom w:val="0"/>
              <w:divBdr>
                <w:top w:val="none" w:sz="0" w:space="0" w:color="auto"/>
                <w:left w:val="none" w:sz="0" w:space="0" w:color="auto"/>
                <w:bottom w:val="none" w:sz="0" w:space="0" w:color="auto"/>
                <w:right w:val="none" w:sz="0" w:space="0" w:color="auto"/>
              </w:divBdr>
            </w:div>
          </w:divsChild>
        </w:div>
        <w:div w:id="1561791926">
          <w:marLeft w:val="0"/>
          <w:marRight w:val="0"/>
          <w:marTop w:val="0"/>
          <w:marBottom w:val="0"/>
          <w:divBdr>
            <w:top w:val="single" w:sz="6" w:space="10" w:color="E3E6EB"/>
            <w:left w:val="single" w:sz="18" w:space="13" w:color="0E9AA8"/>
            <w:bottom w:val="single" w:sz="6" w:space="10" w:color="E3E6EB"/>
            <w:right w:val="single" w:sz="6" w:space="13" w:color="E3E6EB"/>
          </w:divBdr>
          <w:divsChild>
            <w:div w:id="1462841365">
              <w:marLeft w:val="0"/>
              <w:marRight w:val="0"/>
              <w:marTop w:val="0"/>
              <w:marBottom w:val="0"/>
              <w:divBdr>
                <w:top w:val="none" w:sz="0" w:space="0" w:color="auto"/>
                <w:left w:val="none" w:sz="0" w:space="0" w:color="auto"/>
                <w:bottom w:val="none" w:sz="0" w:space="0" w:color="auto"/>
                <w:right w:val="none" w:sz="0" w:space="0" w:color="auto"/>
              </w:divBdr>
            </w:div>
            <w:div w:id="665747317">
              <w:marLeft w:val="0"/>
              <w:marRight w:val="0"/>
              <w:marTop w:val="86"/>
              <w:marBottom w:val="0"/>
              <w:divBdr>
                <w:top w:val="none" w:sz="0" w:space="0" w:color="auto"/>
                <w:left w:val="none" w:sz="0" w:space="0" w:color="auto"/>
                <w:bottom w:val="none" w:sz="0" w:space="0" w:color="auto"/>
                <w:right w:val="none" w:sz="0" w:space="0" w:color="auto"/>
              </w:divBdr>
            </w:div>
          </w:divsChild>
        </w:div>
        <w:div w:id="1885825590">
          <w:marLeft w:val="0"/>
          <w:marRight w:val="0"/>
          <w:marTop w:val="0"/>
          <w:marBottom w:val="0"/>
          <w:divBdr>
            <w:top w:val="single" w:sz="6" w:space="10" w:color="E3E6EB"/>
            <w:left w:val="single" w:sz="18" w:space="13" w:color="C8102E"/>
            <w:bottom w:val="single" w:sz="6" w:space="10" w:color="E3E6EB"/>
            <w:right w:val="single" w:sz="6" w:space="13" w:color="E3E6EB"/>
          </w:divBdr>
          <w:divsChild>
            <w:div w:id="186723962">
              <w:marLeft w:val="0"/>
              <w:marRight w:val="0"/>
              <w:marTop w:val="0"/>
              <w:marBottom w:val="0"/>
              <w:divBdr>
                <w:top w:val="none" w:sz="0" w:space="0" w:color="auto"/>
                <w:left w:val="none" w:sz="0" w:space="0" w:color="auto"/>
                <w:bottom w:val="none" w:sz="0" w:space="0" w:color="auto"/>
                <w:right w:val="none" w:sz="0" w:space="0" w:color="auto"/>
              </w:divBdr>
            </w:div>
            <w:div w:id="438768477">
              <w:marLeft w:val="0"/>
              <w:marRight w:val="0"/>
              <w:marTop w:val="86"/>
              <w:marBottom w:val="0"/>
              <w:divBdr>
                <w:top w:val="none" w:sz="0" w:space="0" w:color="auto"/>
                <w:left w:val="none" w:sz="0" w:space="0" w:color="auto"/>
                <w:bottom w:val="none" w:sz="0" w:space="0" w:color="auto"/>
                <w:right w:val="none" w:sz="0" w:space="0" w:color="auto"/>
              </w:divBdr>
            </w:div>
          </w:divsChild>
        </w:div>
        <w:div w:id="640425896">
          <w:marLeft w:val="0"/>
          <w:marRight w:val="0"/>
          <w:marTop w:val="0"/>
          <w:marBottom w:val="0"/>
          <w:divBdr>
            <w:top w:val="single" w:sz="6" w:space="10" w:color="E3E6EB"/>
            <w:left w:val="single" w:sz="18" w:space="13" w:color="C8102E"/>
            <w:bottom w:val="single" w:sz="6" w:space="10" w:color="E3E6EB"/>
            <w:right w:val="single" w:sz="6" w:space="13" w:color="E3E6EB"/>
          </w:divBdr>
          <w:divsChild>
            <w:div w:id="1063941199">
              <w:marLeft w:val="0"/>
              <w:marRight w:val="0"/>
              <w:marTop w:val="0"/>
              <w:marBottom w:val="0"/>
              <w:divBdr>
                <w:top w:val="none" w:sz="0" w:space="0" w:color="auto"/>
                <w:left w:val="none" w:sz="0" w:space="0" w:color="auto"/>
                <w:bottom w:val="none" w:sz="0" w:space="0" w:color="auto"/>
                <w:right w:val="none" w:sz="0" w:space="0" w:color="auto"/>
              </w:divBdr>
            </w:div>
            <w:div w:id="693845724">
              <w:marLeft w:val="0"/>
              <w:marRight w:val="0"/>
              <w:marTop w:val="86"/>
              <w:marBottom w:val="0"/>
              <w:divBdr>
                <w:top w:val="none" w:sz="0" w:space="0" w:color="auto"/>
                <w:left w:val="none" w:sz="0" w:space="0" w:color="auto"/>
                <w:bottom w:val="none" w:sz="0" w:space="0" w:color="auto"/>
                <w:right w:val="none" w:sz="0" w:space="0" w:color="auto"/>
              </w:divBdr>
            </w:div>
          </w:divsChild>
        </w:div>
        <w:div w:id="969867747">
          <w:marLeft w:val="0"/>
          <w:marRight w:val="0"/>
          <w:marTop w:val="0"/>
          <w:marBottom w:val="0"/>
          <w:divBdr>
            <w:top w:val="single" w:sz="6" w:space="10" w:color="E3E6EB"/>
            <w:left w:val="single" w:sz="18" w:space="13" w:color="C8102E"/>
            <w:bottom w:val="single" w:sz="6" w:space="10" w:color="E3E6EB"/>
            <w:right w:val="single" w:sz="6" w:space="13" w:color="E3E6EB"/>
          </w:divBdr>
          <w:divsChild>
            <w:div w:id="167911469">
              <w:marLeft w:val="0"/>
              <w:marRight w:val="0"/>
              <w:marTop w:val="0"/>
              <w:marBottom w:val="0"/>
              <w:divBdr>
                <w:top w:val="none" w:sz="0" w:space="0" w:color="auto"/>
                <w:left w:val="none" w:sz="0" w:space="0" w:color="auto"/>
                <w:bottom w:val="none" w:sz="0" w:space="0" w:color="auto"/>
                <w:right w:val="none" w:sz="0" w:space="0" w:color="auto"/>
              </w:divBdr>
            </w:div>
            <w:div w:id="1958682681">
              <w:marLeft w:val="0"/>
              <w:marRight w:val="0"/>
              <w:marTop w:val="86"/>
              <w:marBottom w:val="0"/>
              <w:divBdr>
                <w:top w:val="none" w:sz="0" w:space="0" w:color="auto"/>
                <w:left w:val="none" w:sz="0" w:space="0" w:color="auto"/>
                <w:bottom w:val="none" w:sz="0" w:space="0" w:color="auto"/>
                <w:right w:val="none" w:sz="0" w:space="0" w:color="auto"/>
              </w:divBdr>
            </w:div>
          </w:divsChild>
        </w:div>
      </w:divsChild>
    </w:div>
    <w:div w:id="1798184259">
      <w:marLeft w:val="0"/>
      <w:marRight w:val="0"/>
      <w:marTop w:val="0"/>
      <w:marBottom w:val="0"/>
      <w:divBdr>
        <w:top w:val="none" w:sz="0" w:space="0" w:color="auto"/>
        <w:left w:val="none" w:sz="0" w:space="0" w:color="auto"/>
        <w:bottom w:val="none" w:sz="0" w:space="0" w:color="auto"/>
        <w:right w:val="none" w:sz="0" w:space="0" w:color="auto"/>
      </w:divBdr>
      <w:divsChild>
        <w:div w:id="2001156487">
          <w:marLeft w:val="0"/>
          <w:marRight w:val="0"/>
          <w:marTop w:val="0"/>
          <w:marBottom w:val="0"/>
          <w:divBdr>
            <w:top w:val="none" w:sz="0" w:space="0" w:color="auto"/>
            <w:left w:val="none" w:sz="0" w:space="0" w:color="auto"/>
            <w:bottom w:val="none" w:sz="0" w:space="0" w:color="auto"/>
            <w:right w:val="none" w:sz="0" w:space="0" w:color="auto"/>
          </w:divBdr>
          <w:divsChild>
            <w:div w:id="1162547820">
              <w:marLeft w:val="0"/>
              <w:marRight w:val="0"/>
              <w:marTop w:val="0"/>
              <w:marBottom w:val="0"/>
              <w:divBdr>
                <w:top w:val="none" w:sz="0" w:space="0" w:color="auto"/>
                <w:left w:val="none" w:sz="0" w:space="0" w:color="auto"/>
                <w:bottom w:val="none" w:sz="0" w:space="0" w:color="auto"/>
                <w:right w:val="none" w:sz="0" w:space="0" w:color="auto"/>
              </w:divBdr>
            </w:div>
            <w:div w:id="907882729">
              <w:marLeft w:val="0"/>
              <w:marRight w:val="0"/>
              <w:marTop w:val="0"/>
              <w:marBottom w:val="0"/>
              <w:divBdr>
                <w:top w:val="none" w:sz="0" w:space="0" w:color="auto"/>
                <w:left w:val="none" w:sz="0" w:space="0" w:color="auto"/>
                <w:bottom w:val="none" w:sz="0" w:space="0" w:color="auto"/>
                <w:right w:val="none" w:sz="0" w:space="0" w:color="auto"/>
              </w:divBdr>
            </w:div>
          </w:divsChild>
        </w:div>
        <w:div w:id="1704936613">
          <w:marLeft w:val="0"/>
          <w:marRight w:val="0"/>
          <w:marTop w:val="0"/>
          <w:marBottom w:val="0"/>
          <w:divBdr>
            <w:top w:val="none" w:sz="0" w:space="0" w:color="auto"/>
            <w:left w:val="none" w:sz="0" w:space="0" w:color="auto"/>
            <w:bottom w:val="none" w:sz="0" w:space="0" w:color="auto"/>
            <w:right w:val="none" w:sz="0" w:space="0" w:color="auto"/>
          </w:divBdr>
          <w:divsChild>
            <w:div w:id="5643714">
              <w:marLeft w:val="0"/>
              <w:marRight w:val="0"/>
              <w:marTop w:val="0"/>
              <w:marBottom w:val="396"/>
              <w:divBdr>
                <w:top w:val="none" w:sz="0" w:space="0" w:color="auto"/>
                <w:left w:val="none" w:sz="0" w:space="0" w:color="auto"/>
                <w:bottom w:val="none" w:sz="0" w:space="0" w:color="auto"/>
                <w:right w:val="none" w:sz="0" w:space="0" w:color="auto"/>
              </w:divBdr>
            </w:div>
            <w:div w:id="489053942">
              <w:marLeft w:val="0"/>
              <w:marRight w:val="0"/>
              <w:marTop w:val="0"/>
              <w:marBottom w:val="0"/>
              <w:divBdr>
                <w:top w:val="none" w:sz="0" w:space="0" w:color="auto"/>
                <w:left w:val="none" w:sz="0" w:space="0" w:color="auto"/>
                <w:bottom w:val="none" w:sz="0" w:space="0" w:color="auto"/>
                <w:right w:val="none" w:sz="0" w:space="0" w:color="auto"/>
              </w:divBdr>
            </w:div>
            <w:div w:id="864900645">
              <w:marLeft w:val="0"/>
              <w:marRight w:val="0"/>
              <w:marTop w:val="510"/>
              <w:marBottom w:val="0"/>
              <w:divBdr>
                <w:top w:val="none" w:sz="0" w:space="0" w:color="auto"/>
                <w:left w:val="none" w:sz="0" w:space="0" w:color="auto"/>
                <w:bottom w:val="none" w:sz="0" w:space="0" w:color="auto"/>
                <w:right w:val="none" w:sz="0" w:space="0" w:color="auto"/>
              </w:divBdr>
            </w:div>
            <w:div w:id="1296834281">
              <w:marLeft w:val="0"/>
              <w:marRight w:val="0"/>
              <w:marTop w:val="680"/>
              <w:marBottom w:val="0"/>
              <w:divBdr>
                <w:top w:val="none" w:sz="0" w:space="0" w:color="auto"/>
                <w:left w:val="none" w:sz="0" w:space="0" w:color="auto"/>
                <w:bottom w:val="none" w:sz="0" w:space="0" w:color="auto"/>
                <w:right w:val="none" w:sz="0" w:space="0" w:color="auto"/>
              </w:divBdr>
              <w:divsChild>
                <w:div w:id="1929924717">
                  <w:marLeft w:val="0"/>
                  <w:marRight w:val="0"/>
                  <w:marTop w:val="0"/>
                  <w:marBottom w:val="0"/>
                  <w:divBdr>
                    <w:top w:val="single" w:sz="12" w:space="10" w:color="C8102E"/>
                    <w:left w:val="none" w:sz="0" w:space="0" w:color="auto"/>
                    <w:bottom w:val="none" w:sz="0" w:space="0" w:color="auto"/>
                    <w:right w:val="none" w:sz="0" w:space="0" w:color="auto"/>
                  </w:divBdr>
                </w:div>
                <w:div w:id="2018531528">
                  <w:marLeft w:val="0"/>
                  <w:marRight w:val="0"/>
                  <w:marTop w:val="0"/>
                  <w:marBottom w:val="0"/>
                  <w:divBdr>
                    <w:top w:val="single" w:sz="12" w:space="10" w:color="17B5CC"/>
                    <w:left w:val="none" w:sz="0" w:space="0" w:color="auto"/>
                    <w:bottom w:val="none" w:sz="0" w:space="0" w:color="auto"/>
                    <w:right w:val="none" w:sz="0" w:space="0" w:color="auto"/>
                  </w:divBdr>
                </w:div>
                <w:div w:id="72289146">
                  <w:marLeft w:val="0"/>
                  <w:marRight w:val="0"/>
                  <w:marTop w:val="0"/>
                  <w:marBottom w:val="0"/>
                  <w:divBdr>
                    <w:top w:val="single" w:sz="12" w:space="10" w:color="9FB3C8"/>
                    <w:left w:val="none" w:sz="0" w:space="0" w:color="auto"/>
                    <w:bottom w:val="none" w:sz="0" w:space="0" w:color="auto"/>
                    <w:right w:val="none" w:sz="0" w:space="0" w:color="auto"/>
                  </w:divBdr>
                </w:div>
              </w:divsChild>
            </w:div>
          </w:divsChild>
        </w:div>
        <w:div w:id="337080384">
          <w:marLeft w:val="0"/>
          <w:marRight w:val="0"/>
          <w:marTop w:val="0"/>
          <w:marBottom w:val="0"/>
          <w:divBdr>
            <w:top w:val="none" w:sz="0" w:space="0" w:color="auto"/>
            <w:left w:val="none" w:sz="0" w:space="0" w:color="auto"/>
            <w:bottom w:val="none" w:sz="0" w:space="0" w:color="auto"/>
            <w:right w:val="none" w:sz="0" w:space="0" w:color="auto"/>
          </w:divBdr>
          <w:divsChild>
            <w:div w:id="72699232">
              <w:marLeft w:val="0"/>
              <w:marRight w:val="0"/>
              <w:marTop w:val="0"/>
              <w:marBottom w:val="0"/>
              <w:divBdr>
                <w:top w:val="none" w:sz="0" w:space="0" w:color="auto"/>
                <w:left w:val="none" w:sz="0" w:space="0" w:color="auto"/>
                <w:bottom w:val="none" w:sz="0" w:space="0" w:color="auto"/>
                <w:right w:val="none" w:sz="0" w:space="0" w:color="auto"/>
              </w:divBdr>
            </w:div>
            <w:div w:id="11175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072416">
      <w:marLeft w:val="0"/>
      <w:marRight w:val="0"/>
      <w:marTop w:val="454"/>
      <w:marBottom w:val="0"/>
      <w:divBdr>
        <w:top w:val="none" w:sz="0" w:space="0" w:color="auto"/>
        <w:left w:val="none" w:sz="0" w:space="0" w:color="auto"/>
        <w:bottom w:val="none" w:sz="0" w:space="0" w:color="auto"/>
        <w:right w:val="none" w:sz="0" w:space="0" w:color="auto"/>
      </w:divBdr>
      <w:divsChild>
        <w:div w:id="1333870281">
          <w:marLeft w:val="0"/>
          <w:marRight w:val="0"/>
          <w:marTop w:val="0"/>
          <w:marBottom w:val="0"/>
          <w:divBdr>
            <w:top w:val="none" w:sz="0" w:space="0" w:color="auto"/>
            <w:left w:val="none" w:sz="0" w:space="0" w:color="auto"/>
            <w:bottom w:val="none" w:sz="0" w:space="0" w:color="auto"/>
            <w:right w:val="none" w:sz="0" w:space="0" w:color="auto"/>
          </w:divBdr>
        </w:div>
        <w:div w:id="842404298">
          <w:marLeft w:val="0"/>
          <w:marRight w:val="0"/>
          <w:marTop w:val="0"/>
          <w:marBottom w:val="0"/>
          <w:divBdr>
            <w:top w:val="none" w:sz="0" w:space="0" w:color="auto"/>
            <w:left w:val="none" w:sz="0" w:space="0" w:color="auto"/>
            <w:bottom w:val="none" w:sz="0" w:space="0" w:color="auto"/>
            <w:right w:val="none" w:sz="0" w:space="0" w:color="auto"/>
          </w:divBdr>
        </w:div>
      </w:divsChild>
    </w:div>
    <w:div w:id="1935741015">
      <w:marLeft w:val="0"/>
      <w:marRight w:val="0"/>
      <w:marTop w:val="0"/>
      <w:marBottom w:val="340"/>
      <w:divBdr>
        <w:top w:val="none" w:sz="0" w:space="0" w:color="auto"/>
        <w:left w:val="none" w:sz="0" w:space="0" w:color="auto"/>
        <w:bottom w:val="none" w:sz="0" w:space="0" w:color="auto"/>
        <w:right w:val="none" w:sz="0" w:space="0" w:color="auto"/>
      </w:divBdr>
      <w:divsChild>
        <w:div w:id="743650380">
          <w:marLeft w:val="0"/>
          <w:marRight w:val="0"/>
          <w:marTop w:val="0"/>
          <w:marBottom w:val="0"/>
          <w:divBdr>
            <w:top w:val="single" w:sz="6" w:space="13" w:color="CFE5E8"/>
            <w:left w:val="single" w:sz="6" w:space="14" w:color="CFE5E8"/>
            <w:bottom w:val="single" w:sz="6" w:space="13" w:color="CFE5E8"/>
            <w:right w:val="single" w:sz="6" w:space="14" w:color="CFE5E8"/>
          </w:divBdr>
          <w:divsChild>
            <w:div w:id="387343891">
              <w:marLeft w:val="0"/>
              <w:marRight w:val="0"/>
              <w:marTop w:val="0"/>
              <w:marBottom w:val="170"/>
              <w:divBdr>
                <w:top w:val="none" w:sz="0" w:space="0" w:color="auto"/>
                <w:left w:val="none" w:sz="0" w:space="0" w:color="auto"/>
                <w:bottom w:val="none" w:sz="0" w:space="0" w:color="auto"/>
                <w:right w:val="none" w:sz="0" w:space="0" w:color="auto"/>
              </w:divBdr>
            </w:div>
            <w:div w:id="1766805340">
              <w:marLeft w:val="0"/>
              <w:marRight w:val="0"/>
              <w:marTop w:val="0"/>
              <w:marBottom w:val="0"/>
              <w:divBdr>
                <w:top w:val="none" w:sz="0" w:space="0" w:color="auto"/>
                <w:left w:val="none" w:sz="0" w:space="0" w:color="auto"/>
                <w:bottom w:val="none" w:sz="0" w:space="0" w:color="auto"/>
                <w:right w:val="none" w:sz="0" w:space="0" w:color="auto"/>
              </w:divBdr>
              <w:divsChild>
                <w:div w:id="2058888597">
                  <w:marLeft w:val="0"/>
                  <w:marRight w:val="0"/>
                  <w:marTop w:val="0"/>
                  <w:marBottom w:val="0"/>
                  <w:divBdr>
                    <w:top w:val="none" w:sz="0" w:space="0" w:color="auto"/>
                    <w:left w:val="single" w:sz="12" w:space="10" w:color="9FCDD4"/>
                    <w:bottom w:val="none" w:sz="0" w:space="0" w:color="auto"/>
                    <w:right w:val="none" w:sz="0" w:space="0" w:color="auto"/>
                  </w:divBdr>
                </w:div>
                <w:div w:id="1749110663">
                  <w:marLeft w:val="0"/>
                  <w:marRight w:val="0"/>
                  <w:marTop w:val="0"/>
                  <w:marBottom w:val="0"/>
                  <w:divBdr>
                    <w:top w:val="none" w:sz="0" w:space="0" w:color="auto"/>
                    <w:left w:val="single" w:sz="12" w:space="10" w:color="9FCDD4"/>
                    <w:bottom w:val="none" w:sz="0" w:space="0" w:color="auto"/>
                    <w:right w:val="none" w:sz="0" w:space="0" w:color="auto"/>
                  </w:divBdr>
                </w:div>
                <w:div w:id="392042715">
                  <w:marLeft w:val="0"/>
                  <w:marRight w:val="0"/>
                  <w:marTop w:val="0"/>
                  <w:marBottom w:val="0"/>
                  <w:divBdr>
                    <w:top w:val="none" w:sz="0" w:space="0" w:color="auto"/>
                    <w:left w:val="single" w:sz="12" w:space="10" w:color="9FCDD4"/>
                    <w:bottom w:val="none" w:sz="0" w:space="0" w:color="auto"/>
                    <w:right w:val="none" w:sz="0" w:space="0" w:color="auto"/>
                  </w:divBdr>
                </w:div>
                <w:div w:id="296617477">
                  <w:marLeft w:val="0"/>
                  <w:marRight w:val="0"/>
                  <w:marTop w:val="0"/>
                  <w:marBottom w:val="0"/>
                  <w:divBdr>
                    <w:top w:val="none" w:sz="0" w:space="0" w:color="auto"/>
                    <w:left w:val="single" w:sz="12" w:space="10" w:color="9FCDD4"/>
                    <w:bottom w:val="none" w:sz="0" w:space="0" w:color="auto"/>
                    <w:right w:val="none" w:sz="0" w:space="0" w:color="auto"/>
                  </w:divBdr>
                </w:div>
                <w:div w:id="60255982">
                  <w:marLeft w:val="0"/>
                  <w:marRight w:val="0"/>
                  <w:marTop w:val="0"/>
                  <w:marBottom w:val="0"/>
                  <w:divBdr>
                    <w:top w:val="none" w:sz="0" w:space="0" w:color="auto"/>
                    <w:left w:val="single" w:sz="12" w:space="10" w:color="9FCDD4"/>
                    <w:bottom w:val="none" w:sz="0" w:space="0" w:color="auto"/>
                    <w:right w:val="none" w:sz="0" w:space="0" w:color="auto"/>
                  </w:divBdr>
                </w:div>
                <w:div w:id="948047415">
                  <w:marLeft w:val="0"/>
                  <w:marRight w:val="0"/>
                  <w:marTop w:val="0"/>
                  <w:marBottom w:val="0"/>
                  <w:divBdr>
                    <w:top w:val="none" w:sz="0" w:space="0" w:color="auto"/>
                    <w:left w:val="single" w:sz="12" w:space="10" w:color="9FCDD4"/>
                    <w:bottom w:val="none" w:sz="0" w:space="0" w:color="auto"/>
                    <w:right w:val="none" w:sz="0" w:space="0" w:color="auto"/>
                  </w:divBdr>
                </w:div>
                <w:div w:id="1841307029">
                  <w:marLeft w:val="0"/>
                  <w:marRight w:val="0"/>
                  <w:marTop w:val="0"/>
                  <w:marBottom w:val="0"/>
                  <w:divBdr>
                    <w:top w:val="none" w:sz="0" w:space="0" w:color="auto"/>
                    <w:left w:val="single" w:sz="12" w:space="10" w:color="9FCDD4"/>
                    <w:bottom w:val="none" w:sz="0" w:space="0" w:color="auto"/>
                    <w:right w:val="none" w:sz="0" w:space="0" w:color="auto"/>
                  </w:divBdr>
                </w:div>
                <w:div w:id="1858233237">
                  <w:marLeft w:val="0"/>
                  <w:marRight w:val="0"/>
                  <w:marTop w:val="0"/>
                  <w:marBottom w:val="0"/>
                  <w:divBdr>
                    <w:top w:val="none" w:sz="0" w:space="0" w:color="auto"/>
                    <w:left w:val="single" w:sz="12" w:space="10" w:color="9FCDD4"/>
                    <w:bottom w:val="none" w:sz="0" w:space="0" w:color="auto"/>
                    <w:right w:val="none" w:sz="0" w:space="0" w:color="auto"/>
                  </w:divBdr>
                </w:div>
              </w:divsChild>
            </w:div>
          </w:divsChild>
        </w:div>
        <w:div w:id="1802065752">
          <w:marLeft w:val="0"/>
          <w:marRight w:val="0"/>
          <w:marTop w:val="0"/>
          <w:marBottom w:val="0"/>
          <w:divBdr>
            <w:top w:val="single" w:sz="6" w:space="13" w:color="ECD3D8"/>
            <w:left w:val="single" w:sz="6" w:space="14" w:color="ECD3D8"/>
            <w:bottom w:val="single" w:sz="6" w:space="13" w:color="ECD3D8"/>
            <w:right w:val="single" w:sz="6" w:space="14" w:color="ECD3D8"/>
          </w:divBdr>
          <w:divsChild>
            <w:div w:id="1636597490">
              <w:marLeft w:val="0"/>
              <w:marRight w:val="0"/>
              <w:marTop w:val="0"/>
              <w:marBottom w:val="170"/>
              <w:divBdr>
                <w:top w:val="none" w:sz="0" w:space="0" w:color="auto"/>
                <w:left w:val="none" w:sz="0" w:space="0" w:color="auto"/>
                <w:bottom w:val="none" w:sz="0" w:space="0" w:color="auto"/>
                <w:right w:val="none" w:sz="0" w:space="0" w:color="auto"/>
              </w:divBdr>
            </w:div>
            <w:div w:id="806699636">
              <w:marLeft w:val="0"/>
              <w:marRight w:val="0"/>
              <w:marTop w:val="0"/>
              <w:marBottom w:val="0"/>
              <w:divBdr>
                <w:top w:val="none" w:sz="0" w:space="0" w:color="auto"/>
                <w:left w:val="none" w:sz="0" w:space="0" w:color="auto"/>
                <w:bottom w:val="none" w:sz="0" w:space="0" w:color="auto"/>
                <w:right w:val="none" w:sz="0" w:space="0" w:color="auto"/>
              </w:divBdr>
              <w:divsChild>
                <w:div w:id="646127285">
                  <w:marLeft w:val="0"/>
                  <w:marRight w:val="0"/>
                  <w:marTop w:val="0"/>
                  <w:marBottom w:val="0"/>
                  <w:divBdr>
                    <w:top w:val="none" w:sz="0" w:space="0" w:color="auto"/>
                    <w:left w:val="single" w:sz="12" w:space="10" w:color="DFA9B3"/>
                    <w:bottom w:val="none" w:sz="0" w:space="0" w:color="auto"/>
                    <w:right w:val="none" w:sz="0" w:space="0" w:color="auto"/>
                  </w:divBdr>
                </w:div>
                <w:div w:id="206843398">
                  <w:marLeft w:val="0"/>
                  <w:marRight w:val="0"/>
                  <w:marTop w:val="0"/>
                  <w:marBottom w:val="0"/>
                  <w:divBdr>
                    <w:top w:val="none" w:sz="0" w:space="0" w:color="auto"/>
                    <w:left w:val="single" w:sz="12" w:space="10" w:color="DFA9B3"/>
                    <w:bottom w:val="none" w:sz="0" w:space="0" w:color="auto"/>
                    <w:right w:val="none" w:sz="0" w:space="0" w:color="auto"/>
                  </w:divBdr>
                </w:div>
                <w:div w:id="1052080544">
                  <w:marLeft w:val="0"/>
                  <w:marRight w:val="0"/>
                  <w:marTop w:val="0"/>
                  <w:marBottom w:val="0"/>
                  <w:divBdr>
                    <w:top w:val="none" w:sz="0" w:space="0" w:color="auto"/>
                    <w:left w:val="single" w:sz="12" w:space="10" w:color="DFA9B3"/>
                    <w:bottom w:val="none" w:sz="0" w:space="0" w:color="auto"/>
                    <w:right w:val="none" w:sz="0" w:space="0" w:color="auto"/>
                  </w:divBdr>
                </w:div>
                <w:div w:id="573854043">
                  <w:marLeft w:val="0"/>
                  <w:marRight w:val="0"/>
                  <w:marTop w:val="0"/>
                  <w:marBottom w:val="0"/>
                  <w:divBdr>
                    <w:top w:val="none" w:sz="0" w:space="0" w:color="auto"/>
                    <w:left w:val="single" w:sz="12" w:space="10" w:color="DFA9B3"/>
                    <w:bottom w:val="none" w:sz="0" w:space="0" w:color="auto"/>
                    <w:right w:val="none" w:sz="0" w:space="0" w:color="auto"/>
                  </w:divBdr>
                </w:div>
                <w:div w:id="792213116">
                  <w:marLeft w:val="0"/>
                  <w:marRight w:val="0"/>
                  <w:marTop w:val="0"/>
                  <w:marBottom w:val="0"/>
                  <w:divBdr>
                    <w:top w:val="none" w:sz="0" w:space="0" w:color="auto"/>
                    <w:left w:val="single" w:sz="12" w:space="10" w:color="DFA9B3"/>
                    <w:bottom w:val="none" w:sz="0" w:space="0" w:color="auto"/>
                    <w:right w:val="none" w:sz="0" w:space="0" w:color="auto"/>
                  </w:divBdr>
                </w:div>
                <w:div w:id="1224680630">
                  <w:marLeft w:val="0"/>
                  <w:marRight w:val="0"/>
                  <w:marTop w:val="0"/>
                  <w:marBottom w:val="0"/>
                  <w:divBdr>
                    <w:top w:val="none" w:sz="0" w:space="0" w:color="auto"/>
                    <w:left w:val="single" w:sz="12" w:space="10" w:color="DFA9B3"/>
                    <w:bottom w:val="none" w:sz="0" w:space="0" w:color="auto"/>
                    <w:right w:val="none" w:sz="0" w:space="0" w:color="auto"/>
                  </w:divBdr>
                </w:div>
                <w:div w:id="2095740780">
                  <w:marLeft w:val="0"/>
                  <w:marRight w:val="0"/>
                  <w:marTop w:val="0"/>
                  <w:marBottom w:val="0"/>
                  <w:divBdr>
                    <w:top w:val="none" w:sz="0" w:space="0" w:color="auto"/>
                    <w:left w:val="single" w:sz="12" w:space="10" w:color="DFA9B3"/>
                    <w:bottom w:val="none" w:sz="0" w:space="0" w:color="auto"/>
                    <w:right w:val="none" w:sz="0" w:space="0" w:color="auto"/>
                  </w:divBdr>
                </w:div>
                <w:div w:id="242036774">
                  <w:marLeft w:val="0"/>
                  <w:marRight w:val="0"/>
                  <w:marTop w:val="0"/>
                  <w:marBottom w:val="0"/>
                  <w:divBdr>
                    <w:top w:val="none" w:sz="0" w:space="0" w:color="auto"/>
                    <w:left w:val="single" w:sz="12" w:space="10" w:color="DFA9B3"/>
                    <w:bottom w:val="none" w:sz="0" w:space="0" w:color="auto"/>
                    <w:right w:val="none" w:sz="0" w:space="0" w:color="auto"/>
                  </w:divBdr>
                </w:div>
              </w:divsChild>
            </w:div>
          </w:divsChild>
        </w:div>
      </w:divsChild>
    </w:div>
    <w:div w:id="1963219223">
      <w:marLeft w:val="0"/>
      <w:marRight w:val="0"/>
      <w:marTop w:val="0"/>
      <w:marBottom w:val="340"/>
      <w:divBdr>
        <w:top w:val="none" w:sz="0" w:space="0" w:color="auto"/>
        <w:left w:val="single" w:sz="18" w:space="17" w:color="C8102E"/>
        <w:bottom w:val="none" w:sz="0" w:space="0" w:color="auto"/>
        <w:right w:val="none" w:sz="0" w:space="0" w:color="auto"/>
      </w:divBdr>
      <w:divsChild>
        <w:div w:id="417946283">
          <w:marLeft w:val="0"/>
          <w:marRight w:val="0"/>
          <w:marTop w:val="0"/>
          <w:marBottom w:val="0"/>
          <w:divBdr>
            <w:top w:val="none" w:sz="0" w:space="0" w:color="auto"/>
            <w:left w:val="none" w:sz="0" w:space="0" w:color="auto"/>
            <w:bottom w:val="none" w:sz="0" w:space="0" w:color="auto"/>
            <w:right w:val="none" w:sz="0" w:space="0" w:color="auto"/>
          </w:divBdr>
        </w:div>
      </w:divsChild>
    </w:div>
    <w:div w:id="1987514238">
      <w:marLeft w:val="0"/>
      <w:marRight w:val="0"/>
      <w:marTop w:val="0"/>
      <w:marBottom w:val="0"/>
      <w:divBdr>
        <w:top w:val="none" w:sz="0" w:space="0" w:color="auto"/>
        <w:left w:val="none" w:sz="0" w:space="0" w:color="auto"/>
        <w:bottom w:val="none" w:sz="0" w:space="0" w:color="auto"/>
        <w:right w:val="none" w:sz="0" w:space="0" w:color="auto"/>
      </w:divBdr>
      <w:divsChild>
        <w:div w:id="1015183218">
          <w:marLeft w:val="0"/>
          <w:marRight w:val="0"/>
          <w:marTop w:val="0"/>
          <w:marBottom w:val="0"/>
          <w:divBdr>
            <w:top w:val="single" w:sz="6" w:space="10" w:color="E3E6EB"/>
            <w:left w:val="single" w:sz="6" w:space="11" w:color="E3E6EB"/>
            <w:bottom w:val="single" w:sz="6" w:space="10" w:color="E3E6EB"/>
            <w:right w:val="single" w:sz="6" w:space="11" w:color="E3E6EB"/>
          </w:divBdr>
          <w:divsChild>
            <w:div w:id="977338841">
              <w:marLeft w:val="0"/>
              <w:marRight w:val="0"/>
              <w:marTop w:val="0"/>
              <w:marBottom w:val="0"/>
              <w:divBdr>
                <w:top w:val="none" w:sz="0" w:space="0" w:color="auto"/>
                <w:left w:val="none" w:sz="0" w:space="0" w:color="auto"/>
                <w:bottom w:val="none" w:sz="0" w:space="0" w:color="auto"/>
                <w:right w:val="none" w:sz="0" w:space="0" w:color="auto"/>
              </w:divBdr>
            </w:div>
            <w:div w:id="21059281">
              <w:marLeft w:val="0"/>
              <w:marRight w:val="0"/>
              <w:marTop w:val="0"/>
              <w:marBottom w:val="0"/>
              <w:divBdr>
                <w:top w:val="none" w:sz="0" w:space="0" w:color="auto"/>
                <w:left w:val="none" w:sz="0" w:space="0" w:color="auto"/>
                <w:bottom w:val="none" w:sz="0" w:space="0" w:color="auto"/>
                <w:right w:val="none" w:sz="0" w:space="0" w:color="auto"/>
              </w:divBdr>
              <w:divsChild>
                <w:div w:id="1727491500">
                  <w:marLeft w:val="0"/>
                  <w:marRight w:val="0"/>
                  <w:marTop w:val="0"/>
                  <w:marBottom w:val="0"/>
                  <w:divBdr>
                    <w:top w:val="none" w:sz="0" w:space="0" w:color="auto"/>
                    <w:left w:val="none" w:sz="0" w:space="0" w:color="auto"/>
                    <w:bottom w:val="none" w:sz="0" w:space="0" w:color="auto"/>
                    <w:right w:val="none" w:sz="0" w:space="0" w:color="auto"/>
                  </w:divBdr>
                </w:div>
                <w:div w:id="71201476">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1299844217">
          <w:marLeft w:val="0"/>
          <w:marRight w:val="0"/>
          <w:marTop w:val="0"/>
          <w:marBottom w:val="0"/>
          <w:divBdr>
            <w:top w:val="single" w:sz="6" w:space="10" w:color="E3E6EB"/>
            <w:left w:val="single" w:sz="6" w:space="11" w:color="E3E6EB"/>
            <w:bottom w:val="single" w:sz="6" w:space="10" w:color="E3E6EB"/>
            <w:right w:val="single" w:sz="6" w:space="11" w:color="E3E6EB"/>
          </w:divBdr>
          <w:divsChild>
            <w:div w:id="2004509338">
              <w:marLeft w:val="0"/>
              <w:marRight w:val="0"/>
              <w:marTop w:val="0"/>
              <w:marBottom w:val="0"/>
              <w:divBdr>
                <w:top w:val="none" w:sz="0" w:space="0" w:color="auto"/>
                <w:left w:val="none" w:sz="0" w:space="0" w:color="auto"/>
                <w:bottom w:val="none" w:sz="0" w:space="0" w:color="auto"/>
                <w:right w:val="none" w:sz="0" w:space="0" w:color="auto"/>
              </w:divBdr>
            </w:div>
            <w:div w:id="1309089542">
              <w:marLeft w:val="0"/>
              <w:marRight w:val="0"/>
              <w:marTop w:val="0"/>
              <w:marBottom w:val="0"/>
              <w:divBdr>
                <w:top w:val="none" w:sz="0" w:space="0" w:color="auto"/>
                <w:left w:val="none" w:sz="0" w:space="0" w:color="auto"/>
                <w:bottom w:val="none" w:sz="0" w:space="0" w:color="auto"/>
                <w:right w:val="none" w:sz="0" w:space="0" w:color="auto"/>
              </w:divBdr>
              <w:divsChild>
                <w:div w:id="1294019362">
                  <w:marLeft w:val="0"/>
                  <w:marRight w:val="0"/>
                  <w:marTop w:val="0"/>
                  <w:marBottom w:val="0"/>
                  <w:divBdr>
                    <w:top w:val="none" w:sz="0" w:space="0" w:color="auto"/>
                    <w:left w:val="none" w:sz="0" w:space="0" w:color="auto"/>
                    <w:bottom w:val="none" w:sz="0" w:space="0" w:color="auto"/>
                    <w:right w:val="none" w:sz="0" w:space="0" w:color="auto"/>
                  </w:divBdr>
                </w:div>
                <w:div w:id="1280070323">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90976809">
          <w:marLeft w:val="0"/>
          <w:marRight w:val="0"/>
          <w:marTop w:val="0"/>
          <w:marBottom w:val="0"/>
          <w:divBdr>
            <w:top w:val="single" w:sz="6" w:space="10" w:color="E3E6EB"/>
            <w:left w:val="single" w:sz="6" w:space="11" w:color="E3E6EB"/>
            <w:bottom w:val="single" w:sz="6" w:space="10" w:color="E3E6EB"/>
            <w:right w:val="single" w:sz="6" w:space="11" w:color="E3E6EB"/>
          </w:divBdr>
          <w:divsChild>
            <w:div w:id="2095785268">
              <w:marLeft w:val="0"/>
              <w:marRight w:val="0"/>
              <w:marTop w:val="0"/>
              <w:marBottom w:val="0"/>
              <w:divBdr>
                <w:top w:val="none" w:sz="0" w:space="0" w:color="auto"/>
                <w:left w:val="none" w:sz="0" w:space="0" w:color="auto"/>
                <w:bottom w:val="none" w:sz="0" w:space="0" w:color="auto"/>
                <w:right w:val="none" w:sz="0" w:space="0" w:color="auto"/>
              </w:divBdr>
            </w:div>
            <w:div w:id="1590700378">
              <w:marLeft w:val="0"/>
              <w:marRight w:val="0"/>
              <w:marTop w:val="0"/>
              <w:marBottom w:val="0"/>
              <w:divBdr>
                <w:top w:val="none" w:sz="0" w:space="0" w:color="auto"/>
                <w:left w:val="none" w:sz="0" w:space="0" w:color="auto"/>
                <w:bottom w:val="none" w:sz="0" w:space="0" w:color="auto"/>
                <w:right w:val="none" w:sz="0" w:space="0" w:color="auto"/>
              </w:divBdr>
              <w:divsChild>
                <w:div w:id="1497647840">
                  <w:marLeft w:val="0"/>
                  <w:marRight w:val="0"/>
                  <w:marTop w:val="0"/>
                  <w:marBottom w:val="0"/>
                  <w:divBdr>
                    <w:top w:val="none" w:sz="0" w:space="0" w:color="auto"/>
                    <w:left w:val="none" w:sz="0" w:space="0" w:color="auto"/>
                    <w:bottom w:val="none" w:sz="0" w:space="0" w:color="auto"/>
                    <w:right w:val="none" w:sz="0" w:space="0" w:color="auto"/>
                  </w:divBdr>
                </w:div>
                <w:div w:id="564145578">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1323847918">
          <w:marLeft w:val="0"/>
          <w:marRight w:val="0"/>
          <w:marTop w:val="0"/>
          <w:marBottom w:val="0"/>
          <w:divBdr>
            <w:top w:val="single" w:sz="6" w:space="10" w:color="E3E6EB"/>
            <w:left w:val="single" w:sz="6" w:space="11" w:color="E3E6EB"/>
            <w:bottom w:val="single" w:sz="6" w:space="10" w:color="E3E6EB"/>
            <w:right w:val="single" w:sz="6" w:space="11" w:color="E3E6EB"/>
          </w:divBdr>
          <w:divsChild>
            <w:div w:id="1872723306">
              <w:marLeft w:val="0"/>
              <w:marRight w:val="0"/>
              <w:marTop w:val="0"/>
              <w:marBottom w:val="0"/>
              <w:divBdr>
                <w:top w:val="none" w:sz="0" w:space="0" w:color="auto"/>
                <w:left w:val="none" w:sz="0" w:space="0" w:color="auto"/>
                <w:bottom w:val="none" w:sz="0" w:space="0" w:color="auto"/>
                <w:right w:val="none" w:sz="0" w:space="0" w:color="auto"/>
              </w:divBdr>
            </w:div>
            <w:div w:id="941717848">
              <w:marLeft w:val="0"/>
              <w:marRight w:val="0"/>
              <w:marTop w:val="0"/>
              <w:marBottom w:val="0"/>
              <w:divBdr>
                <w:top w:val="none" w:sz="0" w:space="0" w:color="auto"/>
                <w:left w:val="none" w:sz="0" w:space="0" w:color="auto"/>
                <w:bottom w:val="none" w:sz="0" w:space="0" w:color="auto"/>
                <w:right w:val="none" w:sz="0" w:space="0" w:color="auto"/>
              </w:divBdr>
              <w:divsChild>
                <w:div w:id="94519412">
                  <w:marLeft w:val="0"/>
                  <w:marRight w:val="0"/>
                  <w:marTop w:val="0"/>
                  <w:marBottom w:val="0"/>
                  <w:divBdr>
                    <w:top w:val="none" w:sz="0" w:space="0" w:color="auto"/>
                    <w:left w:val="none" w:sz="0" w:space="0" w:color="auto"/>
                    <w:bottom w:val="none" w:sz="0" w:space="0" w:color="auto"/>
                    <w:right w:val="none" w:sz="0" w:space="0" w:color="auto"/>
                  </w:divBdr>
                </w:div>
                <w:div w:id="1162233619">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440881875">
          <w:marLeft w:val="0"/>
          <w:marRight w:val="0"/>
          <w:marTop w:val="0"/>
          <w:marBottom w:val="0"/>
          <w:divBdr>
            <w:top w:val="single" w:sz="6" w:space="10" w:color="E3E6EB"/>
            <w:left w:val="single" w:sz="6" w:space="11" w:color="E3E6EB"/>
            <w:bottom w:val="single" w:sz="6" w:space="10" w:color="E3E6EB"/>
            <w:right w:val="single" w:sz="6" w:space="11" w:color="E3E6EB"/>
          </w:divBdr>
          <w:divsChild>
            <w:div w:id="1259603559">
              <w:marLeft w:val="0"/>
              <w:marRight w:val="0"/>
              <w:marTop w:val="0"/>
              <w:marBottom w:val="0"/>
              <w:divBdr>
                <w:top w:val="none" w:sz="0" w:space="0" w:color="auto"/>
                <w:left w:val="none" w:sz="0" w:space="0" w:color="auto"/>
                <w:bottom w:val="none" w:sz="0" w:space="0" w:color="auto"/>
                <w:right w:val="none" w:sz="0" w:space="0" w:color="auto"/>
              </w:divBdr>
            </w:div>
            <w:div w:id="126972670">
              <w:marLeft w:val="0"/>
              <w:marRight w:val="0"/>
              <w:marTop w:val="0"/>
              <w:marBottom w:val="0"/>
              <w:divBdr>
                <w:top w:val="none" w:sz="0" w:space="0" w:color="auto"/>
                <w:left w:val="none" w:sz="0" w:space="0" w:color="auto"/>
                <w:bottom w:val="none" w:sz="0" w:space="0" w:color="auto"/>
                <w:right w:val="none" w:sz="0" w:space="0" w:color="auto"/>
              </w:divBdr>
              <w:divsChild>
                <w:div w:id="685404136">
                  <w:marLeft w:val="0"/>
                  <w:marRight w:val="0"/>
                  <w:marTop w:val="0"/>
                  <w:marBottom w:val="0"/>
                  <w:divBdr>
                    <w:top w:val="none" w:sz="0" w:space="0" w:color="auto"/>
                    <w:left w:val="none" w:sz="0" w:space="0" w:color="auto"/>
                    <w:bottom w:val="none" w:sz="0" w:space="0" w:color="auto"/>
                    <w:right w:val="none" w:sz="0" w:space="0" w:color="auto"/>
                  </w:divBdr>
                </w:div>
                <w:div w:id="1007056014">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574820970">
          <w:marLeft w:val="0"/>
          <w:marRight w:val="0"/>
          <w:marTop w:val="0"/>
          <w:marBottom w:val="0"/>
          <w:divBdr>
            <w:top w:val="single" w:sz="6" w:space="10" w:color="E3E6EB"/>
            <w:left w:val="single" w:sz="6" w:space="11" w:color="E3E6EB"/>
            <w:bottom w:val="single" w:sz="6" w:space="10" w:color="E3E6EB"/>
            <w:right w:val="single" w:sz="6" w:space="11" w:color="E3E6EB"/>
          </w:divBdr>
          <w:divsChild>
            <w:div w:id="317612667">
              <w:marLeft w:val="0"/>
              <w:marRight w:val="0"/>
              <w:marTop w:val="0"/>
              <w:marBottom w:val="0"/>
              <w:divBdr>
                <w:top w:val="none" w:sz="0" w:space="0" w:color="auto"/>
                <w:left w:val="none" w:sz="0" w:space="0" w:color="auto"/>
                <w:bottom w:val="none" w:sz="0" w:space="0" w:color="auto"/>
                <w:right w:val="none" w:sz="0" w:space="0" w:color="auto"/>
              </w:divBdr>
            </w:div>
            <w:div w:id="1536499925">
              <w:marLeft w:val="0"/>
              <w:marRight w:val="0"/>
              <w:marTop w:val="0"/>
              <w:marBottom w:val="0"/>
              <w:divBdr>
                <w:top w:val="none" w:sz="0" w:space="0" w:color="auto"/>
                <w:left w:val="none" w:sz="0" w:space="0" w:color="auto"/>
                <w:bottom w:val="none" w:sz="0" w:space="0" w:color="auto"/>
                <w:right w:val="none" w:sz="0" w:space="0" w:color="auto"/>
              </w:divBdr>
              <w:divsChild>
                <w:div w:id="892084213">
                  <w:marLeft w:val="0"/>
                  <w:marRight w:val="0"/>
                  <w:marTop w:val="0"/>
                  <w:marBottom w:val="0"/>
                  <w:divBdr>
                    <w:top w:val="none" w:sz="0" w:space="0" w:color="auto"/>
                    <w:left w:val="none" w:sz="0" w:space="0" w:color="auto"/>
                    <w:bottom w:val="none" w:sz="0" w:space="0" w:color="auto"/>
                    <w:right w:val="none" w:sz="0" w:space="0" w:color="auto"/>
                  </w:divBdr>
                </w:div>
                <w:div w:id="461773505">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1977372878">
          <w:marLeft w:val="0"/>
          <w:marRight w:val="0"/>
          <w:marTop w:val="0"/>
          <w:marBottom w:val="0"/>
          <w:divBdr>
            <w:top w:val="single" w:sz="6" w:space="10" w:color="E3E6EB"/>
            <w:left w:val="single" w:sz="6" w:space="11" w:color="E3E6EB"/>
            <w:bottom w:val="single" w:sz="6" w:space="10" w:color="E3E6EB"/>
            <w:right w:val="single" w:sz="6" w:space="11" w:color="E3E6EB"/>
          </w:divBdr>
          <w:divsChild>
            <w:div w:id="139005872">
              <w:marLeft w:val="0"/>
              <w:marRight w:val="0"/>
              <w:marTop w:val="0"/>
              <w:marBottom w:val="0"/>
              <w:divBdr>
                <w:top w:val="none" w:sz="0" w:space="0" w:color="auto"/>
                <w:left w:val="none" w:sz="0" w:space="0" w:color="auto"/>
                <w:bottom w:val="none" w:sz="0" w:space="0" w:color="auto"/>
                <w:right w:val="none" w:sz="0" w:space="0" w:color="auto"/>
              </w:divBdr>
            </w:div>
            <w:div w:id="1819834446">
              <w:marLeft w:val="0"/>
              <w:marRight w:val="0"/>
              <w:marTop w:val="0"/>
              <w:marBottom w:val="0"/>
              <w:divBdr>
                <w:top w:val="none" w:sz="0" w:space="0" w:color="auto"/>
                <w:left w:val="none" w:sz="0" w:space="0" w:color="auto"/>
                <w:bottom w:val="none" w:sz="0" w:space="0" w:color="auto"/>
                <w:right w:val="none" w:sz="0" w:space="0" w:color="auto"/>
              </w:divBdr>
              <w:divsChild>
                <w:div w:id="1644307902">
                  <w:marLeft w:val="0"/>
                  <w:marRight w:val="0"/>
                  <w:marTop w:val="0"/>
                  <w:marBottom w:val="0"/>
                  <w:divBdr>
                    <w:top w:val="none" w:sz="0" w:space="0" w:color="auto"/>
                    <w:left w:val="none" w:sz="0" w:space="0" w:color="auto"/>
                    <w:bottom w:val="none" w:sz="0" w:space="0" w:color="auto"/>
                    <w:right w:val="none" w:sz="0" w:space="0" w:color="auto"/>
                  </w:divBdr>
                </w:div>
                <w:div w:id="2070028880">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559444070">
          <w:marLeft w:val="0"/>
          <w:marRight w:val="0"/>
          <w:marTop w:val="0"/>
          <w:marBottom w:val="0"/>
          <w:divBdr>
            <w:top w:val="single" w:sz="6" w:space="10" w:color="E3E6EB"/>
            <w:left w:val="single" w:sz="6" w:space="11" w:color="E3E6EB"/>
            <w:bottom w:val="single" w:sz="6" w:space="10" w:color="E3E6EB"/>
            <w:right w:val="single" w:sz="6" w:space="11" w:color="E3E6EB"/>
          </w:divBdr>
          <w:divsChild>
            <w:div w:id="97916311">
              <w:marLeft w:val="0"/>
              <w:marRight w:val="0"/>
              <w:marTop w:val="0"/>
              <w:marBottom w:val="0"/>
              <w:divBdr>
                <w:top w:val="none" w:sz="0" w:space="0" w:color="auto"/>
                <w:left w:val="none" w:sz="0" w:space="0" w:color="auto"/>
                <w:bottom w:val="none" w:sz="0" w:space="0" w:color="auto"/>
                <w:right w:val="none" w:sz="0" w:space="0" w:color="auto"/>
              </w:divBdr>
            </w:div>
            <w:div w:id="561134880">
              <w:marLeft w:val="0"/>
              <w:marRight w:val="0"/>
              <w:marTop w:val="0"/>
              <w:marBottom w:val="0"/>
              <w:divBdr>
                <w:top w:val="none" w:sz="0" w:space="0" w:color="auto"/>
                <w:left w:val="none" w:sz="0" w:space="0" w:color="auto"/>
                <w:bottom w:val="none" w:sz="0" w:space="0" w:color="auto"/>
                <w:right w:val="none" w:sz="0" w:space="0" w:color="auto"/>
              </w:divBdr>
              <w:divsChild>
                <w:div w:id="1333027633">
                  <w:marLeft w:val="0"/>
                  <w:marRight w:val="0"/>
                  <w:marTop w:val="0"/>
                  <w:marBottom w:val="0"/>
                  <w:divBdr>
                    <w:top w:val="none" w:sz="0" w:space="0" w:color="auto"/>
                    <w:left w:val="none" w:sz="0" w:space="0" w:color="auto"/>
                    <w:bottom w:val="none" w:sz="0" w:space="0" w:color="auto"/>
                    <w:right w:val="none" w:sz="0" w:space="0" w:color="auto"/>
                  </w:divBdr>
                </w:div>
                <w:div w:id="44258948">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1807894101">
          <w:marLeft w:val="0"/>
          <w:marRight w:val="0"/>
          <w:marTop w:val="0"/>
          <w:marBottom w:val="0"/>
          <w:divBdr>
            <w:top w:val="single" w:sz="6" w:space="10" w:color="E3E6EB"/>
            <w:left w:val="single" w:sz="6" w:space="11" w:color="E3E6EB"/>
            <w:bottom w:val="single" w:sz="6" w:space="10" w:color="E3E6EB"/>
            <w:right w:val="single" w:sz="6" w:space="11" w:color="E3E6EB"/>
          </w:divBdr>
          <w:divsChild>
            <w:div w:id="655452931">
              <w:marLeft w:val="0"/>
              <w:marRight w:val="0"/>
              <w:marTop w:val="0"/>
              <w:marBottom w:val="0"/>
              <w:divBdr>
                <w:top w:val="none" w:sz="0" w:space="0" w:color="auto"/>
                <w:left w:val="none" w:sz="0" w:space="0" w:color="auto"/>
                <w:bottom w:val="none" w:sz="0" w:space="0" w:color="auto"/>
                <w:right w:val="none" w:sz="0" w:space="0" w:color="auto"/>
              </w:divBdr>
            </w:div>
            <w:div w:id="231894880">
              <w:marLeft w:val="0"/>
              <w:marRight w:val="0"/>
              <w:marTop w:val="0"/>
              <w:marBottom w:val="0"/>
              <w:divBdr>
                <w:top w:val="none" w:sz="0" w:space="0" w:color="auto"/>
                <w:left w:val="none" w:sz="0" w:space="0" w:color="auto"/>
                <w:bottom w:val="none" w:sz="0" w:space="0" w:color="auto"/>
                <w:right w:val="none" w:sz="0" w:space="0" w:color="auto"/>
              </w:divBdr>
              <w:divsChild>
                <w:div w:id="96409483">
                  <w:marLeft w:val="0"/>
                  <w:marRight w:val="0"/>
                  <w:marTop w:val="0"/>
                  <w:marBottom w:val="0"/>
                  <w:divBdr>
                    <w:top w:val="none" w:sz="0" w:space="0" w:color="auto"/>
                    <w:left w:val="none" w:sz="0" w:space="0" w:color="auto"/>
                    <w:bottom w:val="none" w:sz="0" w:space="0" w:color="auto"/>
                    <w:right w:val="none" w:sz="0" w:space="0" w:color="auto"/>
                  </w:divBdr>
                </w:div>
                <w:div w:id="1185480718">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1342512999">
          <w:marLeft w:val="0"/>
          <w:marRight w:val="0"/>
          <w:marTop w:val="0"/>
          <w:marBottom w:val="0"/>
          <w:divBdr>
            <w:top w:val="single" w:sz="6" w:space="10" w:color="E3E6EB"/>
            <w:left w:val="single" w:sz="6" w:space="11" w:color="E3E6EB"/>
            <w:bottom w:val="single" w:sz="6" w:space="10" w:color="E3E6EB"/>
            <w:right w:val="single" w:sz="6" w:space="11" w:color="E3E6EB"/>
          </w:divBdr>
          <w:divsChild>
            <w:div w:id="1330407388">
              <w:marLeft w:val="0"/>
              <w:marRight w:val="0"/>
              <w:marTop w:val="0"/>
              <w:marBottom w:val="0"/>
              <w:divBdr>
                <w:top w:val="none" w:sz="0" w:space="0" w:color="auto"/>
                <w:left w:val="none" w:sz="0" w:space="0" w:color="auto"/>
                <w:bottom w:val="none" w:sz="0" w:space="0" w:color="auto"/>
                <w:right w:val="none" w:sz="0" w:space="0" w:color="auto"/>
              </w:divBdr>
            </w:div>
            <w:div w:id="793207557">
              <w:marLeft w:val="0"/>
              <w:marRight w:val="0"/>
              <w:marTop w:val="0"/>
              <w:marBottom w:val="0"/>
              <w:divBdr>
                <w:top w:val="none" w:sz="0" w:space="0" w:color="auto"/>
                <w:left w:val="none" w:sz="0" w:space="0" w:color="auto"/>
                <w:bottom w:val="none" w:sz="0" w:space="0" w:color="auto"/>
                <w:right w:val="none" w:sz="0" w:space="0" w:color="auto"/>
              </w:divBdr>
              <w:divsChild>
                <w:div w:id="118885044">
                  <w:marLeft w:val="0"/>
                  <w:marRight w:val="0"/>
                  <w:marTop w:val="0"/>
                  <w:marBottom w:val="0"/>
                  <w:divBdr>
                    <w:top w:val="none" w:sz="0" w:space="0" w:color="auto"/>
                    <w:left w:val="none" w:sz="0" w:space="0" w:color="auto"/>
                    <w:bottom w:val="none" w:sz="0" w:space="0" w:color="auto"/>
                    <w:right w:val="none" w:sz="0" w:space="0" w:color="auto"/>
                  </w:divBdr>
                </w:div>
                <w:div w:id="595672867">
                  <w:marLeft w:val="0"/>
                  <w:marRight w:val="0"/>
                  <w:marTop w:val="56"/>
                  <w:marBottom w:val="0"/>
                  <w:divBdr>
                    <w:top w:val="none" w:sz="0" w:space="0" w:color="auto"/>
                    <w:left w:val="none" w:sz="0" w:space="0" w:color="auto"/>
                    <w:bottom w:val="none" w:sz="0" w:space="0" w:color="auto"/>
                    <w:right w:val="none" w:sz="0" w:space="0" w:color="auto"/>
                  </w:divBdr>
                </w:div>
              </w:divsChild>
            </w:div>
          </w:divsChild>
        </w:div>
        <w:div w:id="273564897">
          <w:marLeft w:val="0"/>
          <w:marRight w:val="0"/>
          <w:marTop w:val="0"/>
          <w:marBottom w:val="0"/>
          <w:divBdr>
            <w:top w:val="dashed" w:sz="6" w:space="9" w:color="C9CED8"/>
            <w:left w:val="dashed" w:sz="6" w:space="11" w:color="C9CED8"/>
            <w:bottom w:val="dashed" w:sz="6" w:space="9" w:color="C9CED8"/>
            <w:right w:val="dashed" w:sz="6" w:space="11" w:color="C9CED8"/>
          </w:divBdr>
          <w:divsChild>
            <w:div w:id="1071271240">
              <w:marLeft w:val="0"/>
              <w:marRight w:val="0"/>
              <w:marTop w:val="0"/>
              <w:marBottom w:val="0"/>
              <w:divBdr>
                <w:top w:val="none" w:sz="0" w:space="0" w:color="auto"/>
                <w:left w:val="none" w:sz="0" w:space="0" w:color="auto"/>
                <w:bottom w:val="none" w:sz="0" w:space="0" w:color="auto"/>
                <w:right w:val="none" w:sz="0" w:space="0" w:color="auto"/>
              </w:divBdr>
            </w:div>
            <w:div w:id="194164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532046">
      <w:marLeft w:val="0"/>
      <w:marRight w:val="0"/>
      <w:marTop w:val="0"/>
      <w:marBottom w:val="340"/>
      <w:divBdr>
        <w:top w:val="none" w:sz="0" w:space="0" w:color="auto"/>
        <w:left w:val="none" w:sz="0" w:space="0" w:color="auto"/>
        <w:bottom w:val="none" w:sz="0" w:space="0" w:color="auto"/>
        <w:right w:val="none" w:sz="0" w:space="0" w:color="auto"/>
      </w:divBdr>
      <w:divsChild>
        <w:div w:id="305817041">
          <w:marLeft w:val="0"/>
          <w:marRight w:val="0"/>
          <w:marTop w:val="0"/>
          <w:marBottom w:val="0"/>
          <w:divBdr>
            <w:top w:val="single" w:sz="6" w:space="13" w:color="CFE5E8"/>
            <w:left w:val="single" w:sz="6" w:space="14" w:color="CFE5E8"/>
            <w:bottom w:val="single" w:sz="6" w:space="13" w:color="CFE5E8"/>
            <w:right w:val="single" w:sz="6" w:space="14" w:color="CFE5E8"/>
          </w:divBdr>
          <w:divsChild>
            <w:div w:id="1425104628">
              <w:marLeft w:val="0"/>
              <w:marRight w:val="0"/>
              <w:marTop w:val="0"/>
              <w:marBottom w:val="170"/>
              <w:divBdr>
                <w:top w:val="none" w:sz="0" w:space="0" w:color="auto"/>
                <w:left w:val="none" w:sz="0" w:space="0" w:color="auto"/>
                <w:bottom w:val="none" w:sz="0" w:space="0" w:color="auto"/>
                <w:right w:val="none" w:sz="0" w:space="0" w:color="auto"/>
              </w:divBdr>
            </w:div>
            <w:div w:id="1330478636">
              <w:marLeft w:val="0"/>
              <w:marRight w:val="0"/>
              <w:marTop w:val="0"/>
              <w:marBottom w:val="0"/>
              <w:divBdr>
                <w:top w:val="none" w:sz="0" w:space="0" w:color="auto"/>
                <w:left w:val="none" w:sz="0" w:space="0" w:color="auto"/>
                <w:bottom w:val="none" w:sz="0" w:space="0" w:color="auto"/>
                <w:right w:val="none" w:sz="0" w:space="0" w:color="auto"/>
              </w:divBdr>
              <w:divsChild>
                <w:div w:id="1835610598">
                  <w:marLeft w:val="0"/>
                  <w:marRight w:val="0"/>
                  <w:marTop w:val="0"/>
                  <w:marBottom w:val="0"/>
                  <w:divBdr>
                    <w:top w:val="none" w:sz="0" w:space="0" w:color="auto"/>
                    <w:left w:val="single" w:sz="12" w:space="10" w:color="9FCDD4"/>
                    <w:bottom w:val="none" w:sz="0" w:space="0" w:color="auto"/>
                    <w:right w:val="none" w:sz="0" w:space="0" w:color="auto"/>
                  </w:divBdr>
                </w:div>
                <w:div w:id="1841460712">
                  <w:marLeft w:val="0"/>
                  <w:marRight w:val="0"/>
                  <w:marTop w:val="0"/>
                  <w:marBottom w:val="0"/>
                  <w:divBdr>
                    <w:top w:val="none" w:sz="0" w:space="0" w:color="auto"/>
                    <w:left w:val="single" w:sz="12" w:space="10" w:color="9FCDD4"/>
                    <w:bottom w:val="none" w:sz="0" w:space="0" w:color="auto"/>
                    <w:right w:val="none" w:sz="0" w:space="0" w:color="auto"/>
                  </w:divBdr>
                </w:div>
                <w:div w:id="1744986486">
                  <w:marLeft w:val="0"/>
                  <w:marRight w:val="0"/>
                  <w:marTop w:val="0"/>
                  <w:marBottom w:val="0"/>
                  <w:divBdr>
                    <w:top w:val="none" w:sz="0" w:space="0" w:color="auto"/>
                    <w:left w:val="single" w:sz="12" w:space="10" w:color="9FCDD4"/>
                    <w:bottom w:val="none" w:sz="0" w:space="0" w:color="auto"/>
                    <w:right w:val="none" w:sz="0" w:space="0" w:color="auto"/>
                  </w:divBdr>
                </w:div>
                <w:div w:id="468059999">
                  <w:marLeft w:val="0"/>
                  <w:marRight w:val="0"/>
                  <w:marTop w:val="0"/>
                  <w:marBottom w:val="0"/>
                  <w:divBdr>
                    <w:top w:val="none" w:sz="0" w:space="0" w:color="auto"/>
                    <w:left w:val="single" w:sz="12" w:space="10" w:color="9FCDD4"/>
                    <w:bottom w:val="none" w:sz="0" w:space="0" w:color="auto"/>
                    <w:right w:val="none" w:sz="0" w:space="0" w:color="auto"/>
                  </w:divBdr>
                </w:div>
                <w:div w:id="1311137934">
                  <w:marLeft w:val="0"/>
                  <w:marRight w:val="0"/>
                  <w:marTop w:val="0"/>
                  <w:marBottom w:val="0"/>
                  <w:divBdr>
                    <w:top w:val="none" w:sz="0" w:space="0" w:color="auto"/>
                    <w:left w:val="single" w:sz="12" w:space="10" w:color="9FCDD4"/>
                    <w:bottom w:val="none" w:sz="0" w:space="0" w:color="auto"/>
                    <w:right w:val="none" w:sz="0" w:space="0" w:color="auto"/>
                  </w:divBdr>
                </w:div>
                <w:div w:id="1448354953">
                  <w:marLeft w:val="0"/>
                  <w:marRight w:val="0"/>
                  <w:marTop w:val="0"/>
                  <w:marBottom w:val="0"/>
                  <w:divBdr>
                    <w:top w:val="none" w:sz="0" w:space="0" w:color="auto"/>
                    <w:left w:val="single" w:sz="12" w:space="10" w:color="9FCDD4"/>
                    <w:bottom w:val="none" w:sz="0" w:space="0" w:color="auto"/>
                    <w:right w:val="none" w:sz="0" w:space="0" w:color="auto"/>
                  </w:divBdr>
                </w:div>
                <w:div w:id="831141617">
                  <w:marLeft w:val="0"/>
                  <w:marRight w:val="0"/>
                  <w:marTop w:val="0"/>
                  <w:marBottom w:val="0"/>
                  <w:divBdr>
                    <w:top w:val="none" w:sz="0" w:space="0" w:color="auto"/>
                    <w:left w:val="single" w:sz="12" w:space="10" w:color="9FCDD4"/>
                    <w:bottom w:val="none" w:sz="0" w:space="0" w:color="auto"/>
                    <w:right w:val="none" w:sz="0" w:space="0" w:color="auto"/>
                  </w:divBdr>
                </w:div>
              </w:divsChild>
            </w:div>
          </w:divsChild>
        </w:div>
        <w:div w:id="1367750116">
          <w:marLeft w:val="0"/>
          <w:marRight w:val="0"/>
          <w:marTop w:val="0"/>
          <w:marBottom w:val="0"/>
          <w:divBdr>
            <w:top w:val="single" w:sz="6" w:space="13" w:color="ECD3D8"/>
            <w:left w:val="single" w:sz="6" w:space="14" w:color="ECD3D8"/>
            <w:bottom w:val="single" w:sz="6" w:space="13" w:color="ECD3D8"/>
            <w:right w:val="single" w:sz="6" w:space="14" w:color="ECD3D8"/>
          </w:divBdr>
          <w:divsChild>
            <w:div w:id="881214865">
              <w:marLeft w:val="0"/>
              <w:marRight w:val="0"/>
              <w:marTop w:val="0"/>
              <w:marBottom w:val="170"/>
              <w:divBdr>
                <w:top w:val="none" w:sz="0" w:space="0" w:color="auto"/>
                <w:left w:val="none" w:sz="0" w:space="0" w:color="auto"/>
                <w:bottom w:val="none" w:sz="0" w:space="0" w:color="auto"/>
                <w:right w:val="none" w:sz="0" w:space="0" w:color="auto"/>
              </w:divBdr>
            </w:div>
            <w:div w:id="1206797265">
              <w:marLeft w:val="0"/>
              <w:marRight w:val="0"/>
              <w:marTop w:val="0"/>
              <w:marBottom w:val="0"/>
              <w:divBdr>
                <w:top w:val="none" w:sz="0" w:space="0" w:color="auto"/>
                <w:left w:val="none" w:sz="0" w:space="0" w:color="auto"/>
                <w:bottom w:val="none" w:sz="0" w:space="0" w:color="auto"/>
                <w:right w:val="none" w:sz="0" w:space="0" w:color="auto"/>
              </w:divBdr>
              <w:divsChild>
                <w:div w:id="1916935335">
                  <w:marLeft w:val="0"/>
                  <w:marRight w:val="0"/>
                  <w:marTop w:val="0"/>
                  <w:marBottom w:val="0"/>
                  <w:divBdr>
                    <w:top w:val="none" w:sz="0" w:space="0" w:color="auto"/>
                    <w:left w:val="single" w:sz="12" w:space="10" w:color="DFA9B3"/>
                    <w:bottom w:val="none" w:sz="0" w:space="0" w:color="auto"/>
                    <w:right w:val="none" w:sz="0" w:space="0" w:color="auto"/>
                  </w:divBdr>
                </w:div>
                <w:div w:id="838623140">
                  <w:marLeft w:val="0"/>
                  <w:marRight w:val="0"/>
                  <w:marTop w:val="0"/>
                  <w:marBottom w:val="0"/>
                  <w:divBdr>
                    <w:top w:val="none" w:sz="0" w:space="0" w:color="auto"/>
                    <w:left w:val="single" w:sz="12" w:space="10" w:color="DFA9B3"/>
                    <w:bottom w:val="none" w:sz="0" w:space="0" w:color="auto"/>
                    <w:right w:val="none" w:sz="0" w:space="0" w:color="auto"/>
                  </w:divBdr>
                </w:div>
                <w:div w:id="1211042074">
                  <w:marLeft w:val="0"/>
                  <w:marRight w:val="0"/>
                  <w:marTop w:val="0"/>
                  <w:marBottom w:val="0"/>
                  <w:divBdr>
                    <w:top w:val="none" w:sz="0" w:space="0" w:color="auto"/>
                    <w:left w:val="single" w:sz="12" w:space="10" w:color="DFA9B3"/>
                    <w:bottom w:val="none" w:sz="0" w:space="0" w:color="auto"/>
                    <w:right w:val="none" w:sz="0" w:space="0" w:color="auto"/>
                  </w:divBdr>
                </w:div>
                <w:div w:id="884439929">
                  <w:marLeft w:val="0"/>
                  <w:marRight w:val="0"/>
                  <w:marTop w:val="0"/>
                  <w:marBottom w:val="0"/>
                  <w:divBdr>
                    <w:top w:val="none" w:sz="0" w:space="0" w:color="auto"/>
                    <w:left w:val="single" w:sz="12" w:space="10" w:color="DFA9B3"/>
                    <w:bottom w:val="none" w:sz="0" w:space="0" w:color="auto"/>
                    <w:right w:val="none" w:sz="0" w:space="0" w:color="auto"/>
                  </w:divBdr>
                </w:div>
                <w:div w:id="1825856485">
                  <w:marLeft w:val="0"/>
                  <w:marRight w:val="0"/>
                  <w:marTop w:val="0"/>
                  <w:marBottom w:val="0"/>
                  <w:divBdr>
                    <w:top w:val="none" w:sz="0" w:space="0" w:color="auto"/>
                    <w:left w:val="single" w:sz="12" w:space="10" w:color="DFA9B3"/>
                    <w:bottom w:val="none" w:sz="0" w:space="0" w:color="auto"/>
                    <w:right w:val="none" w:sz="0" w:space="0" w:color="auto"/>
                  </w:divBdr>
                </w:div>
                <w:div w:id="101925640">
                  <w:marLeft w:val="0"/>
                  <w:marRight w:val="0"/>
                  <w:marTop w:val="0"/>
                  <w:marBottom w:val="0"/>
                  <w:divBdr>
                    <w:top w:val="none" w:sz="0" w:space="0" w:color="auto"/>
                    <w:left w:val="single" w:sz="12" w:space="10" w:color="DFA9B3"/>
                    <w:bottom w:val="none" w:sz="0" w:space="0" w:color="auto"/>
                    <w:right w:val="none" w:sz="0" w:space="0" w:color="auto"/>
                  </w:divBdr>
                </w:div>
                <w:div w:id="581181484">
                  <w:marLeft w:val="0"/>
                  <w:marRight w:val="0"/>
                  <w:marTop w:val="0"/>
                  <w:marBottom w:val="0"/>
                  <w:divBdr>
                    <w:top w:val="none" w:sz="0" w:space="0" w:color="auto"/>
                    <w:left w:val="single" w:sz="12" w:space="10" w:color="DFA9B3"/>
                    <w:bottom w:val="none" w:sz="0" w:space="0" w:color="auto"/>
                    <w:right w:val="none" w:sz="0" w:space="0" w:color="auto"/>
                  </w:divBdr>
                </w:div>
                <w:div w:id="1276518124">
                  <w:marLeft w:val="0"/>
                  <w:marRight w:val="0"/>
                  <w:marTop w:val="0"/>
                  <w:marBottom w:val="0"/>
                  <w:divBdr>
                    <w:top w:val="none" w:sz="0" w:space="0" w:color="auto"/>
                    <w:left w:val="single" w:sz="12" w:space="10" w:color="DFA9B3"/>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20</Pages>
  <Words>7368</Words>
  <Characters>42592</Characters>
  <Application>Microsoft Office Word</Application>
  <DocSecurity>0</DocSecurity>
  <Lines>788</Lines>
  <Paragraphs>537</Paragraphs>
  <ScaleCrop>false</ScaleCrop>
  <HeadingPairs>
    <vt:vector size="2" baseType="variant">
      <vt:variant>
        <vt:lpstr>Titre</vt:lpstr>
      </vt:variant>
      <vt:variant>
        <vt:i4>1</vt:i4>
      </vt:variant>
    </vt:vector>
  </HeadingPairs>
  <TitlesOfParts>
    <vt:vector size="1" baseType="lpstr">
      <vt:lpstr>Tunis@IA Livre Blanc</vt:lpstr>
    </vt:vector>
  </TitlesOfParts>
  <Company/>
  <LinksUpToDate>false</LinksUpToDate>
  <CharactersWithSpaces>49423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Tunis@IA Livre Blanc</dc:title>
  <dc:subject/>
  <dc:creator>Karim Beguir</dc:creator>
  <cp:keywords/>
  <dc:description/>
  <cp:lastModifiedBy>Amine Aloulou</cp:lastModifiedBy>
  <cp:revision>8</cp:revision>
  <dcterms:created xsi:type="dcterms:W3CDTF">2026-07-20T10:32:00Z</dcterms:created>
  <dcterms:modified xsi:type="dcterms:W3CDTF">2026-07-20T11:35:00Z</dcterms:modified>
</cp:coreProperties>
</file>