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ind w:firstLine="420"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沈阳市土地利用变化预测产品化输出说明文档第二版</w:t>
      </w:r>
    </w:p>
    <w:p>
      <w:pPr>
        <w:spacing w:after="0" w:line="360" w:lineRule="auto"/>
        <w:ind w:firstLine="420"/>
        <w:jc w:val="center"/>
      </w:pPr>
      <w:r>
        <w:rPr>
          <w:rFonts w:ascii="Times New Roman" w:hAnsi="Times New Roman" w:eastAsia="宋体"/>
          <w:color w:val="5A5A5A"/>
          <w:sz w:val="21"/>
        </w:rPr>
        <w:t>Streamlit/Plotly 展示系统、静态 WebGIS 与公开项目说明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摘 要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  <w:r>
        <w:rPr>
          <w:rFonts w:ascii="Times New Roman" w:hAnsi="Times New Roman" w:eastAsia="宋体"/>
          <w:sz w:val="21"/>
        </w:rPr>
      </w:r>
      <w:r>
        <w:rPr>
          <w:rFonts w:ascii="Times New Roman" w:hAnsi="Times New Roman" w:eastAsia="宋体"/>
          <w:sz w:val="21"/>
        </w:rPr>
      </w:r>
      <w:r>
        <w:rPr>
          <w:rFonts w:ascii="Times New Roman" w:hAnsi="Times New Roman" w:eastAsia="宋体"/>
          <w:sz w:val="21"/>
        </w:rPr>
        <w:t>本文档说明沈阳市土地利用变化预测产品化展示系统的设计目标、目录结构、数据流、运行方法、使用步骤、刷新流程、常见问题和后续维护方式。系统服务于研究报告的产品化输出要求，重点解决静态论文图件不便于交互查看、模型结果分散在多个项目目录中、用户检查时难以快速定位关键成果等问题。产品采用 Streamlit + Plotly 构建交互式展示界面，并同时提供静态 WebGIS 页面，能够在 `E:\model` 统一目录下读取 RF-CA、Logistic-CA 和 CA-Markov 三类模型结果。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关键词：产品化输出；Streamlit；Plotly；WebGIS；土地利用预测；模型对比；沈阳市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目 录</w:t>
      </w:r>
    </w:p>
    <w:p>
      <w:pPr>
        <w:spacing w:after="0" w:line="360" w:lineRule="auto"/>
        <w:ind w:left="0" w:firstLine="420"/>
      </w:pPr>
      <w:r>
        <w:rPr>
          <w:rFonts w:ascii="Times New Roman" w:hAnsi="Times New Roman" w:eastAsia="宋体"/>
          <w:b/>
          <w:color w:val="000000"/>
          <w:sz w:val="21"/>
        </w:rPr>
        <w:t>1 产品定位与交付目标</w:t>
      </w:r>
    </w:p>
    <w:p>
      <w:pPr>
        <w:spacing w:after="0" w:line="360" w:lineRule="auto"/>
        <w:ind w:left="0" w:firstLine="420"/>
      </w:pPr>
      <w:r>
        <w:rPr>
          <w:rFonts w:ascii="Times New Roman" w:hAnsi="Times New Roman" w:eastAsia="宋体"/>
          <w:b/>
          <w:color w:val="000000"/>
          <w:sz w:val="21"/>
        </w:rPr>
        <w:t>2 系统目录结构与数据资产</w:t>
      </w:r>
    </w:p>
    <w:p>
      <w:pPr>
        <w:spacing w:after="0" w:line="360" w:lineRule="auto"/>
        <w:ind w:left="0" w:firstLine="420"/>
      </w:pPr>
      <w:r>
        <w:rPr>
          <w:rFonts w:ascii="Times New Roman" w:hAnsi="Times New Roman" w:eastAsia="宋体"/>
          <w:b/>
          <w:color w:val="000000"/>
          <w:sz w:val="21"/>
        </w:rPr>
        <w:t>3 系统架构与数据流</w:t>
      </w:r>
    </w:p>
    <w:p>
      <w:pPr>
        <w:spacing w:after="0" w:line="360" w:lineRule="auto"/>
        <w:ind w:left="0" w:firstLine="420"/>
      </w:pPr>
      <w:r>
        <w:rPr>
          <w:rFonts w:ascii="Times New Roman" w:hAnsi="Times New Roman" w:eastAsia="宋体"/>
          <w:b/>
          <w:color w:val="000000"/>
          <w:sz w:val="21"/>
        </w:rPr>
        <w:t>4 运行环境与启动方法</w:t>
      </w:r>
    </w:p>
    <w:p>
      <w:pPr>
        <w:spacing w:after="0" w:line="360" w:lineRule="auto"/>
        <w:ind w:left="0" w:firstLine="420"/>
      </w:pPr>
      <w:r>
        <w:rPr>
          <w:rFonts w:ascii="Times New Roman" w:hAnsi="Times New Roman" w:eastAsia="宋体"/>
          <w:b/>
          <w:color w:val="000000"/>
          <w:sz w:val="21"/>
        </w:rPr>
        <w:t>5 功能模块说明</w:t>
      </w:r>
    </w:p>
    <w:p>
      <w:pPr>
        <w:spacing w:after="0" w:line="360" w:lineRule="auto"/>
        <w:ind w:left="0" w:firstLine="420"/>
      </w:pPr>
      <w:r>
        <w:rPr>
          <w:rFonts w:ascii="Times New Roman" w:hAnsi="Times New Roman" w:eastAsia="宋体"/>
          <w:b/>
          <w:color w:val="000000"/>
          <w:sz w:val="21"/>
        </w:rPr>
        <w:t>6 数据刷新与结果维护</w:t>
      </w:r>
    </w:p>
    <w:p>
      <w:pPr>
        <w:spacing w:after="0" w:line="360" w:lineRule="auto"/>
        <w:ind w:left="0" w:firstLine="420"/>
      </w:pPr>
      <w:r>
        <w:rPr>
          <w:rFonts w:ascii="Times New Roman" w:hAnsi="Times New Roman" w:eastAsia="宋体"/>
          <w:b/>
          <w:color w:val="000000"/>
          <w:sz w:val="21"/>
        </w:rPr>
      </w:r>
      <w:r>
        <w:rPr>
          <w:rFonts w:ascii="Times New Roman" w:hAnsi="Times New Roman" w:eastAsia="宋体"/>
          <w:sz w:val="21"/>
        </w:rPr>
        <w:t>7 用户查看路线建议</w:t>
      </w:r>
    </w:p>
    <w:p>
      <w:pPr>
        <w:spacing w:after="0" w:line="360" w:lineRule="auto"/>
        <w:ind w:left="0" w:firstLine="420"/>
      </w:pPr>
      <w:r>
        <w:rPr>
          <w:rFonts w:ascii="Times New Roman" w:hAnsi="Times New Roman" w:eastAsia="宋体"/>
          <w:b/>
          <w:color w:val="000000"/>
          <w:sz w:val="21"/>
        </w:rPr>
        <w:t>8 常见问题与排查</w:t>
      </w:r>
    </w:p>
    <w:p>
      <w:pPr>
        <w:spacing w:after="0" w:line="360" w:lineRule="auto"/>
        <w:ind w:left="0" w:firstLine="420"/>
      </w:pPr>
      <w:r>
        <w:rPr>
          <w:rFonts w:ascii="Times New Roman" w:hAnsi="Times New Roman" w:eastAsia="宋体"/>
          <w:b/>
          <w:color w:val="000000"/>
          <w:sz w:val="21"/>
        </w:rPr>
        <w:t>9 后续扩展方向</w:t>
      </w:r>
    </w:p>
    <w:p>
      <w:pPr>
        <w:spacing w:after="0" w:line="360" w:lineRule="auto"/>
        <w:ind w:left="0" w:firstLine="420"/>
      </w:pPr>
      <w:r>
        <w:rPr>
          <w:rFonts w:ascii="Times New Roman" w:hAnsi="Times New Roman" w:eastAsia="宋体"/>
          <w:b/>
          <w:color w:val="000000"/>
          <w:sz w:val="21"/>
        </w:rPr>
        <w:t>AI 使用说明</w:t>
      </w:r>
    </w:p>
    <w:p>
      <w:pPr>
        <w:spacing w:line="360" w:lineRule="auto" w:after="0"/>
      </w:pPr>
      <w:r>
        <w:rPr>
          <w:rFonts w:ascii="Times New Roman" w:hAnsi="Times New Roman" w:eastAsia="宋体"/>
          <w:color w:val="000000"/>
        </w:rPr>
        <w:br w:type="page"/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 产品定位与交付目标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  <w:r>
        <w:rPr>
          <w:rFonts w:ascii="Times New Roman" w:hAnsi="Times New Roman" w:eastAsia="宋体"/>
          <w:sz w:val="21"/>
        </w:rPr>
        <w:t>本产品不是独立的商业软件，而是面向研究报告和成果汇报的轻量 WebGIS/可视化原型。它的核心目标是把三套模型项目中分散的 CSV、PNG、预测图和指标表集中到一个可浏览、可演示、可复核的系统中，使研究成果从“静态截图”提升为“可交互查看的技术产品”。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  <w:r>
        <w:rPr>
          <w:rFonts w:ascii="Times New Roman" w:hAnsi="Times New Roman" w:eastAsia="宋体"/>
          <w:sz w:val="21"/>
        </w:rPr>
      </w:r>
      <w:r>
        <w:rPr>
          <w:rFonts w:ascii="Times New Roman" w:hAnsi="Times New Roman" w:eastAsia="宋体"/>
          <w:sz w:val="21"/>
        </w:rPr>
      </w:r>
      <w:r>
        <w:rPr>
          <w:rFonts w:ascii="Times New Roman" w:hAnsi="Times New Roman" w:eastAsia="宋体"/>
          <w:sz w:val="21"/>
        </w:rPr>
      </w:r>
      <w:r>
        <w:rPr>
          <w:rFonts w:ascii="Times New Roman" w:hAnsi="Times New Roman" w:eastAsia="宋体"/>
          <w:sz w:val="21"/>
        </w:rPr>
        <w:t>系统的使用对象包括用户、研究人员以及后续可能查看 GitHub 项目的读者。对于研究整理而言，它可以辅助论文写作和结果归档；对于用户而言，它可以快速检查模型对比、2025 回测、2030 预测和驱动因子图层；对于公开展示而言，静态 WebGIS 可以降低运行门槛，即使没有安装 Python 环境，也能打开主要成果页面。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与原始脚本相比，产品化系统强调三点：第一，统一路径，所有模型项目和展示系统都放在 `E:\model` 下；第二，统一指标，OA、Kappa、F1、面积变化和特征重要性按照同一口径展示；第三，统一表达，把地图、图表、表格和说明文字组织为可操作界面。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1.1 设计原则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第一，结果必须来自真实文件。系统展示的模型精度、面积变化和图件均应由 CSV/PNG 读取生成，而不是在前端页面中手工写死。这样可以保证报告、系统和项目目录之间保持一致，也便于后续重新运行模型后刷新成果。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二，界面服务于研究问题，而不是炫技。土地利用预测产品的重点是让读者看清模型比较、地图差异、类别误差和未来变化，因此页面布局应保持清晰、克制和可读。图表不追求复杂动画，优先保证指标解释准确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  <w:r>
        <w:rPr>
          <w:rFonts w:ascii="Times New Roman" w:hAnsi="Times New Roman" w:eastAsia="宋体"/>
          <w:sz w:val="21"/>
        </w:rPr>
        <w:t>第三，Streamlit 版与静态版各有用途。Streamlit 版适合本地运行，交互能力更强，能够使用 Plotly 动态图表；静态 WebGIS 版适合 GitHub 展示和课堂提交，不依赖 Python 服务，更容易让用户打开查看。两者并不是重复，而是面向不同使用场景。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第四，产品目录应保持可迁移。只要 `E:\model` 下三类模型目录和产品目录结构不变，系统就可以稳定读取数据。如果后续要上传 GitHub，建议使用相对路径组织静态页面，避免网页在其他电脑上因为绝对路径失效。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  <w:r>
        <w:rPr>
          <w:rFonts w:ascii="Times New Roman" w:hAnsi="Times New Roman" w:eastAsia="宋体"/>
          <w:sz w:val="21"/>
        </w:rPr>
      </w:r>
      <w:r>
        <w:rPr>
          <w:rFonts w:ascii="Times New Roman" w:hAnsi="Times New Roman" w:eastAsia="宋体"/>
          <w:sz w:val="21"/>
        </w:rPr>
        <w:t>第五，说明文档要让非开发者也能运行。用户或同学不一定熟悉 Streamlit，因此文档必须写清楚启动命令、首次输入 Email 的处理方式、刷新资产方法、常见错误含义以及静态页面查看方式。</w:t>
      </w:r>
    </w:p>
    <w:p>
      <w:pPr>
        <w:spacing w:before="40" w:after="0" w:line="360" w:lineRule="auto"/>
        <w:jc w:val="center"/>
      </w:pPr>
      <w:r>
        <w:rPr>
          <w:rFonts w:ascii="Times New Roman" w:hAnsi="Times New Roman" w:eastAsia="宋体"/>
          <w:color w:val="000000"/>
          <w:sz w:val="19"/>
        </w:rPr>
        <w:t>表1 产品化输出交付目标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交付目标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实现方式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对应文件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交互展示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Streamlit + Plotly 页面，支持图表和地图浏览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E:\model\shenyang_landuse_product\app.py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免安装展示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静态 HTML + JS + PNG 资产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E:\model\shenyang_landuse_product\static_webgis\index.html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结果刷新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读取三类模型结果并重建 data.json 与图层资产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E:\model\shenyang_landuse_product\build_assets.py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论文支撑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为研究报告提供模型对比图、预测图、面积变化图和误差分析图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E:\model\RF-CA\figures\paper\shenyang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GitHub 查看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上传 upload 或产品目录后，用户可在线查看代码与静态页面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E:\model\upload</w:t>
            </w:r>
          </w:p>
        </w:tc>
      </w:tr>
    </w:tbl>
    <w:p>
      <w:pPr>
        <w:spacing w:after="0" w:line="360" w:lineRule="auto"/>
      </w:pP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2 系统目录结构与数据资产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推荐保持以下目录结构。产品脚本默认按照该结构读取数据，因此后续移动项目时应同步修改路径或保持目录不变。</w:t>
      </w:r>
    </w:p>
    <w:p>
      <w:pPr>
        <w:spacing w:after="0" w:line="360" w:lineRule="auto"/>
        <w:ind w:left="340" w:right="113" w:firstLine="420"/>
      </w:pPr>
      <w:r>
        <w:rPr>
          <w:rFonts w:ascii="Times New Roman" w:hAnsi="Times New Roman" w:eastAsia="宋体"/>
          <w:color w:val="1F4E79"/>
          <w:sz w:val="18"/>
        </w:rPr>
        <w:t>E:\model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>├─ RF-CA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>│  ├─ tables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>│  ├─ figures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>│  └─ scripts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>├─ Logistic-CA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>│  ├─ tables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>│  ├─ output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>│  └─ figures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>├─ CA-Markov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>│  ├─ tables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>│  ├─ output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>│  └─ figures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>└─ shenyang_landuse_product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 xml:space="preserve">   ├─ app.py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 xml:space="preserve">   ├─ build_assets.py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 xml:space="preserve">   ├─ README.md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 xml:space="preserve">   └─ static_webgis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 xml:space="preserve">      ├─ index.html</w:t>
      </w:r>
      <w:r>
        <w:rPr>
          <w:rFonts w:ascii="Times New Roman" w:hAnsi="Times New Roman" w:eastAsia="宋体"/>
          <w:color w:val="000000"/>
        </w:rPr>
        <w:br/>
      </w:r>
      <w:r>
        <w:rPr>
          <w:rFonts w:ascii="Times New Roman" w:hAnsi="Times New Roman" w:eastAsia="宋体"/>
          <w:color w:val="1F4E79"/>
          <w:sz w:val="18"/>
        </w:rPr>
        <w:t xml:space="preserve">      └─ assets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其中，`RF-CA` 是主模型项目，包含 RF 转移概率、RF-CA 空间分配、论文图件和统一模型对比表；`Logistic-CA` 是机器学习 CA 对比模型；`CA-Markov` 是传统模型基准项目，包含 Markov baseline、无驱动 CA-Markov 和适宜性因子 CA-Markov；`shenyang_landuse_product` 是本次产品化展示系统。</w:t>
      </w:r>
    </w:p>
    <w:p>
      <w:pPr>
        <w:spacing w:before="40" w:after="0" w:line="360" w:lineRule="auto"/>
        <w:jc w:val="center"/>
      </w:pPr>
      <w:r>
        <w:rPr>
          <w:rFonts w:ascii="Times New Roman" w:hAnsi="Times New Roman" w:eastAsia="宋体"/>
          <w:color w:val="000000"/>
          <w:sz w:val="19"/>
        </w:rPr>
        <w:t>表2 产品系统主要数据资产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资产类型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示例文件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系统用途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模型对比表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shenyang_2025_validation_model_comparison.csv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生成模型精度卡片和 OA/Kappa 对比图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类别精度表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per_class_accuracy.csv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展示各类 Precision、Recall、F1，支撑误差分析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面积预测表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area_projection.csv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展示 2030 年面积变化和类别增减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论文图件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fig01-fig07 PNG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直接嵌入报告，也在系统中展示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地图图层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actual_2025.png、rf_ca_2030.png 等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静态 WebGIS 和 Streamlit 地图切换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驱动因子图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driver_nightlight_2025.png 等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解释 RF/Logistic 使用的外部变量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data.json/data.js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static_webgis/assets/data.json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静态页面读取的统一数据包</w:t>
            </w:r>
          </w:p>
        </w:tc>
      </w:tr>
    </w:tbl>
    <w:p>
      <w:pPr>
        <w:spacing w:after="0" w:line="360" w:lineRule="auto"/>
      </w:pP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3 系统架构与数据流</w:t>
      </w:r>
    </w:p>
    <w:p>
      <w:pPr>
        <w:spacing w:after="0" w:line="360" w:lineRule="auto"/>
        <w:jc w:val="center"/>
      </w:pPr>
      <w:r>
        <w:rPr>
          <w:rFonts w:ascii="Times New Roman" w:hAnsi="Times New Roma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5623560" cy="3022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2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360" w:lineRule="auto"/>
        <w:jc w:val="center"/>
      </w:pPr>
      <w:r>
        <w:rPr>
          <w:rFonts w:ascii="Times New Roman" w:hAnsi="Times New Roman" w:eastAsia="宋体"/>
          <w:color w:val="000000"/>
          <w:sz w:val="19"/>
        </w:rPr>
        <w:t>图1 产品化展示系统架构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系统采用“模型项目结果层—资产构建层—交互展示层—静态发布层”的结构。模型项目负责产生真实计算结果，资产构建脚本负责把不同项目的文件转换为统一展示格式，Streamlit 页面负责本地交互展示，静态 WebGIS 负责免安装浏览和 GitHub 展示。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资产构建脚本 `build_assets.py` 是系统的中间层。它读取 `E:\model\RF-CA`、`E:\model\Logistic-CA` 和 `E:\model\CA-Markov` 下的关键结果，把模型指标、面积变化、地图路径、图件路径和驱动因子整理为 `data.json`。静态 WebGIS 再通过 `data.js` 或 `data.json` 加载这些数据，并在浏览器中完成图层切换和图表展示。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这种结构的好处是模型计算与展示界面解耦。后续如果重新训练 RF-CA 或 Logistic-CA，只要输出文件名和目录规则保持一致，运行刷新脚本即可更新展示系统，而不需要手动修改 HTML 或 Streamlit 页面。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4 运行环境与启动方法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4.1 Python 环境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本机使用 conda 环境 `ca`，Python 路径为：</w:t>
      </w:r>
    </w:p>
    <w:p>
      <w:pPr>
        <w:spacing w:after="0" w:line="360" w:lineRule="auto"/>
        <w:ind w:left="340" w:right="113" w:firstLine="420"/>
      </w:pPr>
      <w:r>
        <w:rPr>
          <w:rFonts w:ascii="Times New Roman" w:hAnsi="Times New Roman" w:eastAsia="宋体"/>
          <w:color w:val="1F4E79"/>
          <w:sz w:val="18"/>
        </w:rPr>
        <w:t>D:\anaconda\envs\ca\python.exe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需要的主要软件包包括 Streamlit、Plotly、Pandas、Pillow 等。你已经完成 Streamlit/Plotly 安装，因此可以直接启动系统。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本项目运行与资产刷新涉及的软件包如下，建议在 conda 环境 ca 中统一安装和运行。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8"/>
              </w:rPr>
              <w:t>软件包</w:t>
            </w:r>
          </w:p>
        </w:tc>
        <w:tc>
          <w:tcPr>
            <w:tcW w:type="dxa" w:w="4479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447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streamlit</w:t>
            </w:r>
          </w:p>
        </w:tc>
        <w:tc>
          <w:tcPr>
            <w:tcW w:type="dxa" w:w="447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交互式 Web 应用框架，运行 app.py</w:t>
            </w:r>
          </w:p>
        </w:tc>
      </w:tr>
      <w:tr>
        <w:tc>
          <w:tcPr>
            <w:tcW w:type="dxa" w:w="447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plotly</w:t>
            </w:r>
          </w:p>
        </w:tc>
        <w:tc>
          <w:tcPr>
            <w:tcW w:type="dxa" w:w="447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绘制交互式柱状图、折线图和指标图</w:t>
            </w:r>
          </w:p>
        </w:tc>
      </w:tr>
      <w:tr>
        <w:tc>
          <w:tcPr>
            <w:tcW w:type="dxa" w:w="447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pandas</w:t>
            </w:r>
          </w:p>
        </w:tc>
        <w:tc>
          <w:tcPr>
            <w:tcW w:type="dxa" w:w="447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读取 CSV 表格并整理模型指标</w:t>
            </w:r>
          </w:p>
        </w:tc>
      </w:tr>
      <w:tr>
        <w:tc>
          <w:tcPr>
            <w:tcW w:type="dxa" w:w="447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numpy</w:t>
            </w:r>
          </w:p>
        </w:tc>
        <w:tc>
          <w:tcPr>
            <w:tcW w:type="dxa" w:w="447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处理数组和栅格像元值</w:t>
            </w:r>
          </w:p>
        </w:tc>
      </w:tr>
      <w:tr>
        <w:tc>
          <w:tcPr>
            <w:tcW w:type="dxa" w:w="447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Pillow</w:t>
            </w:r>
          </w:p>
        </w:tc>
        <w:tc>
          <w:tcPr>
            <w:tcW w:type="dxa" w:w="447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读取、缩放和生成 PNG 图层</w:t>
            </w:r>
          </w:p>
        </w:tc>
      </w:tr>
      <w:tr>
        <w:tc>
          <w:tcPr>
            <w:tcW w:type="dxa" w:w="447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rasterio</w:t>
            </w:r>
          </w:p>
        </w:tc>
        <w:tc>
          <w:tcPr>
            <w:tcW w:type="dxa" w:w="447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读取 GeoTIFF 栅格并导出展示图层</w:t>
            </w:r>
          </w:p>
        </w:tc>
      </w:tr>
      <w:tr>
        <w:tc>
          <w:tcPr>
            <w:tcW w:type="dxa" w:w="4479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json/csv/pathlib/os/shutil/subprocess</w:t>
            </w:r>
          </w:p>
        </w:tc>
        <w:tc>
          <w:tcPr>
            <w:tcW w:type="dxa" w:w="4479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Python 标准库，用于文件组织、数据序列化和刷新调用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4.2 启动 Streamlit 交互系统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打开 PowerShell，运行：</w:t>
      </w:r>
    </w:p>
    <w:p>
      <w:pPr>
        <w:spacing w:after="0" w:line="360" w:lineRule="auto"/>
        <w:ind w:left="340" w:right="113" w:firstLine="420"/>
      </w:pPr>
      <w:r>
        <w:rPr>
          <w:rFonts w:ascii="Times New Roman" w:hAnsi="Times New Roman" w:eastAsia="宋体"/>
          <w:color w:val="1F4E79"/>
          <w:sz w:val="18"/>
        </w:rPr>
        <w:t>D:\anaconda\envs\ca\python.exe -m streamlit run E:\model\shenyang_landuse_product\app.py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首次启动时，Streamlit 可能询问是否输入邮箱接收信息。该步骤可以直接留空并按 Enter，不影响系统运行。启动成功后终端会显示 Local URL，一般为 `http://localhost:8501`。如果浏览器没有自动打开，把该地址复制到浏览器即可。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4.3 打开静态 WebGIS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静态版不需要启动 Python 服务，可以直接双击或在浏览器中打开：</w:t>
      </w:r>
    </w:p>
    <w:p>
      <w:pPr>
        <w:spacing w:after="0" w:line="360" w:lineRule="auto"/>
        <w:ind w:left="340" w:right="113" w:firstLine="420"/>
      </w:pPr>
      <w:r>
        <w:rPr>
          <w:rFonts w:ascii="Times New Roman" w:hAnsi="Times New Roman" w:eastAsia="宋体"/>
          <w:color w:val="1F4E79"/>
          <w:sz w:val="18"/>
        </w:rPr>
        <w:t>E:\model\shenyang_landuse_product\static_webgis\index.html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  <w:r>
        <w:rPr>
          <w:rFonts w:ascii="Times New Roman" w:hAnsi="Times New Roman" w:eastAsia="宋体"/>
          <w:sz w:val="21"/>
        </w:rPr>
        <w:t>静态版适合放到 GitHub 上给用户查看。如果 GitHub Pages 启用成功，用户可以直接通过网页链接访问；如果未启用 Pages，也可以下载仓库后打开该 HTML 文件。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5 功能模块说明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总览面板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展示研究区、数据年份、模型数量、2025 回测任务和 2030 预测任务等基本信息。该模块用于让读者快速理解项目背景。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模型精度对比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展示 Markov baseline、CA-Markov、适宜性 CA-Markov、Logistic-CA 和 RF-CA 的 OA、Kappa 及相对提升。该模块对应研究报告中的方法对比。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地图图层浏览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支持切换 2015、2020、2025 真实图以及 2025/2030 模型预测图，用于直观比较不同模型的空间格局差异。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类别精度分析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展示各类别 Precision、Recall、F1，突出 Shrub、Barren、Wetland 等小面积类别的误差问题。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2030 面积变化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展示 2025 基准面积与 2030 预测面积差异，重点说明 Cropland 减少和 Impervious 增加。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驱动因子查看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展示道路邻近性、水系邻近性、夜光、高程和低坡度图层，辅助解释 RF/Logistic 概率模型的输入变量。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静态 WebGIS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把核心图层和图表打包到 HTML/JS/CSS 中，适合课堂展示和 GitHub 公开展示。</w:t>
      </w:r>
    </w:p>
    <w:p>
      <w:pPr>
        <w:spacing w:after="0" w:line="360" w:lineRule="auto"/>
        <w:jc w:val="center"/>
      </w:pPr>
      <w:r>
        <w:rPr>
          <w:rFonts w:ascii="Times New Roman" w:hAnsi="Times New Roma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3474720" cy="6243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ca_20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624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360" w:lineRule="auto"/>
        <w:jc w:val="center"/>
      </w:pPr>
      <w:r>
        <w:rPr>
          <w:rFonts w:ascii="Times New Roman" w:hAnsi="Times New Roman" w:eastAsia="宋体"/>
          <w:color w:val="000000"/>
          <w:sz w:val="19"/>
        </w:rPr>
        <w:t>图2 RF-CA 2030 预测图层示例</w:t>
      </w:r>
    </w:p>
    <w:p>
      <w:pPr>
        <w:spacing w:after="0" w:line="360" w:lineRule="auto"/>
        <w:jc w:val="center"/>
      </w:pPr>
      <w:r>
        <w:rPr>
          <w:rFonts w:ascii="Times New Roman" w:hAnsi="Times New Roma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5623560" cy="2249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2025_model_accuracy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360" w:lineRule="auto"/>
        <w:jc w:val="center"/>
      </w:pPr>
      <w:r>
        <w:rPr>
          <w:rFonts w:ascii="Times New Roman" w:hAnsi="Times New Roman" w:eastAsia="宋体"/>
          <w:color w:val="000000"/>
          <w:sz w:val="19"/>
        </w:rPr>
        <w:t>图3 系统展示的模型精度对比图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5.1 推荐演示流程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（1）先打开总览页，说明研究主题是沈阳市土地利用变化预测，数据来自 CLCD，模型包括 Markov、CA-Markov、Logistic-CA 和 RF-CA。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（2）切换到模型精度对比，重点说明 RF-CA 最高，但相比 CA-Markov 提升很小，因此论文结论应强调 CA 邻域约束的主要贡献。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（3）打开 2025 回测地图，对比真实 2025 和各模型预测图，说明空间格局整体一致，但局部边界和小面积类别存在差异。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（4）查看类别 F1 图，指出 Cropland、Impervious、Forest 表现较好，Shrub、Barren、Wetland 是误差分析重点。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（5）进入 2030 预测模块，说明 Cropland 继续减少、Impervious 继续增加，并结合面积变化图提出规划建议。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（6）最后展示驱动因子图层和 RF 特征重要性，说明当前地类、邻域比例、夜光和道路邻近性如何参与模型解释。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5.2 指标解读口径</w:t>
      </w:r>
    </w:p>
    <w:p>
      <w:pPr>
        <w:spacing w:before="40" w:after="0" w:line="360" w:lineRule="auto"/>
        <w:jc w:val="center"/>
      </w:pPr>
      <w:r>
        <w:rPr>
          <w:rFonts w:ascii="Times New Roman" w:hAnsi="Times New Roman" w:eastAsia="宋体"/>
          <w:color w:val="000000"/>
          <w:sz w:val="19"/>
        </w:rPr>
        <w:t>表3 系统指标解读口径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指标/图件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解释口径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汇报时应注意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全部像元中预测正确的比例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类别极不平衡时容易被主体类别影响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Kappa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扣除随机一致性后的整体一致性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适合与 OA 一起报告，不宜单独使用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Precision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预测为某类的像元中真正属于该类的比例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可反映误报问题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Recall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真实属于某类的像元中被找回的比例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可反映漏报问题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F1-score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Precision 与 Recall 的调和平均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适合比较小类识别能力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面积变化图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2025 基准面积与 2030 预测面积差异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只能表示趋势，不等同于正式规划指标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特征重要性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随机森林中变量对概率预测的相对贡献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反映模型依赖，不等同于因果关系</w:t>
            </w:r>
          </w:p>
        </w:tc>
      </w:tr>
    </w:tbl>
    <w:p>
      <w:pPr>
        <w:spacing w:after="0" w:line="360" w:lineRule="auto"/>
      </w:pP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6 数据刷新与结果维护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当三类模型项目重新运行并生成新的 CSV 或 PNG 后，需要刷新展示资产。推荐流程如下：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（1）确认 `E:\model\RF-CA`、`E:\model\Logistic-CA`、`E:\model\CA-Markov` 三个目录存在，且关键结果表和图件已生成。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（2）打开 PowerShell，运行资产刷新脚本。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（3）刷新完成后重新启动 Streamlit，或刷新浏览器中的静态 WebGIS 页面。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（4）检查模型精度表、地图图层和面积变化图是否对应最新结果。</w:t>
      </w:r>
    </w:p>
    <w:p>
      <w:pPr>
        <w:spacing w:after="0" w:line="360" w:lineRule="auto"/>
        <w:ind w:left="340" w:right="113" w:firstLine="420"/>
      </w:pPr>
      <w:r>
        <w:rPr>
          <w:rFonts w:ascii="Times New Roman" w:hAnsi="Times New Roman" w:eastAsia="宋体"/>
          <w:color w:val="1F4E79"/>
          <w:sz w:val="18"/>
        </w:rPr>
        <w:t>D:\anaconda\envs\ca\python.exe E:\model\shenyang_landuse_product\build_assets.py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如果刷新脚本提示某个文件不存在，通常说明模型项目复制不完整、文件名变化或输出目录被移动。此时应先检查对应模型的 `tables` 和 `figures` 目录，而不是直接修改展示页面。展示系统应该尽量读取真实结果文件，避免手工填入容易出错的数值。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6.1 刷新后的检查清单</w:t>
      </w:r>
    </w:p>
    <w:p>
      <w:pPr>
        <w:spacing w:before="40" w:after="0" w:line="360" w:lineRule="auto"/>
        <w:jc w:val="center"/>
      </w:pPr>
      <w:r>
        <w:rPr>
          <w:rFonts w:ascii="Times New Roman" w:hAnsi="Times New Roman" w:eastAsia="宋体"/>
          <w:color w:val="000000"/>
          <w:sz w:val="19"/>
        </w:rPr>
        <w:t>表4 产品刷新后质量检查清单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检查项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通过标准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不通过时的处理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三类项目路径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E:\model\RF-CA、Logistic-CA、CA-Markov 均存在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重新复制缺失项目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模型对比表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RF-CA model_comparison CSV 可读取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检查 RF-CA tables/model_comparison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地图图层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actual_2025、rf_ca_2030 等 PNG 可显示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重新运行 build_assets.py 或检查源图件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图表数量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精度图、F1 图、面积变化图、特征重要性图均存在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检查 RF-CA figures/paper/shenyang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Streamlit 启动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浏览器能进入 localhost 页面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检查 ca 环境与 streamlit 安装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静态页面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index.html 打开后有数据和图层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检查 data.json/data.js 是否更新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报告一致性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DOCX 中数值与系统显示一致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以 CSV 为准重新生成文档或手动校正</w:t>
            </w:r>
          </w:p>
        </w:tc>
      </w:tr>
    </w:tbl>
    <w:p>
      <w:pPr>
        <w:spacing w:after="0" w:line="360" w:lineRule="auto"/>
      </w:pP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26"/>
        </w:rPr>
        <w:t>6.2 维护建议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建议每次重新运行模型后保留一份结果快照，包括关键 CSV、预测 PNG 和运行参数。这样如果后续发现系统展示数值异常，可以回溯是哪一次模型输出发生变化。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建议将产品系统中的路径配置集中在脚本开头，避免在多个函数里分散写绝对路径。当前系统已经统一读取 `E:\model`，后续如果改到其他盘符，只需集中修改路径常量。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  <w:r>
        <w:rPr>
          <w:rFonts w:ascii="Times New Roman" w:hAnsi="Times New Roman" w:eastAsia="宋体"/>
          <w:sz w:val="21"/>
        </w:rPr>
        <w:t>建议将大体积 TIF 栅格与轻量展示资产分开管理。公开展示和 GitHub 上传通常只需要 PNG、CSV、HTML、JS 和 DOCX；原始 TIF 可以本地保存或通过网盘备份，避免仓库过大。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  <w:r>
        <w:rPr>
          <w:rFonts w:ascii="Times New Roman" w:hAnsi="Times New Roman" w:eastAsia="宋体"/>
          <w:sz w:val="21"/>
        </w:rPr>
        <w:t>建议在 README 中写明最重要的结论：RF-CA 最高精度、CA-Markov 接近 RF-CA、Markov baseline 明显较低、小面积类别识别较弱。这样用户打开仓库时能快速理解项目价值。</w:t>
      </w:r>
    </w:p>
    <w:p>
      <w:pPr>
        <w:pStyle w:val="Heading1"/>
      </w:pPr>
      <w:r>
        <w:rPr>
          <w:rFonts w:ascii="Times New Roman" w:hAnsi="Times New Roman" w:eastAsia="黑体"/>
          <w:b/>
          <w:sz w:val="36"/>
        </w:rPr>
        <w:t>7 用户查看路线建议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如果用户通过 GitHub 查看，README 应作为第一入口。README 开头应说明研究主题、数据来源、模型组合、最高精度、2030 年预测结论和展示系统入口，使用户不进入复杂目录也能理解项目。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第二入口建议是静态 WebGIS。用户无需配置 Python 环境即可查看核心成果，适合快速确认产品化输出是否存在，并浏览模型精度对比、地图图层、2030 年预测和关键图表。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第三入口是研究报告和产品说明文档。研究报告用于阅读方法、结果和结论；说明文档用于理解系统运行方式、刷新流程、目录组织和软件包环境。若用户希望复现实验，再进入脚本、CSV 表格和模型项目目录。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项目公开地址：https://github.com/shady-rabbit/shenyang-landuse-prediction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8"/>
              </w:rPr>
              <w:t>查看顺序</w:t>
            </w:r>
          </w:p>
        </w:tc>
        <w:tc>
          <w:tcPr>
            <w:tcW w:type="dxa" w:w="2986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8"/>
              </w:rPr>
              <w:t>入口文件/目录</w:t>
            </w:r>
          </w:p>
        </w:tc>
        <w:tc>
          <w:tcPr>
            <w:tcW w:type="dxa" w:w="2986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8"/>
              </w:rPr>
              <w:t>用户能看到什么</w:t>
            </w:r>
          </w:p>
        </w:tc>
      </w:tr>
      <w:tr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README.md</w:t>
            </w:r>
          </w:p>
        </w:tc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项目主题、关键结论、运行命令、页面入口</w:t>
            </w:r>
          </w:p>
        </w:tc>
      </w:tr>
      <w:tr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static_webgis/index.html</w:t>
            </w:r>
          </w:p>
        </w:tc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免安装查看地图、图表和模型对比</w:t>
            </w:r>
          </w:p>
        </w:tc>
      </w:tr>
      <w:tr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研究报告第二版 DOCX</w:t>
            </w:r>
          </w:p>
        </w:tc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完整论文结构、方法原理、结果分析和应用建议</w:t>
            </w:r>
          </w:p>
        </w:tc>
      </w:tr>
      <w:tr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产品说明第二版 DOCX</w:t>
            </w:r>
          </w:p>
        </w:tc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产品设计、启动方式、刷新流程和环境说明</w:t>
            </w:r>
          </w:p>
        </w:tc>
      </w:tr>
      <w:tr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tables / figures</w:t>
            </w:r>
          </w:p>
        </w:tc>
        <w:tc>
          <w:tcPr>
            <w:tcW w:type="dxa" w:w="2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原始 CSV 结果和论文图件，可核查数值来源</w:t>
            </w:r>
          </w:p>
        </w:tc>
      </w:tr>
      <w:tr>
        <w:tc>
          <w:tcPr>
            <w:tcW w:type="dxa" w:w="2986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2986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scripts</w:t>
            </w:r>
          </w:p>
        </w:tc>
        <w:tc>
          <w:tcPr>
            <w:tcW w:type="dxa" w:w="2986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模型训练、预测和绘图脚本，可复现实验流程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8 常见问题与排查</w:t>
      </w:r>
    </w:p>
    <w:p>
      <w:pPr>
        <w:spacing w:before="40" w:after="0" w:line="360" w:lineRule="auto"/>
        <w:jc w:val="center"/>
      </w:pPr>
      <w:r>
        <w:rPr>
          <w:rFonts w:ascii="Times New Roman" w:hAnsi="Times New Roman" w:eastAsia="宋体"/>
          <w:color w:val="000000"/>
          <w:sz w:val="19"/>
        </w:rPr>
        <w:t>表7 常见问题与处理方式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处理方法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Streamlit 要求输入 Email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首次启动欢迎信息，不是报错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直接留空按 Enter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端口 8501 被占用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已有 Streamlit 或其他服务运行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关闭旧终端，或按提示使用新的端口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页面没有图层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静态资产缺失或 data.json 未生成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运行 build_assets.py 刷新资产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某模型状态显示缺失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对应 CSV/PNG 未复制到 E:\model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检查三个模型项目目录是否完整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中文显示异常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终端编码或浏览器缓存问题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优先在浏览器查看，必要时刷新缓存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GitHub 页面打不开本地图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HTML 中路径或 Pages 设置问题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使用相对路径并启用 GitHub Pages</w:t>
            </w:r>
          </w:p>
        </w:tc>
      </w:tr>
    </w:tbl>
    <w:p>
      <w:pPr>
        <w:spacing w:after="0" w:line="360" w:lineRule="auto"/>
      </w:pP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9 后续扩展方向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第一，可以加入真正的地图坐标交互。当前静态图层主要以 PNG 形式展示，适合快速汇报；若后续使用 Leaflet、GeoTIFF 瓦片或矢量边界，可以实现缩放、点击查询和图层透明度控制。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  <w:r>
        <w:rPr>
          <w:rFonts w:ascii="Times New Roman" w:hAnsi="Times New Roman" w:eastAsia="宋体"/>
          <w:sz w:val="21"/>
        </w:rPr>
        <w:t>第二，可以加入模型参数实验页。比如 CA 邻域大小、迭代次数、随机扰动、RF 树数量、Logistic 样本量等参数可以形成对比表，让用户看到模型调参过程。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第三，可以加入自动报告导出功能。系统读取最新 CSV 后自动生成 Markdown、DOCX 或 PDF 摘要，减少论文写作时反复复制表格的工作量。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第四，可以加入情景模拟功能。基于不同政策约束设置耕地保护情景、生态优先情景和建设扩张情景，使产品从“结果展示”进一步发展为“规划辅助分析”。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AI 使用说明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  <w:r>
        <w:rPr>
          <w:rFonts w:ascii="Times New Roman" w:hAnsi="Times New Roman" w:eastAsia="宋体"/>
          <w:sz w:val="21"/>
        </w:rPr>
      </w:r>
      <w:r>
        <w:rPr>
          <w:rFonts w:ascii="Times New Roman" w:hAnsi="Times New Roman" w:eastAsia="宋体"/>
          <w:sz w:val="21"/>
        </w:rPr>
        <w:t>本文档在结构组织、说明文字撰写、运行流程整理和 Word 排版环节使用了 AI 辅助。系统代码、模型输出和图表资产来自作者本地项目。AI 未替代模型计算，也未伪造运行结果。后续公开前，应根据实际 GitHub 仓库链接、运行环境和用户反馈对文档进行最终核查。</w:t>
      </w:r>
    </w:p>
    <w:p/>
    <w:p>
      <w:pPr>
        <w:pStyle w:val="Heading1"/>
      </w:pPr>
      <w:r>
        <w:rPr>
          <w:rFonts w:ascii="Times New Roman" w:hAnsi="Times New Roman" w:eastAsia="黑体"/>
          <w:b/>
          <w:sz w:val="36"/>
        </w:rPr>
        <w:t>附录A 工程目录与运行命令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统一工程目录建议如下：</w:t>
      </w:r>
    </w:p>
    <w:p>
      <w:pPr>
        <w:ind w:left="454"/>
      </w:pPr>
      <w:r>
        <w:rPr>
          <w:rFonts w:ascii="Consolas" w:hAnsi="Consolas" w:eastAsia="宋体"/>
          <w:sz w:val="18"/>
        </w:rPr>
        <w:t>E:\model\RF-CA</w:t>
      </w:r>
    </w:p>
    <w:p>
      <w:pPr>
        <w:ind w:left="454"/>
      </w:pPr>
      <w:r>
        <w:rPr>
          <w:rFonts w:ascii="Consolas" w:hAnsi="Consolas" w:eastAsia="宋体"/>
          <w:sz w:val="18"/>
        </w:rPr>
        <w:t>E:\model\Logistic-CA</w:t>
      </w:r>
    </w:p>
    <w:p>
      <w:pPr>
        <w:ind w:left="454"/>
      </w:pPr>
      <w:r>
        <w:rPr>
          <w:rFonts w:ascii="Consolas" w:hAnsi="Consolas" w:eastAsia="宋体"/>
          <w:sz w:val="18"/>
        </w:rPr>
        <w:t>E:\model\CA-Markov</w:t>
      </w:r>
    </w:p>
    <w:p>
      <w:pPr>
        <w:ind w:left="454"/>
      </w:pPr>
      <w:r>
        <w:rPr>
          <w:rFonts w:ascii="Consolas" w:hAnsi="Consolas" w:eastAsia="宋体"/>
          <w:sz w:val="18"/>
        </w:rPr>
        <w:t>E:\model\shenyang_landuse_product</w:t>
      </w:r>
    </w:p>
    <w:p>
      <w:pPr>
        <w:ind w:left="454"/>
      </w:pPr>
      <w:r>
        <w:rPr>
          <w:rFonts w:ascii="Consolas" w:hAnsi="Consolas" w:eastAsia="宋体"/>
          <w:sz w:val="18"/>
        </w:rPr>
        <w:t>D:\anaconda\envs\ca\python.exe -m streamlit run E:\model\shenyang_landuse_product\app.py</w:t>
      </w:r>
    </w:p>
    <w:p>
      <w:pPr>
        <w:ind w:left="454"/>
      </w:pPr>
      <w:r>
        <w:rPr>
          <w:rFonts w:ascii="Consolas" w:hAnsi="Consolas" w:eastAsia="宋体"/>
          <w:sz w:val="18"/>
        </w:rPr>
        <w:t>D:\anaconda\envs\ca\python.exe E:\model\shenyang_landuse_product\build_assets.py</w:t>
      </w:r>
    </w:p>
    <w:p>
      <w:pPr>
        <w:pStyle w:val="Heading1"/>
      </w:pPr>
      <w:r>
        <w:rPr>
          <w:rFonts w:ascii="Times New Roman" w:hAnsi="Times New Roman" w:eastAsia="黑体"/>
          <w:b/>
          <w:sz w:val="36"/>
        </w:rPr>
        <w:t>附录B 关键脚本与图件清单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2239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8"/>
              </w:rPr>
              <w:t>关键脚本/文件</w:t>
            </w:r>
          </w:p>
        </w:tc>
        <w:tc>
          <w:tcPr>
            <w:tcW w:type="dxa" w:w="2239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  <w:tc>
          <w:tcPr>
            <w:tcW w:type="dxa" w:w="2239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RF-CA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scripts/build_rf_samples.py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构建随机森林训练样本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数据与样本构建</w:t>
            </w:r>
          </w:p>
        </w:tc>
      </w:tr>
      <w:tr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RF-CA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scripts/train_rf.py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训练随机森林并输出特征重要性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模型解释</w:t>
            </w:r>
          </w:p>
        </w:tc>
      </w:tr>
      <w:tr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RF-CA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scripts/rf_ca_predict.py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生成 2025 回测和 2030 预测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预测结果</w:t>
            </w:r>
          </w:p>
        </w:tc>
      </w:tr>
      <w:tr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RF-CA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scripts/plot_paper_figures.py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绘制论文图件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结果展示</w:t>
            </w:r>
          </w:p>
        </w:tc>
      </w:tr>
      <w:tr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产品系统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app.py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Streamlit 交互展示入口</w:t>
            </w:r>
          </w:p>
        </w:tc>
        <w:tc>
          <w:tcPr>
            <w:tcW w:type="dxa" w:w="223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本地演示</w:t>
            </w:r>
          </w:p>
        </w:tc>
      </w:tr>
      <w:tr>
        <w:tc>
          <w:tcPr>
            <w:tcW w:type="dxa" w:w="2239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产品系统</w:t>
            </w:r>
          </w:p>
        </w:tc>
        <w:tc>
          <w:tcPr>
            <w:tcW w:type="dxa" w:w="2239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static_webgis/index.html</w:t>
            </w:r>
          </w:p>
        </w:tc>
        <w:tc>
          <w:tcPr>
            <w:tcW w:type="dxa" w:w="2239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静态 WebGIS 展示入口</w:t>
            </w:r>
          </w:p>
        </w:tc>
        <w:tc>
          <w:tcPr>
            <w:tcW w:type="dxa" w:w="2239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8"/>
              </w:rPr>
              <w:t>GitHub 查看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361" w:left="1531" w:header="850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A5A5A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沈阳市土地利用变化预测产品化输出说明文档第二版</dc:title>
  <dc:subject/>
  <dc:creator>Codex assisted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