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BA42A" w14:textId="77777777" w:rsidR="00A10E4F" w:rsidRDefault="00000000">
      <w:pPr>
        <w:ind w:firstLine="420"/>
        <w:jc w:val="center"/>
        <w:rPr>
          <w:lang w:eastAsia="zh-CN"/>
        </w:rPr>
      </w:pPr>
      <w:r>
        <w:rPr>
          <w:b/>
          <w:color w:val="000000"/>
          <w:sz w:val="32"/>
          <w:lang w:eastAsia="zh-CN"/>
        </w:rPr>
        <w:t>RF-CA</w:t>
      </w:r>
      <w:r>
        <w:rPr>
          <w:b/>
          <w:color w:val="000000"/>
          <w:sz w:val="32"/>
          <w:lang w:eastAsia="zh-CN"/>
        </w:rPr>
        <w:t>、</w:t>
      </w:r>
      <w:r>
        <w:rPr>
          <w:b/>
          <w:color w:val="000000"/>
          <w:sz w:val="32"/>
          <w:lang w:eastAsia="zh-CN"/>
        </w:rPr>
        <w:t xml:space="preserve">Logistic-CA </w:t>
      </w:r>
      <w:r>
        <w:rPr>
          <w:b/>
          <w:color w:val="000000"/>
          <w:sz w:val="32"/>
          <w:lang w:eastAsia="zh-CN"/>
        </w:rPr>
        <w:t>与</w:t>
      </w:r>
      <w:r>
        <w:rPr>
          <w:b/>
          <w:color w:val="000000"/>
          <w:sz w:val="32"/>
          <w:lang w:eastAsia="zh-CN"/>
        </w:rPr>
        <w:t xml:space="preserve"> CA-Markov </w:t>
      </w:r>
      <w:r>
        <w:rPr>
          <w:b/>
          <w:color w:val="000000"/>
          <w:sz w:val="32"/>
          <w:lang w:eastAsia="zh-CN"/>
        </w:rPr>
        <w:t>耦合下的沈阳市土地利用变化预测及产品化展示</w:t>
      </w:r>
    </w:p>
    <w:p w14:paraId="5C85A05E" w14:textId="77777777" w:rsidR="00A10E4F" w:rsidRDefault="00000000">
      <w:pPr>
        <w:ind w:firstLine="420"/>
        <w:jc w:val="center"/>
        <w:rPr>
          <w:lang w:eastAsia="zh-CN"/>
        </w:rPr>
      </w:pPr>
      <w:r>
        <w:rPr>
          <w:color w:val="5A5A5A"/>
          <w:lang w:eastAsia="zh-CN"/>
        </w:rPr>
        <w:t>基于</w:t>
      </w:r>
      <w:r>
        <w:rPr>
          <w:color w:val="5A5A5A"/>
          <w:lang w:eastAsia="zh-CN"/>
        </w:rPr>
        <w:t xml:space="preserve"> CLCD </w:t>
      </w:r>
      <w:r>
        <w:rPr>
          <w:color w:val="5A5A5A"/>
          <w:lang w:eastAsia="zh-CN"/>
        </w:rPr>
        <w:t>数据与机器学习</w:t>
      </w:r>
      <w:r>
        <w:rPr>
          <w:color w:val="5A5A5A"/>
          <w:lang w:eastAsia="zh-CN"/>
        </w:rPr>
        <w:t>-</w:t>
      </w:r>
      <w:r>
        <w:rPr>
          <w:color w:val="5A5A5A"/>
          <w:lang w:eastAsia="zh-CN"/>
        </w:rPr>
        <w:t>元胞自动机耦合模型的实证研究</w:t>
      </w:r>
    </w:p>
    <w:p w14:paraId="0D66306F" w14:textId="77777777" w:rsidR="00A10E4F" w:rsidRDefault="00000000">
      <w:pPr>
        <w:pStyle w:val="1"/>
        <w:rPr>
          <w:lang w:eastAsia="zh-CN"/>
        </w:rPr>
      </w:pPr>
      <w:r>
        <w:rPr>
          <w:rFonts w:ascii="Times New Roman" w:eastAsia="黑体" w:hAnsi="Times New Roman"/>
          <w:sz w:val="30"/>
          <w:lang w:eastAsia="zh-CN"/>
        </w:rPr>
        <w:t>摘</w:t>
      </w:r>
      <w:r>
        <w:rPr>
          <w:rFonts w:ascii="Times New Roman" w:eastAsia="黑体" w:hAnsi="Times New Roman"/>
          <w:sz w:val="30"/>
          <w:lang w:eastAsia="zh-CN"/>
        </w:rPr>
        <w:t xml:space="preserve"> </w:t>
      </w:r>
      <w:r>
        <w:rPr>
          <w:rFonts w:ascii="Times New Roman" w:eastAsia="黑体" w:hAnsi="Times New Roman"/>
          <w:sz w:val="30"/>
          <w:lang w:eastAsia="zh-CN"/>
        </w:rPr>
        <w:t>要</w:t>
      </w:r>
    </w:p>
    <w:p w14:paraId="245CD696" w14:textId="77777777" w:rsidR="00A10E4F" w:rsidRDefault="00000000">
      <w:pPr>
        <w:ind w:firstLine="420"/>
        <w:jc w:val="both"/>
        <w:rPr>
          <w:lang w:eastAsia="zh-CN"/>
        </w:rPr>
      </w:pPr>
      <w:r>
        <w:rPr>
          <w:color w:val="000000"/>
          <w:lang w:eastAsia="zh-CN"/>
        </w:rPr>
        <w:t>土地利用</w:t>
      </w:r>
      <w:r>
        <w:rPr>
          <w:color w:val="000000"/>
          <w:lang w:eastAsia="zh-CN"/>
        </w:rPr>
        <w:t>/</w:t>
      </w:r>
      <w:r>
        <w:rPr>
          <w:color w:val="000000"/>
          <w:lang w:eastAsia="zh-CN"/>
        </w:rPr>
        <w:t>土地覆盖变化是城市化、产业布局调整、生态保护和国土空间治理共同作用的结果。对于沈阳市这类</w:t>
      </w:r>
      <w:proofErr w:type="gramStart"/>
      <w:r>
        <w:rPr>
          <w:color w:val="000000"/>
          <w:lang w:eastAsia="zh-CN"/>
        </w:rPr>
        <w:t>兼具老</w:t>
      </w:r>
      <w:proofErr w:type="gramEnd"/>
      <w:r>
        <w:rPr>
          <w:color w:val="000000"/>
          <w:lang w:eastAsia="zh-CN"/>
        </w:rPr>
        <w:t>工业基地、都市核心区、农业空间和生态空间的城市而言，识别土地利用变化过程并预测未来格局，不仅能够服务真实空间问题分析，也能够为耕地保护、建设用地管控、生态空间修复和规划成果表达提供辅助依据。本文以</w:t>
      </w:r>
      <w:r>
        <w:rPr>
          <w:color w:val="000000"/>
          <w:lang w:eastAsia="zh-CN"/>
        </w:rPr>
        <w:t xml:space="preserve"> CLCD </w:t>
      </w:r>
      <w:r>
        <w:rPr>
          <w:color w:val="000000"/>
          <w:lang w:eastAsia="zh-CN"/>
        </w:rPr>
        <w:t>年度土地覆盖数据为基础，保留</w:t>
      </w:r>
      <w:r>
        <w:rPr>
          <w:color w:val="000000"/>
          <w:lang w:eastAsia="zh-CN"/>
        </w:rPr>
        <w:t xml:space="preserve"> Cropland</w:t>
      </w:r>
      <w:r>
        <w:rPr>
          <w:color w:val="000000"/>
          <w:lang w:eastAsia="zh-CN"/>
        </w:rPr>
        <w:t>、</w:t>
      </w:r>
      <w:r>
        <w:rPr>
          <w:color w:val="000000"/>
          <w:lang w:eastAsia="zh-CN"/>
        </w:rPr>
        <w:t>Forest</w:t>
      </w:r>
      <w:r>
        <w:rPr>
          <w:color w:val="000000"/>
          <w:lang w:eastAsia="zh-CN"/>
        </w:rPr>
        <w:t>、</w:t>
      </w:r>
      <w:r>
        <w:rPr>
          <w:color w:val="000000"/>
          <w:lang w:eastAsia="zh-CN"/>
        </w:rPr>
        <w:t>Shrub</w:t>
      </w:r>
      <w:r>
        <w:rPr>
          <w:color w:val="000000"/>
          <w:lang w:eastAsia="zh-CN"/>
        </w:rPr>
        <w:t>、</w:t>
      </w:r>
      <w:r>
        <w:rPr>
          <w:color w:val="000000"/>
          <w:lang w:eastAsia="zh-CN"/>
        </w:rPr>
        <w:t>Grassland</w:t>
      </w:r>
      <w:r>
        <w:rPr>
          <w:color w:val="000000"/>
          <w:lang w:eastAsia="zh-CN"/>
        </w:rPr>
        <w:t>、</w:t>
      </w:r>
      <w:r>
        <w:rPr>
          <w:color w:val="000000"/>
          <w:lang w:eastAsia="zh-CN"/>
        </w:rPr>
        <w:t>Water</w:t>
      </w:r>
      <w:r>
        <w:rPr>
          <w:color w:val="000000"/>
          <w:lang w:eastAsia="zh-CN"/>
        </w:rPr>
        <w:t>、</w:t>
      </w:r>
      <w:r>
        <w:rPr>
          <w:color w:val="000000"/>
          <w:lang w:eastAsia="zh-CN"/>
        </w:rPr>
        <w:t>Snow/Ice</w:t>
      </w:r>
      <w:r>
        <w:rPr>
          <w:color w:val="000000"/>
          <w:lang w:eastAsia="zh-CN"/>
        </w:rPr>
        <w:t>、</w:t>
      </w:r>
      <w:r>
        <w:rPr>
          <w:color w:val="000000"/>
          <w:lang w:eastAsia="zh-CN"/>
        </w:rPr>
        <w:t>Barren</w:t>
      </w:r>
      <w:r>
        <w:rPr>
          <w:color w:val="000000"/>
          <w:lang w:eastAsia="zh-CN"/>
        </w:rPr>
        <w:t>、</w:t>
      </w:r>
      <w:r>
        <w:rPr>
          <w:color w:val="000000"/>
          <w:lang w:eastAsia="zh-CN"/>
        </w:rPr>
        <w:t>Impervious</w:t>
      </w:r>
      <w:r>
        <w:rPr>
          <w:color w:val="000000"/>
          <w:lang w:eastAsia="zh-CN"/>
        </w:rPr>
        <w:t>、</w:t>
      </w:r>
      <w:r>
        <w:rPr>
          <w:color w:val="000000"/>
          <w:lang w:eastAsia="zh-CN"/>
        </w:rPr>
        <w:t xml:space="preserve">Wetland </w:t>
      </w:r>
      <w:r>
        <w:rPr>
          <w:color w:val="000000"/>
          <w:lang w:eastAsia="zh-CN"/>
        </w:rPr>
        <w:t>九类原始类别，围绕</w:t>
      </w:r>
      <w:r>
        <w:rPr>
          <w:color w:val="000000"/>
          <w:lang w:eastAsia="zh-CN"/>
        </w:rPr>
        <w:t xml:space="preserve"> 2015</w:t>
      </w:r>
      <w:r>
        <w:rPr>
          <w:color w:val="000000"/>
          <w:lang w:eastAsia="zh-CN"/>
        </w:rPr>
        <w:t>、</w:t>
      </w:r>
      <w:r>
        <w:rPr>
          <w:color w:val="000000"/>
          <w:lang w:eastAsia="zh-CN"/>
        </w:rPr>
        <w:t>2020</w:t>
      </w:r>
      <w:r>
        <w:rPr>
          <w:color w:val="000000"/>
          <w:lang w:eastAsia="zh-CN"/>
        </w:rPr>
        <w:t>、</w:t>
      </w:r>
      <w:r>
        <w:rPr>
          <w:color w:val="000000"/>
          <w:lang w:eastAsia="zh-CN"/>
        </w:rPr>
        <w:t xml:space="preserve">2025 </w:t>
      </w:r>
      <w:r>
        <w:rPr>
          <w:color w:val="000000"/>
          <w:lang w:eastAsia="zh-CN"/>
        </w:rPr>
        <w:t>和</w:t>
      </w:r>
      <w:r>
        <w:rPr>
          <w:color w:val="000000"/>
          <w:lang w:eastAsia="zh-CN"/>
        </w:rPr>
        <w:t xml:space="preserve"> 2030 </w:t>
      </w:r>
      <w:r>
        <w:rPr>
          <w:color w:val="000000"/>
          <w:lang w:eastAsia="zh-CN"/>
        </w:rPr>
        <w:t>四个关键年份构建土地利用变化预测流程。研究首先利用</w:t>
      </w:r>
      <w:r>
        <w:rPr>
          <w:color w:val="000000"/>
          <w:lang w:eastAsia="zh-CN"/>
        </w:rPr>
        <w:t xml:space="preserve"> 2015-2020 </w:t>
      </w:r>
      <w:proofErr w:type="gramStart"/>
      <w:r>
        <w:rPr>
          <w:color w:val="000000"/>
          <w:lang w:eastAsia="zh-CN"/>
        </w:rPr>
        <w:t>年真实</w:t>
      </w:r>
      <w:proofErr w:type="gramEnd"/>
      <w:r>
        <w:rPr>
          <w:color w:val="000000"/>
          <w:lang w:eastAsia="zh-CN"/>
        </w:rPr>
        <w:t>变化学习转移规律，再以</w:t>
      </w:r>
      <w:r>
        <w:rPr>
          <w:color w:val="000000"/>
          <w:lang w:eastAsia="zh-CN"/>
        </w:rPr>
        <w:t xml:space="preserve"> 2020 </w:t>
      </w:r>
      <w:r>
        <w:rPr>
          <w:color w:val="000000"/>
          <w:lang w:eastAsia="zh-CN"/>
        </w:rPr>
        <w:t>年土地利用格局为基准预测</w:t>
      </w:r>
      <w:r>
        <w:rPr>
          <w:color w:val="000000"/>
          <w:lang w:eastAsia="zh-CN"/>
        </w:rPr>
        <w:t xml:space="preserve"> 2025 </w:t>
      </w:r>
      <w:r>
        <w:rPr>
          <w:color w:val="000000"/>
          <w:lang w:eastAsia="zh-CN"/>
        </w:rPr>
        <w:t>年，并采用真实</w:t>
      </w:r>
      <w:r>
        <w:rPr>
          <w:color w:val="000000"/>
          <w:lang w:eastAsia="zh-CN"/>
        </w:rPr>
        <w:t xml:space="preserve"> 2025 </w:t>
      </w:r>
      <w:r>
        <w:rPr>
          <w:color w:val="000000"/>
          <w:lang w:eastAsia="zh-CN"/>
        </w:rPr>
        <w:t>年</w:t>
      </w:r>
      <w:r>
        <w:rPr>
          <w:color w:val="000000"/>
          <w:lang w:eastAsia="zh-CN"/>
        </w:rPr>
        <w:t xml:space="preserve"> CLCD </w:t>
      </w:r>
      <w:r>
        <w:rPr>
          <w:color w:val="000000"/>
          <w:lang w:eastAsia="zh-CN"/>
        </w:rPr>
        <w:t>数据进行回测验证；随后利用</w:t>
      </w:r>
      <w:r>
        <w:rPr>
          <w:color w:val="000000"/>
          <w:lang w:eastAsia="zh-CN"/>
        </w:rPr>
        <w:t xml:space="preserve"> 2020-2025 </w:t>
      </w:r>
      <w:r>
        <w:rPr>
          <w:color w:val="000000"/>
          <w:lang w:eastAsia="zh-CN"/>
        </w:rPr>
        <w:t>年变化关系训练模型，以</w:t>
      </w:r>
      <w:r>
        <w:rPr>
          <w:color w:val="000000"/>
          <w:lang w:eastAsia="zh-CN"/>
        </w:rPr>
        <w:t xml:space="preserve"> 2025 </w:t>
      </w:r>
      <w:r>
        <w:rPr>
          <w:color w:val="000000"/>
          <w:lang w:eastAsia="zh-CN"/>
        </w:rPr>
        <w:t>年格局为基准预测</w:t>
      </w:r>
      <w:r>
        <w:rPr>
          <w:color w:val="000000"/>
          <w:lang w:eastAsia="zh-CN"/>
        </w:rPr>
        <w:t xml:space="preserve"> 2030 </w:t>
      </w:r>
      <w:r>
        <w:rPr>
          <w:color w:val="000000"/>
          <w:lang w:eastAsia="zh-CN"/>
        </w:rPr>
        <w:t>年土地利用可能状态。</w:t>
      </w:r>
      <w:r>
        <w:rPr>
          <w:color w:val="000000"/>
          <w:sz w:val="17"/>
          <w:vertAlign w:val="superscript"/>
          <w:lang w:eastAsia="zh-CN"/>
        </w:rPr>
        <w:t>[1,2]</w:t>
      </w:r>
    </w:p>
    <w:p w14:paraId="18A0FE2E" w14:textId="77777777" w:rsidR="00A10E4F" w:rsidRDefault="00000000">
      <w:pPr>
        <w:ind w:firstLine="420"/>
        <w:jc w:val="both"/>
        <w:rPr>
          <w:lang w:eastAsia="zh-CN"/>
        </w:rPr>
      </w:pPr>
      <w:r>
        <w:rPr>
          <w:color w:val="000000"/>
          <w:lang w:eastAsia="zh-CN"/>
        </w:rPr>
        <w:t>方法上，本文比较了传统</w:t>
      </w:r>
      <w:r>
        <w:rPr>
          <w:color w:val="000000"/>
          <w:lang w:eastAsia="zh-CN"/>
        </w:rPr>
        <w:t xml:space="preserve"> Markov baseline</w:t>
      </w:r>
      <w:r>
        <w:rPr>
          <w:color w:val="000000"/>
          <w:lang w:eastAsia="zh-CN"/>
        </w:rPr>
        <w:t>、无外部驱动</w:t>
      </w:r>
      <w:r>
        <w:rPr>
          <w:color w:val="000000"/>
          <w:lang w:eastAsia="zh-CN"/>
        </w:rPr>
        <w:t xml:space="preserve"> CA-Markov</w:t>
      </w:r>
      <w:r>
        <w:rPr>
          <w:color w:val="000000"/>
          <w:lang w:eastAsia="zh-CN"/>
        </w:rPr>
        <w:t>、适宜性因子</w:t>
      </w:r>
      <w:r>
        <w:rPr>
          <w:color w:val="000000"/>
          <w:lang w:eastAsia="zh-CN"/>
        </w:rPr>
        <w:t xml:space="preserve"> CA-Markov</w:t>
      </w:r>
      <w:r>
        <w:rPr>
          <w:color w:val="000000"/>
          <w:lang w:eastAsia="zh-CN"/>
        </w:rPr>
        <w:t>、</w:t>
      </w:r>
      <w:r>
        <w:rPr>
          <w:color w:val="000000"/>
          <w:lang w:eastAsia="zh-CN"/>
        </w:rPr>
        <w:t xml:space="preserve">Logistic-CA </w:t>
      </w:r>
      <w:r>
        <w:rPr>
          <w:color w:val="000000"/>
          <w:lang w:eastAsia="zh-CN"/>
        </w:rPr>
        <w:t>和</w:t>
      </w:r>
      <w:r>
        <w:rPr>
          <w:color w:val="000000"/>
          <w:lang w:eastAsia="zh-CN"/>
        </w:rPr>
        <w:t xml:space="preserve"> RF-CA </w:t>
      </w:r>
      <w:r>
        <w:rPr>
          <w:color w:val="000000"/>
          <w:lang w:eastAsia="zh-CN"/>
        </w:rPr>
        <w:t>五类模型。</w:t>
      </w:r>
      <w:r>
        <w:rPr>
          <w:color w:val="000000"/>
          <w:lang w:eastAsia="zh-CN"/>
        </w:rPr>
        <w:t xml:space="preserve">Markov baseline </w:t>
      </w:r>
      <w:r>
        <w:rPr>
          <w:color w:val="000000"/>
          <w:lang w:eastAsia="zh-CN"/>
        </w:rPr>
        <w:t>主要刻画土地类型之间的数量转移需求，</w:t>
      </w:r>
      <w:r>
        <w:rPr>
          <w:color w:val="000000"/>
          <w:lang w:eastAsia="zh-CN"/>
        </w:rPr>
        <w:t xml:space="preserve">CA-Markov </w:t>
      </w:r>
      <w:r>
        <w:rPr>
          <w:color w:val="000000"/>
          <w:lang w:eastAsia="zh-CN"/>
        </w:rPr>
        <w:t>在此基础上加入元胞自动机邻域约束，</w:t>
      </w:r>
      <w:r>
        <w:rPr>
          <w:color w:val="000000"/>
          <w:lang w:eastAsia="zh-CN"/>
        </w:rPr>
        <w:t xml:space="preserve">Logistic-CA </w:t>
      </w:r>
      <w:r>
        <w:rPr>
          <w:color w:val="000000"/>
          <w:lang w:eastAsia="zh-CN"/>
        </w:rPr>
        <w:t>与</w:t>
      </w:r>
      <w:r>
        <w:rPr>
          <w:color w:val="000000"/>
          <w:lang w:eastAsia="zh-CN"/>
        </w:rPr>
        <w:t xml:space="preserve"> RF-CA </w:t>
      </w:r>
      <w:r>
        <w:rPr>
          <w:color w:val="000000"/>
          <w:lang w:eastAsia="zh-CN"/>
        </w:rPr>
        <w:t>则进一步引入当前地类、邻域各类比例、道路邻近性、水系邻近性、夜光强度、高程和低坡度因子等驱动变量，分别以逻辑回归和随机森林学习转移概率，并通过</w:t>
      </w:r>
      <w:r>
        <w:rPr>
          <w:color w:val="000000"/>
          <w:lang w:eastAsia="zh-CN"/>
        </w:rPr>
        <w:t xml:space="preserve"> CA </w:t>
      </w:r>
      <w:r>
        <w:rPr>
          <w:color w:val="000000"/>
          <w:lang w:eastAsia="zh-CN"/>
        </w:rPr>
        <w:t>空间分配形成预测图。结果表明，</w:t>
      </w:r>
      <w:r>
        <w:rPr>
          <w:color w:val="000000"/>
          <w:lang w:eastAsia="zh-CN"/>
        </w:rPr>
        <w:t xml:space="preserve">RF-CA </w:t>
      </w:r>
      <w:r>
        <w:rPr>
          <w:color w:val="000000"/>
          <w:lang w:eastAsia="zh-CN"/>
        </w:rPr>
        <w:t>在</w:t>
      </w:r>
      <w:r>
        <w:rPr>
          <w:color w:val="000000"/>
          <w:lang w:eastAsia="zh-CN"/>
        </w:rPr>
        <w:t xml:space="preserve"> 2025 </w:t>
      </w:r>
      <w:proofErr w:type="gramStart"/>
      <w:r>
        <w:rPr>
          <w:color w:val="000000"/>
          <w:lang w:eastAsia="zh-CN"/>
        </w:rPr>
        <w:t>回测中</w:t>
      </w:r>
      <w:proofErr w:type="gramEnd"/>
      <w:r>
        <w:rPr>
          <w:color w:val="000000"/>
          <w:lang w:eastAsia="zh-CN"/>
        </w:rPr>
        <w:t>取得最高精度，</w:t>
      </w:r>
      <w:r>
        <w:rPr>
          <w:color w:val="000000"/>
          <w:lang w:eastAsia="zh-CN"/>
        </w:rPr>
        <w:t xml:space="preserve">OA </w:t>
      </w:r>
      <w:r>
        <w:rPr>
          <w:color w:val="000000"/>
          <w:lang w:eastAsia="zh-CN"/>
        </w:rPr>
        <w:t>为</w:t>
      </w:r>
      <w:r>
        <w:rPr>
          <w:color w:val="000000"/>
          <w:lang w:eastAsia="zh-CN"/>
        </w:rPr>
        <w:t xml:space="preserve"> 0.959994</w:t>
      </w:r>
      <w:r>
        <w:rPr>
          <w:color w:val="000000"/>
          <w:lang w:eastAsia="zh-CN"/>
        </w:rPr>
        <w:t>，</w:t>
      </w:r>
      <w:r>
        <w:rPr>
          <w:color w:val="000000"/>
          <w:lang w:eastAsia="zh-CN"/>
        </w:rPr>
        <w:t xml:space="preserve">Kappa </w:t>
      </w:r>
      <w:r>
        <w:rPr>
          <w:color w:val="000000"/>
          <w:lang w:eastAsia="zh-CN"/>
        </w:rPr>
        <w:t>为</w:t>
      </w:r>
      <w:r>
        <w:rPr>
          <w:color w:val="000000"/>
          <w:lang w:eastAsia="zh-CN"/>
        </w:rPr>
        <w:t xml:space="preserve"> 0.895504</w:t>
      </w:r>
      <w:r>
        <w:rPr>
          <w:color w:val="000000"/>
          <w:lang w:eastAsia="zh-CN"/>
        </w:rPr>
        <w:t>；</w:t>
      </w:r>
      <w:r>
        <w:rPr>
          <w:color w:val="000000"/>
          <w:lang w:eastAsia="zh-CN"/>
        </w:rPr>
        <w:t xml:space="preserve">CA-Markov </w:t>
      </w:r>
      <w:r>
        <w:rPr>
          <w:color w:val="000000"/>
          <w:lang w:eastAsia="zh-CN"/>
        </w:rPr>
        <w:t>的</w:t>
      </w:r>
      <w:r>
        <w:rPr>
          <w:color w:val="000000"/>
          <w:lang w:eastAsia="zh-CN"/>
        </w:rPr>
        <w:t xml:space="preserve"> OA </w:t>
      </w:r>
      <w:r>
        <w:rPr>
          <w:color w:val="000000"/>
          <w:lang w:eastAsia="zh-CN"/>
        </w:rPr>
        <w:t>为</w:t>
      </w:r>
      <w:r>
        <w:rPr>
          <w:color w:val="000000"/>
          <w:lang w:eastAsia="zh-CN"/>
        </w:rPr>
        <w:t xml:space="preserve"> 0.959903</w:t>
      </w:r>
      <w:r>
        <w:rPr>
          <w:color w:val="000000"/>
          <w:lang w:eastAsia="zh-CN"/>
        </w:rPr>
        <w:t>，</w:t>
      </w:r>
      <w:r>
        <w:rPr>
          <w:color w:val="000000"/>
          <w:lang w:eastAsia="zh-CN"/>
        </w:rPr>
        <w:t xml:space="preserve">Kappa </w:t>
      </w:r>
      <w:r>
        <w:rPr>
          <w:color w:val="000000"/>
          <w:lang w:eastAsia="zh-CN"/>
        </w:rPr>
        <w:t>为</w:t>
      </w:r>
      <w:r>
        <w:rPr>
          <w:color w:val="000000"/>
          <w:lang w:eastAsia="zh-CN"/>
        </w:rPr>
        <w:t xml:space="preserve"> 0.895266</w:t>
      </w:r>
      <w:r>
        <w:rPr>
          <w:color w:val="000000"/>
          <w:lang w:eastAsia="zh-CN"/>
        </w:rPr>
        <w:t>，</w:t>
      </w:r>
      <w:r>
        <w:rPr>
          <w:color w:val="000000"/>
          <w:lang w:eastAsia="zh-CN"/>
        </w:rPr>
        <w:t xml:space="preserve">Logistic-CA </w:t>
      </w:r>
      <w:r>
        <w:rPr>
          <w:color w:val="000000"/>
          <w:lang w:eastAsia="zh-CN"/>
        </w:rPr>
        <w:t>的</w:t>
      </w:r>
      <w:r>
        <w:rPr>
          <w:color w:val="000000"/>
          <w:lang w:eastAsia="zh-CN"/>
        </w:rPr>
        <w:t xml:space="preserve"> OA </w:t>
      </w:r>
      <w:r>
        <w:rPr>
          <w:color w:val="000000"/>
          <w:lang w:eastAsia="zh-CN"/>
        </w:rPr>
        <w:t>为</w:t>
      </w:r>
      <w:r>
        <w:rPr>
          <w:color w:val="000000"/>
          <w:lang w:eastAsia="zh-CN"/>
        </w:rPr>
        <w:t xml:space="preserve"> 0.959266</w:t>
      </w:r>
      <w:r>
        <w:rPr>
          <w:color w:val="000000"/>
          <w:lang w:eastAsia="zh-CN"/>
        </w:rPr>
        <w:t>，</w:t>
      </w:r>
      <w:r>
        <w:rPr>
          <w:color w:val="000000"/>
          <w:lang w:eastAsia="zh-CN"/>
        </w:rPr>
        <w:t xml:space="preserve">Kappa </w:t>
      </w:r>
      <w:r>
        <w:rPr>
          <w:color w:val="000000"/>
          <w:lang w:eastAsia="zh-CN"/>
        </w:rPr>
        <w:t>为</w:t>
      </w:r>
      <w:r>
        <w:rPr>
          <w:color w:val="000000"/>
          <w:lang w:eastAsia="zh-CN"/>
        </w:rPr>
        <w:t xml:space="preserve"> 0.893603</w:t>
      </w:r>
      <w:r>
        <w:rPr>
          <w:color w:val="000000"/>
          <w:lang w:eastAsia="zh-CN"/>
        </w:rPr>
        <w:t>，三者均显著优于纯</w:t>
      </w:r>
      <w:r>
        <w:rPr>
          <w:color w:val="000000"/>
          <w:lang w:eastAsia="zh-CN"/>
        </w:rPr>
        <w:t xml:space="preserve"> Markov baseline</w:t>
      </w:r>
      <w:r>
        <w:rPr>
          <w:color w:val="000000"/>
          <w:lang w:eastAsia="zh-CN"/>
        </w:rPr>
        <w:t>。模型对比说明，</w:t>
      </w:r>
      <w:r>
        <w:rPr>
          <w:color w:val="000000"/>
          <w:lang w:eastAsia="zh-CN"/>
        </w:rPr>
        <w:t xml:space="preserve">CA </w:t>
      </w:r>
      <w:r>
        <w:rPr>
          <w:color w:val="000000"/>
          <w:lang w:eastAsia="zh-CN"/>
        </w:rPr>
        <w:t>的邻域空间约束是提升预测精度的关键，机器学习驱动概率对空间分配具有补充作用，但在研究区主导变化高度受邻域继承和建设用地扩张约束的情况下，</w:t>
      </w:r>
      <w:r>
        <w:rPr>
          <w:color w:val="000000"/>
          <w:lang w:eastAsia="zh-CN"/>
        </w:rPr>
        <w:t xml:space="preserve">RF </w:t>
      </w:r>
      <w:r>
        <w:rPr>
          <w:color w:val="000000"/>
          <w:lang w:eastAsia="zh-CN"/>
        </w:rPr>
        <w:t>相比</w:t>
      </w:r>
      <w:r>
        <w:rPr>
          <w:color w:val="000000"/>
          <w:lang w:eastAsia="zh-CN"/>
        </w:rPr>
        <w:t xml:space="preserve"> CA-Markov </w:t>
      </w:r>
      <w:r>
        <w:rPr>
          <w:color w:val="000000"/>
          <w:lang w:eastAsia="zh-CN"/>
        </w:rPr>
        <w:t>的增益较小。</w:t>
      </w:r>
    </w:p>
    <w:p w14:paraId="7343DB56" w14:textId="77777777" w:rsidR="00A10E4F" w:rsidRDefault="00000000">
      <w:pPr>
        <w:ind w:firstLine="420"/>
        <w:jc w:val="both"/>
        <w:rPr>
          <w:lang w:eastAsia="zh-CN"/>
        </w:rPr>
      </w:pPr>
      <w:r>
        <w:t xml:space="preserve">2030 </w:t>
      </w:r>
      <w:proofErr w:type="spellStart"/>
      <w:r>
        <w:t>年预测结果显示，</w:t>
      </w:r>
      <w:r>
        <w:t>RF-CA</w:t>
      </w:r>
      <w:proofErr w:type="spellEnd"/>
      <w:r>
        <w:t xml:space="preserve"> </w:t>
      </w:r>
      <w:proofErr w:type="spellStart"/>
      <w:r>
        <w:t>模型预计沈阳市</w:t>
      </w:r>
      <w:proofErr w:type="spellEnd"/>
      <w:r>
        <w:t xml:space="preserve"> Cropland </w:t>
      </w:r>
      <w:r>
        <w:t>面积由</w:t>
      </w:r>
      <w:r>
        <w:t xml:space="preserve"> 2025 </w:t>
      </w:r>
      <w:r>
        <w:t>年</w:t>
      </w:r>
      <w:r>
        <w:t xml:space="preserve"> 9696.2013 km² </w:t>
      </w:r>
      <w:r>
        <w:t>降至</w:t>
      </w:r>
      <w:r>
        <w:t xml:space="preserve"> 2030 </w:t>
      </w:r>
      <w:r>
        <w:t>年</w:t>
      </w:r>
      <w:r>
        <w:t xml:space="preserve"> 9385.9389 km²</w:t>
      </w:r>
      <w:r>
        <w:t>，</w:t>
      </w:r>
      <w:r>
        <w:t xml:space="preserve">Impervious </w:t>
      </w:r>
      <w:r>
        <w:t>面积由</w:t>
      </w:r>
      <w:r>
        <w:t xml:space="preserve"> 2442.1608 km² </w:t>
      </w:r>
      <w:r>
        <w:t>增至</w:t>
      </w:r>
      <w:r>
        <w:t xml:space="preserve"> 2659.1454 km²</w:t>
      </w:r>
      <w:r>
        <w:t>，说明建设用地扩张和耕地减少仍是未来变化主线。</w:t>
      </w:r>
      <w:r>
        <w:t>Forest</w:t>
      </w:r>
      <w:r>
        <w:t>、</w:t>
      </w:r>
      <w:r>
        <w:t xml:space="preserve">Grassland </w:t>
      </w:r>
      <w:r>
        <w:t>和</w:t>
      </w:r>
      <w:r>
        <w:t xml:space="preserve"> Water </w:t>
      </w:r>
      <w:r>
        <w:t>面积预测呈小幅增加，反映生态空间在局部地区可能具有恢复或补偿趋势。类别精度分析表明，</w:t>
      </w:r>
      <w:r>
        <w:t>Cropland</w:t>
      </w:r>
      <w:r>
        <w:t>、</w:t>
      </w:r>
      <w:r>
        <w:t xml:space="preserve">Impervious </w:t>
      </w:r>
      <w:r>
        <w:t>和</w:t>
      </w:r>
      <w:r>
        <w:t xml:space="preserve"> Forest </w:t>
      </w:r>
      <w:r>
        <w:t>的</w:t>
      </w:r>
      <w:r>
        <w:t xml:space="preserve"> F1 </w:t>
      </w:r>
      <w:r>
        <w:t>值较高，而</w:t>
      </w:r>
      <w:r>
        <w:t xml:space="preserve"> Shrub</w:t>
      </w:r>
      <w:r>
        <w:t>、</w:t>
      </w:r>
      <w:r>
        <w:t>Barren</w:t>
      </w:r>
      <w:r>
        <w:t>、</w:t>
      </w:r>
      <w:r>
        <w:t xml:space="preserve">Wetland </w:t>
      </w:r>
      <w:proofErr w:type="spellStart"/>
      <w:r>
        <w:t>等小面积类别识别能力较弱，主要受样本稀缺、类别边界破碎和转移需求规模小影响</w:t>
      </w:r>
      <w:proofErr w:type="spellEnd"/>
      <w:r>
        <w:t>。</w:t>
      </w:r>
      <w:r>
        <w:rPr>
          <w:lang w:eastAsia="zh-CN"/>
        </w:rPr>
        <w:t>在成果表达方面，本文完成了多模型结果验证、方法对比、应用建议和产品化输出，构建了</w:t>
      </w:r>
      <w:r>
        <w:rPr>
          <w:lang w:eastAsia="zh-CN"/>
        </w:rPr>
        <w:t xml:space="preserve"> </w:t>
      </w:r>
      <w:proofErr w:type="spellStart"/>
      <w:r>
        <w:rPr>
          <w:lang w:eastAsia="zh-CN"/>
        </w:rPr>
        <w:t>Streamlit</w:t>
      </w:r>
      <w:proofErr w:type="spellEnd"/>
      <w:r>
        <w:rPr>
          <w:lang w:eastAsia="zh-CN"/>
        </w:rPr>
        <w:t xml:space="preserve">/Plotly </w:t>
      </w:r>
      <w:r>
        <w:rPr>
          <w:lang w:eastAsia="zh-CN"/>
        </w:rPr>
        <w:t>交互展示系统与静态</w:t>
      </w:r>
      <w:r>
        <w:rPr>
          <w:lang w:eastAsia="zh-CN"/>
        </w:rPr>
        <w:t xml:space="preserve"> </w:t>
      </w:r>
      <w:proofErr w:type="spellStart"/>
      <w:r>
        <w:rPr>
          <w:lang w:eastAsia="zh-CN"/>
        </w:rPr>
        <w:t>WebGIS</w:t>
      </w:r>
      <w:proofErr w:type="spellEnd"/>
      <w:r>
        <w:rPr>
          <w:lang w:eastAsia="zh-CN"/>
        </w:rPr>
        <w:t xml:space="preserve"> </w:t>
      </w:r>
      <w:r>
        <w:rPr>
          <w:lang w:eastAsia="zh-CN"/>
        </w:rPr>
        <w:t>页面，实现模型精度、地图图层、</w:t>
      </w:r>
      <w:r>
        <w:rPr>
          <w:lang w:eastAsia="zh-CN"/>
        </w:rPr>
        <w:t xml:space="preserve">2030 </w:t>
      </w:r>
      <w:r>
        <w:rPr>
          <w:lang w:eastAsia="zh-CN"/>
        </w:rPr>
        <w:t>预测、面积变化和驱动因子图层的一体化展示。</w:t>
      </w:r>
    </w:p>
    <w:p w14:paraId="0D426E07" w14:textId="77777777" w:rsidR="00A10E4F" w:rsidRDefault="00000000">
      <w:pPr>
        <w:ind w:firstLine="420"/>
        <w:jc w:val="both"/>
      </w:pPr>
      <w:r>
        <w:rPr>
          <w:b/>
          <w:color w:val="000000"/>
        </w:rPr>
        <w:lastRenderedPageBreak/>
        <w:t>关键词：土地利用变化；</w:t>
      </w:r>
      <w:r>
        <w:rPr>
          <w:b/>
          <w:color w:val="000000"/>
        </w:rPr>
        <w:t>CLCD</w:t>
      </w:r>
      <w:r>
        <w:rPr>
          <w:b/>
          <w:color w:val="000000"/>
        </w:rPr>
        <w:t>；</w:t>
      </w:r>
      <w:r>
        <w:rPr>
          <w:b/>
          <w:color w:val="000000"/>
        </w:rPr>
        <w:t>RF-CA</w:t>
      </w:r>
      <w:r>
        <w:rPr>
          <w:b/>
          <w:color w:val="000000"/>
        </w:rPr>
        <w:t>；</w:t>
      </w:r>
      <w:r>
        <w:rPr>
          <w:b/>
          <w:color w:val="000000"/>
        </w:rPr>
        <w:t>Logistic-CA</w:t>
      </w:r>
      <w:r>
        <w:rPr>
          <w:b/>
          <w:color w:val="000000"/>
        </w:rPr>
        <w:t>；</w:t>
      </w:r>
      <w:r>
        <w:rPr>
          <w:b/>
          <w:color w:val="000000"/>
        </w:rPr>
        <w:t>CA-Markov</w:t>
      </w:r>
      <w:r>
        <w:rPr>
          <w:b/>
          <w:color w:val="000000"/>
        </w:rPr>
        <w:t>；随机森林；元胞自动机；沈阳市；</w:t>
      </w:r>
      <w:r>
        <w:rPr>
          <w:b/>
          <w:color w:val="000000"/>
        </w:rPr>
        <w:t>WebGIS</w:t>
      </w:r>
    </w:p>
    <w:p w14:paraId="4883B8B7" w14:textId="77777777" w:rsidR="00A10E4F" w:rsidRDefault="00000000">
      <w:pPr>
        <w:pStyle w:val="1"/>
      </w:pPr>
      <w:r>
        <w:rPr>
          <w:rFonts w:ascii="Times New Roman" w:eastAsia="黑体" w:hAnsi="Times New Roman"/>
          <w:sz w:val="30"/>
        </w:rPr>
        <w:t>Abstract</w:t>
      </w:r>
    </w:p>
    <w:p w14:paraId="00522AD6" w14:textId="77777777" w:rsidR="00A10E4F" w:rsidRDefault="00000000">
      <w:pPr>
        <w:ind w:firstLine="420"/>
        <w:jc w:val="both"/>
      </w:pPr>
      <w:r>
        <w:rPr>
          <w:color w:val="000000"/>
        </w:rPr>
        <w:t>Land-use and land-cover change reflects the combined effects of urbanization, industrial transformation, ecological protection, and spatial governance. Taking Shenyang as the study area, this report develops a reproducible land-use prediction workflow based on CLCD data and preserves the original nine land-cover categories. The main validation task trains models with the 2015-2020 transition and predicts 2025 from the 2020 base map, while the true 2025 CLCD map is used for accuracy assessment. The future prediction task further trains models with the 2020-2025 transition and predicts the land-use pattern in 2030 from the 2025 base map. Five modelling strategies are compared, including a Markov baseline, CA-Markov without external drivers, suitability-factor CA-Markov, Logistic-CA, and RF-CA. The RF-CA model combines random forest transition probability with cellular automata spatial allocation, using current land use, neighborhood fractions, road closeness, water closeness, nightlight intensity, normalized elevation, and low-slope factor as predictors.</w:t>
      </w:r>
    </w:p>
    <w:p w14:paraId="6B420BDC" w14:textId="77777777" w:rsidR="00A10E4F" w:rsidRDefault="00000000">
      <w:pPr>
        <w:ind w:firstLine="420"/>
        <w:jc w:val="both"/>
      </w:pPr>
      <w:r>
        <w:rPr>
          <w:color w:val="000000"/>
        </w:rPr>
        <w:t>The validation results show that RF-CA achieves the highest accuracy, with an overall accuracy of 0.959994 and a Kappa coefficient of 0.895504. CA-Markov and Logistic-CA also perform well and are clearly better than the non-spatial Markov baseline. The comparison indicates that the cellular automata neighborhood constraint is the major contributor to spatial prediction accuracy, while machine-learning-based transition probability provides additional support. The 2030 projection suggests continued expansion of impervious surfaces and a decline in cropland area. Small-area classes such as shrub, barren land, and wetland remain difficult to identify and should be treated as key uncertainty sources. To meet the advanced course requirements, this work also develops a lightweight Streamlit/Plotly and static WebGIS product for model comparison, map browsing, area-change interpretation, and result communication.</w:t>
      </w:r>
    </w:p>
    <w:p w14:paraId="5FCDF8FF" w14:textId="77777777" w:rsidR="00A10E4F" w:rsidRDefault="00000000">
      <w:pPr>
        <w:ind w:firstLine="420"/>
        <w:jc w:val="both"/>
      </w:pPr>
      <w:r>
        <w:rPr>
          <w:b/>
          <w:color w:val="000000"/>
        </w:rPr>
        <w:t>Key words: land-use change; CLCD; RF-CA; Logistic-CA; CA-Markov; random forest; cellular automata; Shenyang; WebGIS</w:t>
      </w:r>
    </w:p>
    <w:p w14:paraId="7BD64372" w14:textId="77777777" w:rsidR="00A10E4F" w:rsidRDefault="00000000">
      <w:pPr>
        <w:pStyle w:val="1"/>
        <w:spacing w:before="360" w:after="480"/>
        <w:jc w:val="center"/>
        <w:rPr>
          <w:lang w:eastAsia="zh-CN"/>
        </w:rPr>
      </w:pPr>
      <w:r>
        <w:rPr>
          <w:rFonts w:ascii="Times New Roman" w:eastAsia="黑体" w:hAnsi="Times New Roman"/>
          <w:sz w:val="44"/>
          <w:lang w:eastAsia="zh-CN"/>
        </w:rPr>
        <w:t>目</w:t>
      </w:r>
      <w:r>
        <w:rPr>
          <w:rFonts w:ascii="Times New Roman" w:eastAsia="黑体" w:hAnsi="Times New Roman"/>
          <w:sz w:val="44"/>
          <w:lang w:eastAsia="zh-CN"/>
        </w:rPr>
        <w:t xml:space="preserve"> </w:t>
      </w:r>
      <w:r>
        <w:rPr>
          <w:rFonts w:ascii="Times New Roman" w:eastAsia="黑体" w:hAnsi="Times New Roman"/>
          <w:sz w:val="44"/>
          <w:lang w:eastAsia="zh-CN"/>
        </w:rPr>
        <w:t>录</w:t>
      </w:r>
    </w:p>
    <w:p w14:paraId="65E6736F" w14:textId="77777777" w:rsidR="00A10E4F" w:rsidRDefault="00000000">
      <w:pPr>
        <w:tabs>
          <w:tab w:val="right" w:leader="dot" w:pos="8844"/>
        </w:tabs>
        <w:rPr>
          <w:lang w:eastAsia="zh-CN"/>
        </w:rPr>
      </w:pPr>
      <w:r>
        <w:rPr>
          <w:color w:val="000000"/>
          <w:sz w:val="24"/>
          <w:lang w:eastAsia="zh-CN"/>
        </w:rPr>
        <w:t>摘</w:t>
      </w:r>
      <w:r>
        <w:rPr>
          <w:color w:val="000000"/>
          <w:sz w:val="24"/>
          <w:lang w:eastAsia="zh-CN"/>
        </w:rPr>
        <w:t xml:space="preserve"> </w:t>
      </w:r>
      <w:r>
        <w:rPr>
          <w:color w:val="000000"/>
          <w:sz w:val="24"/>
          <w:lang w:eastAsia="zh-CN"/>
        </w:rPr>
        <w:t>要</w:t>
      </w:r>
      <w:r>
        <w:rPr>
          <w:color w:val="000000"/>
          <w:sz w:val="24"/>
          <w:lang w:eastAsia="zh-CN"/>
        </w:rPr>
        <w:tab/>
        <w:t>I</w:t>
      </w:r>
    </w:p>
    <w:p w14:paraId="54E74F73" w14:textId="77777777" w:rsidR="00A10E4F" w:rsidRDefault="00000000">
      <w:pPr>
        <w:tabs>
          <w:tab w:val="right" w:leader="dot" w:pos="8844"/>
        </w:tabs>
        <w:rPr>
          <w:lang w:eastAsia="zh-CN"/>
        </w:rPr>
      </w:pPr>
      <w:r>
        <w:rPr>
          <w:color w:val="000000"/>
          <w:sz w:val="24"/>
          <w:lang w:eastAsia="zh-CN"/>
        </w:rPr>
        <w:t>Abstract</w:t>
      </w:r>
      <w:r>
        <w:rPr>
          <w:color w:val="000000"/>
          <w:sz w:val="24"/>
          <w:lang w:eastAsia="zh-CN"/>
        </w:rPr>
        <w:tab/>
        <w:t>II</w:t>
      </w:r>
    </w:p>
    <w:p w14:paraId="48DFDEB8" w14:textId="77777777" w:rsidR="00A10E4F" w:rsidRDefault="00000000">
      <w:pPr>
        <w:tabs>
          <w:tab w:val="right" w:leader="dot" w:pos="8844"/>
        </w:tabs>
        <w:rPr>
          <w:lang w:eastAsia="zh-CN"/>
        </w:rPr>
      </w:pPr>
      <w:r>
        <w:rPr>
          <w:color w:val="000000"/>
          <w:sz w:val="24"/>
          <w:lang w:eastAsia="zh-CN"/>
        </w:rPr>
        <w:t>前言</w:t>
      </w:r>
      <w:r>
        <w:rPr>
          <w:color w:val="000000"/>
          <w:sz w:val="24"/>
          <w:lang w:eastAsia="zh-CN"/>
        </w:rPr>
        <w:tab/>
        <w:t>1</w:t>
      </w:r>
    </w:p>
    <w:p w14:paraId="4F7020EB" w14:textId="77777777" w:rsidR="00A10E4F" w:rsidRDefault="00000000">
      <w:pPr>
        <w:tabs>
          <w:tab w:val="right" w:leader="dot" w:pos="8844"/>
        </w:tabs>
        <w:rPr>
          <w:lang w:eastAsia="zh-CN"/>
        </w:rPr>
      </w:pPr>
      <w:r>
        <w:rPr>
          <w:color w:val="000000"/>
          <w:sz w:val="24"/>
          <w:lang w:eastAsia="zh-CN"/>
        </w:rPr>
        <w:t xml:space="preserve">1 </w:t>
      </w:r>
      <w:r>
        <w:rPr>
          <w:color w:val="000000"/>
          <w:sz w:val="24"/>
          <w:lang w:eastAsia="zh-CN"/>
        </w:rPr>
        <w:t>研究背景、问题提出与研究目标</w:t>
      </w:r>
      <w:r>
        <w:rPr>
          <w:color w:val="000000"/>
          <w:sz w:val="24"/>
          <w:lang w:eastAsia="zh-CN"/>
        </w:rPr>
        <w:tab/>
        <w:t>2</w:t>
      </w:r>
    </w:p>
    <w:p w14:paraId="1BABBCAD" w14:textId="77777777" w:rsidR="00A10E4F" w:rsidRDefault="00000000">
      <w:pPr>
        <w:tabs>
          <w:tab w:val="right" w:leader="dot" w:pos="8844"/>
        </w:tabs>
        <w:ind w:left="482"/>
        <w:rPr>
          <w:lang w:eastAsia="zh-CN"/>
        </w:rPr>
      </w:pPr>
      <w:r>
        <w:rPr>
          <w:color w:val="000000"/>
          <w:sz w:val="23"/>
          <w:lang w:eastAsia="zh-CN"/>
        </w:rPr>
        <w:t xml:space="preserve">1.1 </w:t>
      </w:r>
      <w:r>
        <w:rPr>
          <w:color w:val="000000"/>
          <w:sz w:val="23"/>
          <w:lang w:eastAsia="zh-CN"/>
        </w:rPr>
        <w:t>研究背景与现实意义</w:t>
      </w:r>
      <w:r>
        <w:rPr>
          <w:color w:val="000000"/>
          <w:sz w:val="23"/>
          <w:lang w:eastAsia="zh-CN"/>
        </w:rPr>
        <w:tab/>
        <w:t>2</w:t>
      </w:r>
    </w:p>
    <w:p w14:paraId="26720281" w14:textId="77777777" w:rsidR="00A10E4F" w:rsidRDefault="00000000">
      <w:pPr>
        <w:tabs>
          <w:tab w:val="right" w:leader="dot" w:pos="8844"/>
        </w:tabs>
        <w:ind w:left="482"/>
        <w:rPr>
          <w:lang w:eastAsia="zh-CN"/>
        </w:rPr>
      </w:pPr>
      <w:r>
        <w:rPr>
          <w:color w:val="000000"/>
          <w:sz w:val="23"/>
          <w:lang w:eastAsia="zh-CN"/>
        </w:rPr>
        <w:lastRenderedPageBreak/>
        <w:t xml:space="preserve">1.2 </w:t>
      </w:r>
      <w:r>
        <w:rPr>
          <w:color w:val="000000"/>
          <w:sz w:val="23"/>
          <w:lang w:eastAsia="zh-CN"/>
        </w:rPr>
        <w:t>国内外研究基础与方法演进</w:t>
      </w:r>
      <w:r>
        <w:rPr>
          <w:color w:val="000000"/>
          <w:sz w:val="23"/>
          <w:lang w:eastAsia="zh-CN"/>
        </w:rPr>
        <w:tab/>
        <w:t>3</w:t>
      </w:r>
    </w:p>
    <w:p w14:paraId="7ED6D78A" w14:textId="77777777" w:rsidR="00A10E4F" w:rsidRDefault="00000000">
      <w:pPr>
        <w:tabs>
          <w:tab w:val="right" w:leader="dot" w:pos="8844"/>
        </w:tabs>
        <w:ind w:left="482"/>
        <w:rPr>
          <w:lang w:eastAsia="zh-CN"/>
        </w:rPr>
      </w:pPr>
      <w:r>
        <w:rPr>
          <w:color w:val="000000"/>
          <w:sz w:val="23"/>
          <w:lang w:eastAsia="zh-CN"/>
        </w:rPr>
        <w:t xml:space="preserve">1.3 </w:t>
      </w:r>
      <w:r>
        <w:rPr>
          <w:color w:val="000000"/>
          <w:sz w:val="23"/>
          <w:lang w:eastAsia="zh-CN"/>
        </w:rPr>
        <w:t>研究目标与主要内容</w:t>
      </w:r>
      <w:r>
        <w:rPr>
          <w:color w:val="000000"/>
          <w:sz w:val="23"/>
          <w:lang w:eastAsia="zh-CN"/>
        </w:rPr>
        <w:tab/>
        <w:t>4</w:t>
      </w:r>
    </w:p>
    <w:p w14:paraId="1317D0AE" w14:textId="77777777" w:rsidR="00A10E4F" w:rsidRDefault="00000000">
      <w:pPr>
        <w:tabs>
          <w:tab w:val="right" w:leader="dot" w:pos="8844"/>
        </w:tabs>
        <w:rPr>
          <w:lang w:eastAsia="zh-CN"/>
        </w:rPr>
      </w:pPr>
      <w:r>
        <w:rPr>
          <w:color w:val="000000"/>
          <w:sz w:val="24"/>
          <w:lang w:eastAsia="zh-CN"/>
        </w:rPr>
        <w:t xml:space="preserve">2 </w:t>
      </w:r>
      <w:r>
        <w:rPr>
          <w:color w:val="000000"/>
          <w:sz w:val="24"/>
          <w:lang w:eastAsia="zh-CN"/>
        </w:rPr>
        <w:t>研究区、数据来源与预处理</w:t>
      </w:r>
      <w:r>
        <w:rPr>
          <w:color w:val="000000"/>
          <w:sz w:val="24"/>
          <w:lang w:eastAsia="zh-CN"/>
        </w:rPr>
        <w:tab/>
        <w:t>5</w:t>
      </w:r>
    </w:p>
    <w:p w14:paraId="13AD6D51" w14:textId="77777777" w:rsidR="00A10E4F" w:rsidRDefault="00000000">
      <w:pPr>
        <w:tabs>
          <w:tab w:val="right" w:leader="dot" w:pos="8844"/>
        </w:tabs>
        <w:ind w:left="482"/>
        <w:rPr>
          <w:lang w:eastAsia="zh-CN"/>
        </w:rPr>
      </w:pPr>
      <w:r>
        <w:rPr>
          <w:color w:val="000000"/>
          <w:sz w:val="23"/>
          <w:lang w:eastAsia="zh-CN"/>
        </w:rPr>
        <w:t xml:space="preserve">2.1 </w:t>
      </w:r>
      <w:r>
        <w:rPr>
          <w:color w:val="000000"/>
          <w:sz w:val="23"/>
          <w:lang w:eastAsia="zh-CN"/>
        </w:rPr>
        <w:t>研究区概况</w:t>
      </w:r>
      <w:r>
        <w:rPr>
          <w:color w:val="000000"/>
          <w:sz w:val="23"/>
          <w:lang w:eastAsia="zh-CN"/>
        </w:rPr>
        <w:tab/>
        <w:t>5</w:t>
      </w:r>
    </w:p>
    <w:p w14:paraId="7F47888D" w14:textId="77777777" w:rsidR="00A10E4F" w:rsidRDefault="00000000">
      <w:pPr>
        <w:tabs>
          <w:tab w:val="right" w:leader="dot" w:pos="8844"/>
        </w:tabs>
        <w:ind w:left="482"/>
        <w:rPr>
          <w:lang w:eastAsia="zh-CN"/>
        </w:rPr>
      </w:pPr>
      <w:r>
        <w:rPr>
          <w:color w:val="000000"/>
          <w:sz w:val="23"/>
          <w:lang w:eastAsia="zh-CN"/>
        </w:rPr>
        <w:t xml:space="preserve">2.2 CLCD </w:t>
      </w:r>
      <w:r>
        <w:rPr>
          <w:color w:val="000000"/>
          <w:sz w:val="23"/>
          <w:lang w:eastAsia="zh-CN"/>
        </w:rPr>
        <w:t>土地覆盖数据与类别体系</w:t>
      </w:r>
      <w:r>
        <w:rPr>
          <w:color w:val="000000"/>
          <w:sz w:val="23"/>
          <w:lang w:eastAsia="zh-CN"/>
        </w:rPr>
        <w:tab/>
        <w:t>6</w:t>
      </w:r>
    </w:p>
    <w:p w14:paraId="764E780A" w14:textId="77777777" w:rsidR="00A10E4F" w:rsidRDefault="00000000">
      <w:pPr>
        <w:tabs>
          <w:tab w:val="right" w:leader="dot" w:pos="8844"/>
        </w:tabs>
        <w:ind w:left="482"/>
        <w:rPr>
          <w:lang w:eastAsia="zh-CN"/>
        </w:rPr>
      </w:pPr>
      <w:r>
        <w:rPr>
          <w:color w:val="000000"/>
          <w:sz w:val="23"/>
          <w:lang w:eastAsia="zh-CN"/>
        </w:rPr>
        <w:t xml:space="preserve">2.3 </w:t>
      </w:r>
      <w:r>
        <w:rPr>
          <w:color w:val="000000"/>
          <w:sz w:val="23"/>
          <w:lang w:eastAsia="zh-CN"/>
        </w:rPr>
        <w:t>驱动因子与样本构建</w:t>
      </w:r>
      <w:r>
        <w:rPr>
          <w:color w:val="000000"/>
          <w:sz w:val="23"/>
          <w:lang w:eastAsia="zh-CN"/>
        </w:rPr>
        <w:tab/>
        <w:t>7</w:t>
      </w:r>
    </w:p>
    <w:p w14:paraId="3B600A59" w14:textId="77777777" w:rsidR="00A10E4F" w:rsidRDefault="00000000">
      <w:pPr>
        <w:tabs>
          <w:tab w:val="right" w:leader="dot" w:pos="8844"/>
        </w:tabs>
        <w:rPr>
          <w:lang w:eastAsia="zh-CN"/>
        </w:rPr>
      </w:pPr>
      <w:r>
        <w:rPr>
          <w:color w:val="000000"/>
          <w:sz w:val="24"/>
          <w:lang w:eastAsia="zh-CN"/>
        </w:rPr>
        <w:t xml:space="preserve">3 </w:t>
      </w:r>
      <w:r>
        <w:rPr>
          <w:color w:val="000000"/>
          <w:sz w:val="24"/>
          <w:lang w:eastAsia="zh-CN"/>
        </w:rPr>
        <w:t>模型原理与技术路线</w:t>
      </w:r>
      <w:r>
        <w:rPr>
          <w:color w:val="000000"/>
          <w:sz w:val="24"/>
          <w:lang w:eastAsia="zh-CN"/>
        </w:rPr>
        <w:tab/>
        <w:t>8</w:t>
      </w:r>
    </w:p>
    <w:p w14:paraId="6E79D5C4" w14:textId="77777777" w:rsidR="00A10E4F" w:rsidRDefault="00000000">
      <w:pPr>
        <w:tabs>
          <w:tab w:val="right" w:leader="dot" w:pos="8844"/>
        </w:tabs>
        <w:ind w:left="482"/>
        <w:rPr>
          <w:lang w:eastAsia="zh-CN"/>
        </w:rPr>
      </w:pPr>
      <w:r>
        <w:rPr>
          <w:color w:val="000000"/>
          <w:sz w:val="23"/>
          <w:lang w:eastAsia="zh-CN"/>
        </w:rPr>
        <w:t xml:space="preserve">3.1 Markov </w:t>
      </w:r>
      <w:r>
        <w:rPr>
          <w:color w:val="000000"/>
          <w:sz w:val="23"/>
          <w:lang w:eastAsia="zh-CN"/>
        </w:rPr>
        <w:t>转移概率模型</w:t>
      </w:r>
      <w:r>
        <w:rPr>
          <w:color w:val="000000"/>
          <w:sz w:val="23"/>
          <w:lang w:eastAsia="zh-CN"/>
        </w:rPr>
        <w:tab/>
        <w:t>9</w:t>
      </w:r>
    </w:p>
    <w:p w14:paraId="530AAD73" w14:textId="77777777" w:rsidR="00A10E4F" w:rsidRDefault="00000000">
      <w:pPr>
        <w:tabs>
          <w:tab w:val="right" w:leader="dot" w:pos="8844"/>
        </w:tabs>
        <w:ind w:left="482"/>
        <w:rPr>
          <w:lang w:eastAsia="zh-CN"/>
        </w:rPr>
      </w:pPr>
      <w:r>
        <w:rPr>
          <w:color w:val="000000"/>
          <w:sz w:val="23"/>
          <w:lang w:eastAsia="zh-CN"/>
        </w:rPr>
        <w:t xml:space="preserve">3.2 </w:t>
      </w:r>
      <w:r>
        <w:rPr>
          <w:color w:val="000000"/>
          <w:sz w:val="23"/>
          <w:lang w:eastAsia="zh-CN"/>
        </w:rPr>
        <w:t>元胞自动机与</w:t>
      </w:r>
      <w:r>
        <w:rPr>
          <w:color w:val="000000"/>
          <w:sz w:val="23"/>
          <w:lang w:eastAsia="zh-CN"/>
        </w:rPr>
        <w:t xml:space="preserve"> CA-Markov</w:t>
      </w:r>
      <w:r>
        <w:rPr>
          <w:color w:val="000000"/>
          <w:sz w:val="23"/>
          <w:lang w:eastAsia="zh-CN"/>
        </w:rPr>
        <w:tab/>
        <w:t>10</w:t>
      </w:r>
    </w:p>
    <w:p w14:paraId="5BACE852" w14:textId="77777777" w:rsidR="00A10E4F" w:rsidRDefault="00000000">
      <w:pPr>
        <w:tabs>
          <w:tab w:val="right" w:leader="dot" w:pos="8844"/>
        </w:tabs>
        <w:ind w:left="482"/>
        <w:rPr>
          <w:lang w:eastAsia="zh-CN"/>
        </w:rPr>
      </w:pPr>
      <w:r>
        <w:rPr>
          <w:color w:val="000000"/>
          <w:sz w:val="23"/>
          <w:lang w:eastAsia="zh-CN"/>
        </w:rPr>
        <w:t xml:space="preserve">3.3 Logistic-CA </w:t>
      </w:r>
      <w:r>
        <w:rPr>
          <w:color w:val="000000"/>
          <w:sz w:val="23"/>
          <w:lang w:eastAsia="zh-CN"/>
        </w:rPr>
        <w:t>与</w:t>
      </w:r>
      <w:r>
        <w:rPr>
          <w:color w:val="000000"/>
          <w:sz w:val="23"/>
          <w:lang w:eastAsia="zh-CN"/>
        </w:rPr>
        <w:t xml:space="preserve"> RF-CA</w:t>
      </w:r>
      <w:r>
        <w:rPr>
          <w:color w:val="000000"/>
          <w:sz w:val="23"/>
          <w:lang w:eastAsia="zh-CN"/>
        </w:rPr>
        <w:tab/>
        <w:t>11</w:t>
      </w:r>
    </w:p>
    <w:p w14:paraId="13597FF0" w14:textId="77777777" w:rsidR="00A10E4F" w:rsidRDefault="00000000">
      <w:pPr>
        <w:tabs>
          <w:tab w:val="right" w:leader="dot" w:pos="8844"/>
        </w:tabs>
        <w:ind w:left="482"/>
        <w:rPr>
          <w:lang w:eastAsia="zh-CN"/>
        </w:rPr>
      </w:pPr>
      <w:r>
        <w:rPr>
          <w:color w:val="000000"/>
          <w:sz w:val="23"/>
          <w:lang w:eastAsia="zh-CN"/>
        </w:rPr>
        <w:t xml:space="preserve">3.4 </w:t>
      </w:r>
      <w:r>
        <w:rPr>
          <w:color w:val="000000"/>
          <w:sz w:val="23"/>
          <w:lang w:eastAsia="zh-CN"/>
        </w:rPr>
        <w:t>精度评价指标</w:t>
      </w:r>
      <w:r>
        <w:rPr>
          <w:color w:val="000000"/>
          <w:sz w:val="23"/>
          <w:lang w:eastAsia="zh-CN"/>
        </w:rPr>
        <w:tab/>
        <w:t>12</w:t>
      </w:r>
    </w:p>
    <w:p w14:paraId="6B8DCE1C" w14:textId="77777777" w:rsidR="00A10E4F" w:rsidRDefault="00000000">
      <w:pPr>
        <w:tabs>
          <w:tab w:val="right" w:leader="dot" w:pos="8844"/>
        </w:tabs>
        <w:rPr>
          <w:lang w:eastAsia="zh-CN"/>
        </w:rPr>
      </w:pPr>
      <w:r>
        <w:rPr>
          <w:color w:val="000000"/>
          <w:sz w:val="24"/>
          <w:lang w:eastAsia="zh-CN"/>
        </w:rPr>
        <w:t xml:space="preserve">4 </w:t>
      </w:r>
      <w:r>
        <w:rPr>
          <w:color w:val="000000"/>
          <w:sz w:val="24"/>
          <w:lang w:eastAsia="zh-CN"/>
        </w:rPr>
        <w:t>土地利用变化特征与模型验证结果</w:t>
      </w:r>
      <w:r>
        <w:rPr>
          <w:color w:val="000000"/>
          <w:sz w:val="24"/>
          <w:lang w:eastAsia="zh-CN"/>
        </w:rPr>
        <w:tab/>
        <w:t>13</w:t>
      </w:r>
    </w:p>
    <w:p w14:paraId="3A2903A8" w14:textId="77777777" w:rsidR="00A10E4F" w:rsidRDefault="00000000">
      <w:pPr>
        <w:tabs>
          <w:tab w:val="right" w:leader="dot" w:pos="8844"/>
        </w:tabs>
        <w:ind w:left="482"/>
        <w:rPr>
          <w:lang w:eastAsia="zh-CN"/>
        </w:rPr>
      </w:pPr>
      <w:r>
        <w:rPr>
          <w:color w:val="000000"/>
          <w:sz w:val="23"/>
          <w:lang w:eastAsia="zh-CN"/>
        </w:rPr>
        <w:t xml:space="preserve">4.1 2015-2025 </w:t>
      </w:r>
      <w:r>
        <w:rPr>
          <w:color w:val="000000"/>
          <w:sz w:val="23"/>
          <w:lang w:eastAsia="zh-CN"/>
        </w:rPr>
        <w:t>年实际变化特征</w:t>
      </w:r>
      <w:r>
        <w:rPr>
          <w:color w:val="000000"/>
          <w:sz w:val="23"/>
          <w:lang w:eastAsia="zh-CN"/>
        </w:rPr>
        <w:tab/>
        <w:t>13</w:t>
      </w:r>
    </w:p>
    <w:p w14:paraId="527E04B2" w14:textId="77777777" w:rsidR="00A10E4F" w:rsidRDefault="00000000">
      <w:pPr>
        <w:tabs>
          <w:tab w:val="right" w:leader="dot" w:pos="8844"/>
        </w:tabs>
        <w:ind w:left="482"/>
        <w:rPr>
          <w:lang w:eastAsia="zh-CN"/>
        </w:rPr>
      </w:pPr>
      <w:r>
        <w:rPr>
          <w:color w:val="000000"/>
          <w:sz w:val="23"/>
          <w:lang w:eastAsia="zh-CN"/>
        </w:rPr>
        <w:t xml:space="preserve">4.2 </w:t>
      </w:r>
      <w:r>
        <w:rPr>
          <w:color w:val="000000"/>
          <w:sz w:val="23"/>
          <w:lang w:eastAsia="zh-CN"/>
        </w:rPr>
        <w:t>多模型总体精度对比</w:t>
      </w:r>
      <w:r>
        <w:rPr>
          <w:color w:val="000000"/>
          <w:sz w:val="23"/>
          <w:lang w:eastAsia="zh-CN"/>
        </w:rPr>
        <w:tab/>
        <w:t>14</w:t>
      </w:r>
    </w:p>
    <w:p w14:paraId="4786F123" w14:textId="77777777" w:rsidR="00A10E4F" w:rsidRDefault="00000000">
      <w:pPr>
        <w:tabs>
          <w:tab w:val="right" w:leader="dot" w:pos="8844"/>
        </w:tabs>
        <w:ind w:left="482"/>
        <w:rPr>
          <w:lang w:eastAsia="zh-CN"/>
        </w:rPr>
      </w:pPr>
      <w:r>
        <w:rPr>
          <w:color w:val="000000"/>
          <w:sz w:val="23"/>
          <w:lang w:eastAsia="zh-CN"/>
        </w:rPr>
        <w:t xml:space="preserve">4.3 </w:t>
      </w:r>
      <w:r>
        <w:rPr>
          <w:color w:val="000000"/>
          <w:sz w:val="23"/>
          <w:lang w:eastAsia="zh-CN"/>
        </w:rPr>
        <w:t>类别精度与误差来源</w:t>
      </w:r>
      <w:r>
        <w:rPr>
          <w:color w:val="000000"/>
          <w:sz w:val="23"/>
          <w:lang w:eastAsia="zh-CN"/>
        </w:rPr>
        <w:tab/>
        <w:t>15</w:t>
      </w:r>
    </w:p>
    <w:p w14:paraId="1EDDA8B4" w14:textId="77777777" w:rsidR="00A10E4F" w:rsidRDefault="00000000">
      <w:pPr>
        <w:tabs>
          <w:tab w:val="right" w:leader="dot" w:pos="8844"/>
        </w:tabs>
        <w:ind w:left="482"/>
        <w:rPr>
          <w:lang w:eastAsia="zh-CN"/>
        </w:rPr>
      </w:pPr>
      <w:r>
        <w:rPr>
          <w:color w:val="000000"/>
          <w:sz w:val="23"/>
          <w:lang w:eastAsia="zh-CN"/>
        </w:rPr>
        <w:t xml:space="preserve">4.4 </w:t>
      </w:r>
      <w:r>
        <w:rPr>
          <w:color w:val="000000"/>
          <w:sz w:val="23"/>
          <w:lang w:eastAsia="zh-CN"/>
        </w:rPr>
        <w:t>随机森林特征重要性解释</w:t>
      </w:r>
      <w:r>
        <w:rPr>
          <w:color w:val="000000"/>
          <w:sz w:val="23"/>
          <w:lang w:eastAsia="zh-CN"/>
        </w:rPr>
        <w:tab/>
        <w:t>16</w:t>
      </w:r>
    </w:p>
    <w:p w14:paraId="389DC4D4" w14:textId="77777777" w:rsidR="00A10E4F" w:rsidRDefault="00000000">
      <w:pPr>
        <w:tabs>
          <w:tab w:val="right" w:leader="dot" w:pos="8844"/>
        </w:tabs>
        <w:ind w:left="482"/>
        <w:rPr>
          <w:lang w:eastAsia="zh-CN"/>
        </w:rPr>
      </w:pPr>
      <w:r>
        <w:rPr>
          <w:color w:val="000000"/>
          <w:sz w:val="23"/>
          <w:lang w:eastAsia="zh-CN"/>
        </w:rPr>
        <w:t xml:space="preserve">4.5 </w:t>
      </w:r>
      <w:r>
        <w:rPr>
          <w:color w:val="000000"/>
          <w:sz w:val="23"/>
          <w:lang w:eastAsia="zh-CN"/>
        </w:rPr>
        <w:t>模型机制讨论：为什么</w:t>
      </w:r>
      <w:r>
        <w:rPr>
          <w:color w:val="000000"/>
          <w:sz w:val="23"/>
          <w:lang w:eastAsia="zh-CN"/>
        </w:rPr>
        <w:t xml:space="preserve"> CA </w:t>
      </w:r>
      <w:r>
        <w:rPr>
          <w:color w:val="000000"/>
          <w:sz w:val="23"/>
          <w:lang w:eastAsia="zh-CN"/>
        </w:rPr>
        <w:t>贡献更明显</w:t>
      </w:r>
      <w:r>
        <w:rPr>
          <w:color w:val="000000"/>
          <w:sz w:val="23"/>
          <w:lang w:eastAsia="zh-CN"/>
        </w:rPr>
        <w:tab/>
        <w:t>17</w:t>
      </w:r>
    </w:p>
    <w:p w14:paraId="1794BEC7" w14:textId="77777777" w:rsidR="00A10E4F" w:rsidRDefault="00000000">
      <w:pPr>
        <w:tabs>
          <w:tab w:val="right" w:leader="dot" w:pos="8844"/>
        </w:tabs>
        <w:rPr>
          <w:lang w:eastAsia="zh-CN"/>
        </w:rPr>
      </w:pPr>
      <w:r>
        <w:rPr>
          <w:color w:val="000000"/>
          <w:sz w:val="24"/>
          <w:lang w:eastAsia="zh-CN"/>
        </w:rPr>
        <w:t xml:space="preserve">5 2030 </w:t>
      </w:r>
      <w:proofErr w:type="gramStart"/>
      <w:r>
        <w:rPr>
          <w:color w:val="000000"/>
          <w:sz w:val="24"/>
          <w:lang w:eastAsia="zh-CN"/>
        </w:rPr>
        <w:t>年预测</w:t>
      </w:r>
      <w:proofErr w:type="gramEnd"/>
      <w:r>
        <w:rPr>
          <w:color w:val="000000"/>
          <w:sz w:val="24"/>
          <w:lang w:eastAsia="zh-CN"/>
        </w:rPr>
        <w:t>与空间格局解释</w:t>
      </w:r>
      <w:r>
        <w:rPr>
          <w:color w:val="000000"/>
          <w:sz w:val="24"/>
          <w:lang w:eastAsia="zh-CN"/>
        </w:rPr>
        <w:tab/>
        <w:t>18</w:t>
      </w:r>
    </w:p>
    <w:p w14:paraId="40678FE4" w14:textId="77777777" w:rsidR="00A10E4F" w:rsidRDefault="00000000">
      <w:pPr>
        <w:tabs>
          <w:tab w:val="right" w:leader="dot" w:pos="8844"/>
        </w:tabs>
        <w:ind w:left="482"/>
        <w:rPr>
          <w:lang w:eastAsia="zh-CN"/>
        </w:rPr>
      </w:pPr>
      <w:r>
        <w:rPr>
          <w:color w:val="000000"/>
          <w:sz w:val="23"/>
          <w:lang w:eastAsia="zh-CN"/>
        </w:rPr>
        <w:t xml:space="preserve">5.1 </w:t>
      </w:r>
      <w:r>
        <w:rPr>
          <w:color w:val="000000"/>
          <w:sz w:val="23"/>
          <w:lang w:eastAsia="zh-CN"/>
        </w:rPr>
        <w:t>预测结果的空间解释与规划含义</w:t>
      </w:r>
      <w:r>
        <w:rPr>
          <w:color w:val="000000"/>
          <w:sz w:val="23"/>
          <w:lang w:eastAsia="zh-CN"/>
        </w:rPr>
        <w:tab/>
        <w:t>19</w:t>
      </w:r>
    </w:p>
    <w:p w14:paraId="6007EF20" w14:textId="77777777" w:rsidR="00A10E4F" w:rsidRDefault="00000000">
      <w:pPr>
        <w:tabs>
          <w:tab w:val="right" w:leader="dot" w:pos="8844"/>
        </w:tabs>
        <w:rPr>
          <w:lang w:eastAsia="zh-CN"/>
        </w:rPr>
      </w:pPr>
      <w:r>
        <w:rPr>
          <w:color w:val="000000"/>
          <w:sz w:val="24"/>
          <w:lang w:eastAsia="zh-CN"/>
        </w:rPr>
        <w:t xml:space="preserve">6 </w:t>
      </w:r>
      <w:r>
        <w:rPr>
          <w:color w:val="000000"/>
          <w:sz w:val="24"/>
          <w:lang w:eastAsia="zh-CN"/>
        </w:rPr>
        <w:t>产品化输出设计与公开项目说明</w:t>
      </w:r>
      <w:r>
        <w:rPr>
          <w:color w:val="000000"/>
          <w:sz w:val="24"/>
          <w:lang w:eastAsia="zh-CN"/>
        </w:rPr>
        <w:tab/>
        <w:t>20</w:t>
      </w:r>
    </w:p>
    <w:p w14:paraId="2B6D7B8A" w14:textId="77777777" w:rsidR="00A10E4F" w:rsidRDefault="00000000">
      <w:pPr>
        <w:tabs>
          <w:tab w:val="right" w:leader="dot" w:pos="8844"/>
        </w:tabs>
        <w:rPr>
          <w:lang w:eastAsia="zh-CN"/>
        </w:rPr>
      </w:pPr>
      <w:r>
        <w:rPr>
          <w:color w:val="000000"/>
          <w:sz w:val="24"/>
          <w:lang w:eastAsia="zh-CN"/>
        </w:rPr>
        <w:t xml:space="preserve">7 </w:t>
      </w:r>
      <w:r>
        <w:rPr>
          <w:color w:val="000000"/>
          <w:sz w:val="24"/>
          <w:lang w:eastAsia="zh-CN"/>
        </w:rPr>
        <w:t>应用建议、局限性与未来展望</w:t>
      </w:r>
      <w:r>
        <w:rPr>
          <w:color w:val="000000"/>
          <w:sz w:val="24"/>
          <w:lang w:eastAsia="zh-CN"/>
        </w:rPr>
        <w:tab/>
        <w:t>21</w:t>
      </w:r>
    </w:p>
    <w:p w14:paraId="2229199A" w14:textId="77777777" w:rsidR="00A10E4F" w:rsidRDefault="00000000">
      <w:pPr>
        <w:tabs>
          <w:tab w:val="right" w:leader="dot" w:pos="8844"/>
        </w:tabs>
        <w:ind w:left="482"/>
        <w:rPr>
          <w:lang w:eastAsia="zh-CN"/>
        </w:rPr>
      </w:pPr>
      <w:r>
        <w:rPr>
          <w:color w:val="000000"/>
          <w:sz w:val="23"/>
          <w:lang w:eastAsia="zh-CN"/>
        </w:rPr>
        <w:t xml:space="preserve">7.1 </w:t>
      </w:r>
      <w:r>
        <w:rPr>
          <w:color w:val="000000"/>
          <w:sz w:val="23"/>
          <w:lang w:eastAsia="zh-CN"/>
        </w:rPr>
        <w:t>应用建议</w:t>
      </w:r>
      <w:r>
        <w:rPr>
          <w:color w:val="000000"/>
          <w:sz w:val="23"/>
          <w:lang w:eastAsia="zh-CN"/>
        </w:rPr>
        <w:tab/>
        <w:t>21</w:t>
      </w:r>
    </w:p>
    <w:p w14:paraId="1DC7F2D4" w14:textId="77777777" w:rsidR="00A10E4F" w:rsidRDefault="00000000">
      <w:pPr>
        <w:tabs>
          <w:tab w:val="right" w:leader="dot" w:pos="8844"/>
        </w:tabs>
        <w:ind w:left="482"/>
        <w:rPr>
          <w:lang w:eastAsia="zh-CN"/>
        </w:rPr>
      </w:pPr>
      <w:r>
        <w:rPr>
          <w:color w:val="000000"/>
          <w:sz w:val="23"/>
          <w:lang w:eastAsia="zh-CN"/>
        </w:rPr>
        <w:t xml:space="preserve">7.2 </w:t>
      </w:r>
      <w:r>
        <w:rPr>
          <w:color w:val="000000"/>
          <w:sz w:val="23"/>
          <w:lang w:eastAsia="zh-CN"/>
        </w:rPr>
        <w:t>局限性</w:t>
      </w:r>
      <w:r>
        <w:rPr>
          <w:color w:val="000000"/>
          <w:sz w:val="23"/>
          <w:lang w:eastAsia="zh-CN"/>
        </w:rPr>
        <w:tab/>
        <w:t>22</w:t>
      </w:r>
    </w:p>
    <w:p w14:paraId="1ABB663E" w14:textId="77777777" w:rsidR="00A10E4F" w:rsidRDefault="00000000">
      <w:pPr>
        <w:tabs>
          <w:tab w:val="right" w:leader="dot" w:pos="8844"/>
        </w:tabs>
        <w:ind w:left="482"/>
        <w:rPr>
          <w:lang w:eastAsia="zh-CN"/>
        </w:rPr>
      </w:pPr>
      <w:r>
        <w:rPr>
          <w:color w:val="000000"/>
          <w:sz w:val="23"/>
          <w:lang w:eastAsia="zh-CN"/>
        </w:rPr>
        <w:t xml:space="preserve">7.3 </w:t>
      </w:r>
      <w:r>
        <w:rPr>
          <w:color w:val="000000"/>
          <w:sz w:val="23"/>
          <w:lang w:eastAsia="zh-CN"/>
        </w:rPr>
        <w:t>未来展望</w:t>
      </w:r>
      <w:r>
        <w:rPr>
          <w:color w:val="000000"/>
          <w:sz w:val="23"/>
          <w:lang w:eastAsia="zh-CN"/>
        </w:rPr>
        <w:tab/>
        <w:t>23</w:t>
      </w:r>
    </w:p>
    <w:p w14:paraId="224E06FB" w14:textId="77777777" w:rsidR="00A10E4F" w:rsidRDefault="00000000">
      <w:pPr>
        <w:tabs>
          <w:tab w:val="right" w:leader="dot" w:pos="8844"/>
        </w:tabs>
        <w:ind w:left="482"/>
        <w:rPr>
          <w:lang w:eastAsia="zh-CN"/>
        </w:rPr>
      </w:pPr>
      <w:r>
        <w:rPr>
          <w:color w:val="000000"/>
          <w:sz w:val="23"/>
          <w:lang w:eastAsia="zh-CN"/>
        </w:rPr>
        <w:t xml:space="preserve">7.4 </w:t>
      </w:r>
      <w:r>
        <w:rPr>
          <w:color w:val="000000"/>
          <w:sz w:val="23"/>
          <w:lang w:eastAsia="zh-CN"/>
        </w:rPr>
        <w:t>与既有论文资料和文献综述的衔接</w:t>
      </w:r>
      <w:r>
        <w:rPr>
          <w:color w:val="000000"/>
          <w:sz w:val="23"/>
          <w:lang w:eastAsia="zh-CN"/>
        </w:rPr>
        <w:tab/>
        <w:t>24</w:t>
      </w:r>
    </w:p>
    <w:p w14:paraId="266E9657" w14:textId="77777777" w:rsidR="00A10E4F" w:rsidRDefault="00000000">
      <w:pPr>
        <w:tabs>
          <w:tab w:val="right" w:leader="dot" w:pos="8844"/>
        </w:tabs>
        <w:rPr>
          <w:lang w:eastAsia="zh-CN"/>
        </w:rPr>
      </w:pPr>
      <w:r>
        <w:rPr>
          <w:color w:val="000000"/>
          <w:sz w:val="24"/>
          <w:lang w:eastAsia="zh-CN"/>
        </w:rPr>
        <w:t xml:space="preserve">8 </w:t>
      </w:r>
      <w:r>
        <w:rPr>
          <w:color w:val="000000"/>
          <w:sz w:val="24"/>
          <w:lang w:eastAsia="zh-CN"/>
        </w:rPr>
        <w:t>结论</w:t>
      </w:r>
      <w:r>
        <w:rPr>
          <w:color w:val="000000"/>
          <w:sz w:val="24"/>
          <w:lang w:eastAsia="zh-CN"/>
        </w:rPr>
        <w:tab/>
        <w:t>25</w:t>
      </w:r>
    </w:p>
    <w:p w14:paraId="7B8A4232" w14:textId="77777777" w:rsidR="00A10E4F" w:rsidRDefault="00000000">
      <w:pPr>
        <w:tabs>
          <w:tab w:val="right" w:leader="dot" w:pos="8844"/>
        </w:tabs>
        <w:rPr>
          <w:lang w:eastAsia="zh-CN"/>
        </w:rPr>
      </w:pPr>
      <w:r>
        <w:rPr>
          <w:color w:val="000000"/>
          <w:sz w:val="24"/>
          <w:lang w:eastAsia="zh-CN"/>
        </w:rPr>
        <w:t>参考文献</w:t>
      </w:r>
      <w:r>
        <w:rPr>
          <w:color w:val="000000"/>
          <w:sz w:val="24"/>
          <w:lang w:eastAsia="zh-CN"/>
        </w:rPr>
        <w:tab/>
        <w:t>27</w:t>
      </w:r>
    </w:p>
    <w:p w14:paraId="021A7A05" w14:textId="77777777" w:rsidR="00A10E4F" w:rsidRDefault="00000000">
      <w:pPr>
        <w:tabs>
          <w:tab w:val="right" w:leader="dot" w:pos="8844"/>
        </w:tabs>
        <w:rPr>
          <w:lang w:eastAsia="zh-CN"/>
        </w:rPr>
      </w:pPr>
      <w:r>
        <w:rPr>
          <w:color w:val="000000"/>
          <w:sz w:val="24"/>
          <w:lang w:eastAsia="zh-CN"/>
        </w:rPr>
        <w:t>数据与代码可得性</w:t>
      </w:r>
      <w:r>
        <w:rPr>
          <w:color w:val="000000"/>
          <w:sz w:val="24"/>
          <w:lang w:eastAsia="zh-CN"/>
        </w:rPr>
        <w:tab/>
        <w:t>28</w:t>
      </w:r>
    </w:p>
    <w:p w14:paraId="4CC7BD0D" w14:textId="77777777" w:rsidR="00A10E4F" w:rsidRDefault="00000000">
      <w:pPr>
        <w:tabs>
          <w:tab w:val="right" w:leader="dot" w:pos="8844"/>
        </w:tabs>
        <w:rPr>
          <w:lang w:eastAsia="zh-CN"/>
        </w:rPr>
      </w:pPr>
      <w:r>
        <w:rPr>
          <w:color w:val="000000"/>
          <w:sz w:val="24"/>
          <w:lang w:eastAsia="zh-CN"/>
        </w:rPr>
        <w:t xml:space="preserve">AI </w:t>
      </w:r>
      <w:r>
        <w:rPr>
          <w:color w:val="000000"/>
          <w:sz w:val="24"/>
          <w:lang w:eastAsia="zh-CN"/>
        </w:rPr>
        <w:t>使用说明</w:t>
      </w:r>
      <w:r>
        <w:rPr>
          <w:color w:val="000000"/>
          <w:sz w:val="24"/>
          <w:lang w:eastAsia="zh-CN"/>
        </w:rPr>
        <w:tab/>
        <w:t>29</w:t>
      </w:r>
    </w:p>
    <w:p w14:paraId="25AC6E26" w14:textId="77777777" w:rsidR="00A10E4F" w:rsidRDefault="00000000">
      <w:pPr>
        <w:pStyle w:val="1"/>
        <w:rPr>
          <w:lang w:eastAsia="zh-CN"/>
        </w:rPr>
      </w:pPr>
      <w:r>
        <w:rPr>
          <w:rFonts w:ascii="Times New Roman" w:eastAsia="黑体" w:hAnsi="Times New Roman"/>
          <w:sz w:val="30"/>
          <w:lang w:eastAsia="zh-CN"/>
        </w:rPr>
        <w:lastRenderedPageBreak/>
        <w:t>前言</w:t>
      </w:r>
    </w:p>
    <w:p w14:paraId="630A6ACA" w14:textId="77777777" w:rsidR="00A10E4F" w:rsidRDefault="00000000">
      <w:pPr>
        <w:ind w:firstLine="420"/>
        <w:jc w:val="both"/>
        <w:rPr>
          <w:lang w:eastAsia="zh-CN"/>
        </w:rPr>
      </w:pPr>
      <w:r>
        <w:rPr>
          <w:color w:val="000000"/>
          <w:lang w:eastAsia="zh-CN"/>
        </w:rPr>
        <w:t>土地利用变化是地理空间信息工程中的典型综合问题。它既包含遥感影像或土地覆盖产品的空间表达，也包含时间序列变化、空间邻近关系、驱动力解释和未来情景模拟。空间信息分析研究通常强调</w:t>
      </w:r>
      <w:r>
        <w:rPr>
          <w:color w:val="000000"/>
          <w:lang w:eastAsia="zh-CN"/>
        </w:rPr>
        <w:t>“</w:t>
      </w:r>
      <w:r>
        <w:rPr>
          <w:color w:val="000000"/>
          <w:lang w:eastAsia="zh-CN"/>
        </w:rPr>
        <w:t>真实空间问题</w:t>
      </w:r>
      <w:r>
        <w:rPr>
          <w:color w:val="000000"/>
          <w:lang w:eastAsia="zh-CN"/>
        </w:rPr>
        <w:t>+</w:t>
      </w:r>
      <w:r>
        <w:rPr>
          <w:color w:val="000000"/>
          <w:lang w:eastAsia="zh-CN"/>
        </w:rPr>
        <w:t>空间数据</w:t>
      </w:r>
      <w:r>
        <w:rPr>
          <w:color w:val="000000"/>
          <w:lang w:eastAsia="zh-CN"/>
        </w:rPr>
        <w:t>+</w:t>
      </w:r>
      <w:r>
        <w:rPr>
          <w:color w:val="000000"/>
          <w:lang w:eastAsia="zh-CN"/>
        </w:rPr>
        <w:t>技术分析</w:t>
      </w:r>
      <w:r>
        <w:rPr>
          <w:color w:val="000000"/>
          <w:lang w:eastAsia="zh-CN"/>
        </w:rPr>
        <w:t>”</w:t>
      </w:r>
      <w:r>
        <w:rPr>
          <w:color w:val="000000"/>
          <w:lang w:eastAsia="zh-CN"/>
        </w:rPr>
        <w:t>，因此本研究没有停留在概念介绍层面，而是以沈阳市土地利用变化预测为真实问题，将</w:t>
      </w:r>
      <w:r>
        <w:rPr>
          <w:color w:val="000000"/>
          <w:lang w:eastAsia="zh-CN"/>
        </w:rPr>
        <w:t>CLCD</w:t>
      </w:r>
      <w:r>
        <w:rPr>
          <w:color w:val="000000"/>
          <w:lang w:eastAsia="zh-CN"/>
        </w:rPr>
        <w:t>栅格数据、驱动因子、机器学习模型、</w:t>
      </w:r>
      <w:r>
        <w:rPr>
          <w:color w:val="000000"/>
          <w:lang w:eastAsia="zh-CN"/>
        </w:rPr>
        <w:t>CA</w:t>
      </w:r>
      <w:r>
        <w:rPr>
          <w:color w:val="000000"/>
          <w:lang w:eastAsia="zh-CN"/>
        </w:rPr>
        <w:t>空间分配和</w:t>
      </w:r>
      <w:proofErr w:type="spellStart"/>
      <w:r>
        <w:rPr>
          <w:color w:val="000000"/>
          <w:lang w:eastAsia="zh-CN"/>
        </w:rPr>
        <w:t>WebGIS</w:t>
      </w:r>
      <w:proofErr w:type="spellEnd"/>
      <w:r>
        <w:rPr>
          <w:color w:val="000000"/>
          <w:lang w:eastAsia="zh-CN"/>
        </w:rPr>
        <w:t>展示系统组织成一个完整的</w:t>
      </w:r>
      <w:proofErr w:type="gramStart"/>
      <w:r>
        <w:rPr>
          <w:color w:val="000000"/>
          <w:lang w:eastAsia="zh-CN"/>
        </w:rPr>
        <w:t>微研究</w:t>
      </w:r>
      <w:proofErr w:type="gramEnd"/>
      <w:r>
        <w:rPr>
          <w:color w:val="000000"/>
          <w:lang w:eastAsia="zh-CN"/>
        </w:rPr>
        <w:t>项目。</w:t>
      </w:r>
    </w:p>
    <w:p w14:paraId="21AFB00F" w14:textId="77777777" w:rsidR="00A10E4F" w:rsidRDefault="00000000">
      <w:pPr>
        <w:ind w:firstLine="420"/>
        <w:jc w:val="both"/>
        <w:rPr>
          <w:lang w:eastAsia="zh-CN"/>
        </w:rPr>
      </w:pPr>
      <w:r>
        <w:rPr>
          <w:color w:val="000000"/>
          <w:lang w:eastAsia="zh-CN"/>
        </w:rPr>
        <w:t>沈阳市是辽宁省省会，也是东北地区重要的中心城市和老工业基地。城市建设空间、农业空间、水体和生态空间在行政范围内并存，土地利用结构受到产业转型、城市更新、交通廊道建设、耕地保护政策和生态修复需求的共同影响。与单纯的城市建成区扩张研究不同，沈阳土地利用预测既要关注</w:t>
      </w:r>
      <w:r>
        <w:rPr>
          <w:color w:val="000000"/>
          <w:lang w:eastAsia="zh-CN"/>
        </w:rPr>
        <w:t>Impervious</w:t>
      </w:r>
      <w:r>
        <w:rPr>
          <w:color w:val="000000"/>
          <w:lang w:eastAsia="zh-CN"/>
        </w:rPr>
        <w:t>的增加，也要关注</w:t>
      </w:r>
      <w:r>
        <w:rPr>
          <w:color w:val="000000"/>
          <w:lang w:eastAsia="zh-CN"/>
        </w:rPr>
        <w:t>Cropland</w:t>
      </w:r>
      <w:r>
        <w:rPr>
          <w:color w:val="000000"/>
          <w:lang w:eastAsia="zh-CN"/>
        </w:rPr>
        <w:t>的减少、</w:t>
      </w:r>
      <w:r>
        <w:rPr>
          <w:color w:val="000000"/>
          <w:lang w:eastAsia="zh-CN"/>
        </w:rPr>
        <w:t>Forest</w:t>
      </w:r>
      <w:r>
        <w:rPr>
          <w:color w:val="000000"/>
          <w:lang w:eastAsia="zh-CN"/>
        </w:rPr>
        <w:t>与</w:t>
      </w:r>
      <w:r>
        <w:rPr>
          <w:color w:val="000000"/>
          <w:lang w:eastAsia="zh-CN"/>
        </w:rPr>
        <w:t>Grassland</w:t>
      </w:r>
      <w:r>
        <w:rPr>
          <w:color w:val="000000"/>
          <w:lang w:eastAsia="zh-CN"/>
        </w:rPr>
        <w:t>的变化以及</w:t>
      </w:r>
      <w:r>
        <w:rPr>
          <w:color w:val="000000"/>
          <w:lang w:eastAsia="zh-CN"/>
        </w:rPr>
        <w:t>Water</w:t>
      </w:r>
      <w:r>
        <w:rPr>
          <w:color w:val="000000"/>
          <w:lang w:eastAsia="zh-CN"/>
        </w:rPr>
        <w:t>等生态空间的稳定性。</w:t>
      </w:r>
    </w:p>
    <w:p w14:paraId="6C01FFC5" w14:textId="77777777" w:rsidR="00A10E4F" w:rsidRDefault="00000000">
      <w:pPr>
        <w:ind w:firstLine="420"/>
        <w:jc w:val="both"/>
        <w:rPr>
          <w:lang w:eastAsia="zh-CN"/>
        </w:rPr>
      </w:pPr>
      <w:r>
        <w:rPr>
          <w:color w:val="000000"/>
          <w:lang w:eastAsia="zh-CN"/>
        </w:rPr>
        <w:t>从方法角度看，土地利用变化预测不能只回答</w:t>
      </w:r>
      <w:r>
        <w:rPr>
          <w:color w:val="000000"/>
          <w:lang w:eastAsia="zh-CN"/>
        </w:rPr>
        <w:t>“</w:t>
      </w:r>
      <w:r>
        <w:rPr>
          <w:color w:val="000000"/>
          <w:lang w:eastAsia="zh-CN"/>
        </w:rPr>
        <w:t>未来各类面积是多少</w:t>
      </w:r>
      <w:r>
        <w:rPr>
          <w:color w:val="000000"/>
          <w:lang w:eastAsia="zh-CN"/>
        </w:rPr>
        <w:t>”</w:t>
      </w:r>
      <w:r>
        <w:rPr>
          <w:color w:val="000000"/>
          <w:lang w:eastAsia="zh-CN"/>
        </w:rPr>
        <w:t>，还要回答</w:t>
      </w:r>
      <w:r>
        <w:rPr>
          <w:color w:val="000000"/>
          <w:lang w:eastAsia="zh-CN"/>
        </w:rPr>
        <w:t>“</w:t>
      </w:r>
      <w:r>
        <w:rPr>
          <w:color w:val="000000"/>
          <w:lang w:eastAsia="zh-CN"/>
        </w:rPr>
        <w:t>这些变化会出现在什么位置</w:t>
      </w:r>
      <w:r>
        <w:rPr>
          <w:color w:val="000000"/>
          <w:lang w:eastAsia="zh-CN"/>
        </w:rPr>
        <w:t>”</w:t>
      </w:r>
      <w:r>
        <w:rPr>
          <w:color w:val="000000"/>
          <w:lang w:eastAsia="zh-CN"/>
        </w:rPr>
        <w:t>。</w:t>
      </w:r>
      <w:r>
        <w:rPr>
          <w:color w:val="000000"/>
          <w:lang w:eastAsia="zh-CN"/>
        </w:rPr>
        <w:t>Markov</w:t>
      </w:r>
      <w:r>
        <w:rPr>
          <w:color w:val="000000"/>
          <w:lang w:eastAsia="zh-CN"/>
        </w:rPr>
        <w:t>模型善于描述数量转移，但缺少空间约束；元胞自动机能够表达邻域影响和空间集聚，但需要合理的转移概率或适宜性规则；机器学习可以从驱动因子中学习复杂非线性关系，但如果没有</w:t>
      </w:r>
      <w:r>
        <w:rPr>
          <w:color w:val="000000"/>
          <w:lang w:eastAsia="zh-CN"/>
        </w:rPr>
        <w:t>CA</w:t>
      </w:r>
      <w:r>
        <w:rPr>
          <w:color w:val="000000"/>
          <w:lang w:eastAsia="zh-CN"/>
        </w:rPr>
        <w:t>的空间分配，容易忽视土地变化的斑块连续性和邻近继承性。因此，将</w:t>
      </w:r>
      <w:r>
        <w:rPr>
          <w:color w:val="000000"/>
          <w:lang w:eastAsia="zh-CN"/>
        </w:rPr>
        <w:t>Markov</w:t>
      </w:r>
      <w:r>
        <w:rPr>
          <w:color w:val="000000"/>
          <w:lang w:eastAsia="zh-CN"/>
        </w:rPr>
        <w:t>、</w:t>
      </w:r>
      <w:r>
        <w:rPr>
          <w:color w:val="000000"/>
          <w:lang w:eastAsia="zh-CN"/>
        </w:rPr>
        <w:t>CA</w:t>
      </w:r>
      <w:r>
        <w:rPr>
          <w:color w:val="000000"/>
          <w:lang w:eastAsia="zh-CN"/>
        </w:rPr>
        <w:t>和机器学习进行耦合，是土地利用预测中较常见且适合实证研究的技术路线。</w:t>
      </w:r>
    </w:p>
    <w:p w14:paraId="23BE1DFB" w14:textId="77777777" w:rsidR="00A10E4F" w:rsidRDefault="00000000">
      <w:pPr>
        <w:ind w:firstLine="420"/>
        <w:jc w:val="both"/>
        <w:rPr>
          <w:lang w:eastAsia="zh-CN"/>
        </w:rPr>
      </w:pPr>
      <w:r>
        <w:rPr>
          <w:color w:val="000000"/>
          <w:lang w:eastAsia="zh-CN"/>
        </w:rPr>
        <w:t>本文在已有</w:t>
      </w:r>
      <w:r>
        <w:rPr>
          <w:color w:val="000000"/>
          <w:lang w:eastAsia="zh-CN"/>
        </w:rPr>
        <w:t>CA-Markov</w:t>
      </w:r>
      <w:r>
        <w:rPr>
          <w:color w:val="000000"/>
          <w:lang w:eastAsia="zh-CN"/>
        </w:rPr>
        <w:t>、</w:t>
      </w:r>
      <w:r>
        <w:rPr>
          <w:color w:val="000000"/>
          <w:lang w:eastAsia="zh-CN"/>
        </w:rPr>
        <w:t>Logistic-CA</w:t>
      </w:r>
      <w:r>
        <w:rPr>
          <w:color w:val="000000"/>
          <w:lang w:eastAsia="zh-CN"/>
        </w:rPr>
        <w:t>与</w:t>
      </w:r>
      <w:r>
        <w:rPr>
          <w:color w:val="000000"/>
          <w:lang w:eastAsia="zh-CN"/>
        </w:rPr>
        <w:t>RF-CA</w:t>
      </w:r>
      <w:r>
        <w:rPr>
          <w:color w:val="000000"/>
          <w:lang w:eastAsia="zh-CN"/>
        </w:rPr>
        <w:t>三个项目基础上进行综合整理，重点不是重新追求一个孤立模型的最高分，而是通过统一验证任务比较不同方法的贡献边界。特别是</w:t>
      </w:r>
      <w:r>
        <w:rPr>
          <w:color w:val="000000"/>
          <w:lang w:eastAsia="zh-CN"/>
        </w:rPr>
        <w:t>RF-CA</w:t>
      </w:r>
      <w:r>
        <w:rPr>
          <w:color w:val="000000"/>
          <w:lang w:eastAsia="zh-CN"/>
        </w:rPr>
        <w:t>在总体精度上仅比无驱动</w:t>
      </w:r>
      <w:r>
        <w:rPr>
          <w:color w:val="000000"/>
          <w:lang w:eastAsia="zh-CN"/>
        </w:rPr>
        <w:t>CA-Markov</w:t>
      </w:r>
      <w:r>
        <w:rPr>
          <w:color w:val="000000"/>
          <w:lang w:eastAsia="zh-CN"/>
        </w:rPr>
        <w:t>略高，这一结果本身具有讨论价值：它说明在本研究区与本数据尺度下，邻域约束和转移需求已经解释了大部分稳定格局，机器学习驱动因子主要在局部类型转换和边缘区域分配上发挥补充作用。</w:t>
      </w:r>
    </w:p>
    <w:p w14:paraId="4F90F1EF" w14:textId="77777777" w:rsidR="00A10E4F" w:rsidRDefault="00000000">
      <w:pPr>
        <w:ind w:firstLine="420"/>
        <w:jc w:val="both"/>
        <w:rPr>
          <w:lang w:eastAsia="zh-CN"/>
        </w:rPr>
      </w:pPr>
      <w:r>
        <w:rPr>
          <w:color w:val="000000"/>
          <w:lang w:eastAsia="zh-CN"/>
        </w:rPr>
        <w:t>除研究报告外，本文还将成果转化为轻量产品化输出。传统研究报告中的地图、表格和截图是静态表达，用户只能按作者预设顺序阅读。</w:t>
      </w:r>
      <w:proofErr w:type="spellStart"/>
      <w:r>
        <w:rPr>
          <w:color w:val="000000"/>
          <w:lang w:eastAsia="zh-CN"/>
        </w:rPr>
        <w:t>Streamlit</w:t>
      </w:r>
      <w:proofErr w:type="spellEnd"/>
      <w:r>
        <w:rPr>
          <w:color w:val="000000"/>
          <w:lang w:eastAsia="zh-CN"/>
        </w:rPr>
        <w:t>/Plotly</w:t>
      </w:r>
      <w:r>
        <w:rPr>
          <w:color w:val="000000"/>
          <w:lang w:eastAsia="zh-CN"/>
        </w:rPr>
        <w:t>与静态</w:t>
      </w:r>
      <w:proofErr w:type="spellStart"/>
      <w:r>
        <w:rPr>
          <w:color w:val="000000"/>
          <w:lang w:eastAsia="zh-CN"/>
        </w:rPr>
        <w:t>WebGIS</w:t>
      </w:r>
      <w:proofErr w:type="spellEnd"/>
      <w:r>
        <w:rPr>
          <w:color w:val="000000"/>
          <w:lang w:eastAsia="zh-CN"/>
        </w:rPr>
        <w:t>页面可以把模型对比表、预测图、面积变化和驱动</w:t>
      </w:r>
      <w:proofErr w:type="gramStart"/>
      <w:r>
        <w:rPr>
          <w:color w:val="000000"/>
          <w:lang w:eastAsia="zh-CN"/>
        </w:rPr>
        <w:t>因子图层放在</w:t>
      </w:r>
      <w:proofErr w:type="gramEnd"/>
      <w:r>
        <w:rPr>
          <w:color w:val="000000"/>
          <w:lang w:eastAsia="zh-CN"/>
        </w:rPr>
        <w:t>同一系统中，使结果查看从</w:t>
      </w:r>
      <w:r>
        <w:rPr>
          <w:color w:val="000000"/>
          <w:lang w:eastAsia="zh-CN"/>
        </w:rPr>
        <w:t>“</w:t>
      </w:r>
      <w:r>
        <w:rPr>
          <w:color w:val="000000"/>
          <w:lang w:eastAsia="zh-CN"/>
        </w:rPr>
        <w:t>读报告</w:t>
      </w:r>
      <w:r>
        <w:rPr>
          <w:color w:val="000000"/>
          <w:lang w:eastAsia="zh-CN"/>
        </w:rPr>
        <w:t>”</w:t>
      </w:r>
      <w:r>
        <w:rPr>
          <w:color w:val="000000"/>
          <w:lang w:eastAsia="zh-CN"/>
        </w:rPr>
        <w:t>扩展为</w:t>
      </w:r>
      <w:r>
        <w:rPr>
          <w:color w:val="000000"/>
          <w:lang w:eastAsia="zh-CN"/>
        </w:rPr>
        <w:t>“</w:t>
      </w:r>
      <w:r>
        <w:rPr>
          <w:color w:val="000000"/>
          <w:lang w:eastAsia="zh-CN"/>
        </w:rPr>
        <w:t>交互式检查</w:t>
      </w:r>
      <w:r>
        <w:rPr>
          <w:color w:val="000000"/>
          <w:lang w:eastAsia="zh-CN"/>
        </w:rPr>
        <w:t>”</w:t>
      </w:r>
      <w:r>
        <w:rPr>
          <w:color w:val="000000"/>
          <w:lang w:eastAsia="zh-CN"/>
        </w:rPr>
        <w:t>。这也是研究成果可复核、可展示与可复用的核心含义。</w:t>
      </w:r>
    </w:p>
    <w:p w14:paraId="069E502B" w14:textId="77777777" w:rsidR="00A10E4F" w:rsidRDefault="00000000">
      <w:pPr>
        <w:pStyle w:val="1"/>
        <w:rPr>
          <w:lang w:eastAsia="zh-CN"/>
        </w:rPr>
      </w:pPr>
      <w:r>
        <w:rPr>
          <w:rFonts w:ascii="Times New Roman" w:eastAsia="黑体" w:hAnsi="Times New Roman"/>
          <w:sz w:val="30"/>
          <w:lang w:eastAsia="zh-CN"/>
        </w:rPr>
        <w:t xml:space="preserve">1 </w:t>
      </w:r>
      <w:r>
        <w:rPr>
          <w:rFonts w:ascii="Times New Roman" w:eastAsia="黑体" w:hAnsi="Times New Roman"/>
          <w:sz w:val="30"/>
          <w:lang w:eastAsia="zh-CN"/>
        </w:rPr>
        <w:t>研究背景、问题提出与研究目标</w:t>
      </w:r>
    </w:p>
    <w:p w14:paraId="02763C25" w14:textId="77777777" w:rsidR="00A10E4F" w:rsidRDefault="00000000">
      <w:pPr>
        <w:pStyle w:val="21"/>
        <w:rPr>
          <w:lang w:eastAsia="zh-CN"/>
        </w:rPr>
      </w:pPr>
      <w:r>
        <w:rPr>
          <w:rFonts w:ascii="Times New Roman" w:eastAsia="黑体" w:hAnsi="Times New Roman"/>
          <w:sz w:val="26"/>
          <w:lang w:eastAsia="zh-CN"/>
        </w:rPr>
        <w:t xml:space="preserve">1.1 </w:t>
      </w:r>
      <w:r>
        <w:rPr>
          <w:rFonts w:ascii="Times New Roman" w:eastAsia="黑体" w:hAnsi="Times New Roman"/>
          <w:sz w:val="26"/>
          <w:lang w:eastAsia="zh-CN"/>
        </w:rPr>
        <w:t>研究背景与现实意义</w:t>
      </w:r>
    </w:p>
    <w:p w14:paraId="0CEE059A" w14:textId="77777777" w:rsidR="00A10E4F" w:rsidRDefault="00000000">
      <w:pPr>
        <w:ind w:firstLine="420"/>
        <w:jc w:val="both"/>
        <w:rPr>
          <w:lang w:eastAsia="zh-CN"/>
        </w:rPr>
      </w:pPr>
      <w:r>
        <w:rPr>
          <w:color w:val="000000"/>
          <w:lang w:eastAsia="zh-CN"/>
        </w:rPr>
        <w:t>土地资源是城市发展、农业生产和生态保护共同依赖的空间载体。随着城市化进程推进，建设用地扩张、耕地保护、生态空间修复和产业结构调整之间的矛盾日益突出。土地利用变化研究能够把这些矛盾转化为空间数据中的类别变化、面积变化和格局变化，从而为国土空间规划、城市增长边界控制、生态红线保护和公共资源配置提供依据。</w:t>
      </w:r>
    </w:p>
    <w:p w14:paraId="2259943B" w14:textId="77777777" w:rsidR="00A10E4F" w:rsidRDefault="00000000">
      <w:pPr>
        <w:ind w:firstLine="420"/>
        <w:jc w:val="both"/>
        <w:rPr>
          <w:lang w:eastAsia="zh-CN"/>
        </w:rPr>
      </w:pPr>
      <w:r>
        <w:rPr>
          <w:color w:val="000000"/>
          <w:lang w:eastAsia="zh-CN"/>
        </w:rPr>
        <w:lastRenderedPageBreak/>
        <w:t>沈阳市土地利用变化具有东北地区典型特征：一方面，中心城区、交通节点和产业园区周边存在建设用地扩张需求；另一方面，大范围耕地仍然是区域土地结构主体，耕地保护压力长期存在。若只进行现状制图，难以判断未来风险区域；若只进行面积统计，又不能指出变化位置。因此，本研究需要建立兼顾数量需求、空间邻域和驱动因子的预测框架。</w:t>
      </w:r>
    </w:p>
    <w:p w14:paraId="61985724" w14:textId="77777777" w:rsidR="00A10E4F" w:rsidRDefault="00000000">
      <w:pPr>
        <w:ind w:firstLine="420"/>
        <w:jc w:val="both"/>
        <w:rPr>
          <w:lang w:eastAsia="zh-CN"/>
        </w:rPr>
      </w:pPr>
      <w:r>
        <w:rPr>
          <w:color w:val="000000"/>
          <w:lang w:eastAsia="zh-CN"/>
        </w:rPr>
        <w:t>CLCD</w:t>
      </w:r>
      <w:r>
        <w:rPr>
          <w:color w:val="000000"/>
          <w:lang w:eastAsia="zh-CN"/>
        </w:rPr>
        <w:t>数据提供了长期、连续、全国尺度的一致土地覆盖产品，适合进行多年份对比和预测验证。本文保留</w:t>
      </w:r>
      <w:r>
        <w:rPr>
          <w:color w:val="000000"/>
          <w:lang w:eastAsia="zh-CN"/>
        </w:rPr>
        <w:t>CLCD</w:t>
      </w:r>
      <w:r>
        <w:rPr>
          <w:color w:val="000000"/>
          <w:lang w:eastAsia="zh-CN"/>
        </w:rPr>
        <w:t>原始</w:t>
      </w:r>
      <w:r>
        <w:rPr>
          <w:color w:val="000000"/>
          <w:lang w:eastAsia="zh-CN"/>
        </w:rPr>
        <w:t>9</w:t>
      </w:r>
      <w:r>
        <w:rPr>
          <w:color w:val="000000"/>
          <w:lang w:eastAsia="zh-CN"/>
        </w:rPr>
        <w:t>类而不合并类别，是为了尽量保持数据的真实表达能力。但这也带来一个挑战：</w:t>
      </w:r>
      <w:r>
        <w:rPr>
          <w:color w:val="000000"/>
          <w:lang w:eastAsia="zh-CN"/>
        </w:rPr>
        <w:t>Shrub</w:t>
      </w:r>
      <w:r>
        <w:rPr>
          <w:color w:val="000000"/>
          <w:lang w:eastAsia="zh-CN"/>
        </w:rPr>
        <w:t>、</w:t>
      </w:r>
      <w:r>
        <w:rPr>
          <w:color w:val="000000"/>
          <w:lang w:eastAsia="zh-CN"/>
        </w:rPr>
        <w:t>Snow/Ice</w:t>
      </w:r>
      <w:r>
        <w:rPr>
          <w:color w:val="000000"/>
          <w:lang w:eastAsia="zh-CN"/>
        </w:rPr>
        <w:t>、</w:t>
      </w:r>
      <w:r>
        <w:rPr>
          <w:color w:val="000000"/>
          <w:lang w:eastAsia="zh-CN"/>
        </w:rPr>
        <w:t>Wetland</w:t>
      </w:r>
      <w:r>
        <w:rPr>
          <w:color w:val="000000"/>
          <w:lang w:eastAsia="zh-CN"/>
        </w:rPr>
        <w:t>等类别在沈阳市面积极小，样本数量不足，模型很难稳定学习其转换规律。因此，小面积类别的误差分析是本文的重要组成部分。</w:t>
      </w:r>
    </w:p>
    <w:p w14:paraId="2C53E81E" w14:textId="77777777" w:rsidR="00A10E4F" w:rsidRDefault="00000000">
      <w:pPr>
        <w:pStyle w:val="21"/>
        <w:rPr>
          <w:lang w:eastAsia="zh-CN"/>
        </w:rPr>
      </w:pPr>
      <w:r>
        <w:rPr>
          <w:rFonts w:ascii="Times New Roman" w:eastAsia="黑体" w:hAnsi="Times New Roman"/>
          <w:sz w:val="26"/>
          <w:lang w:eastAsia="zh-CN"/>
        </w:rPr>
        <w:t xml:space="preserve">1.2 </w:t>
      </w:r>
      <w:r>
        <w:rPr>
          <w:rFonts w:ascii="Times New Roman" w:eastAsia="黑体" w:hAnsi="Times New Roman"/>
          <w:sz w:val="26"/>
          <w:lang w:eastAsia="zh-CN"/>
        </w:rPr>
        <w:t>国内外研究基础与方法演进</w:t>
      </w:r>
    </w:p>
    <w:p w14:paraId="29FC9593" w14:textId="77777777" w:rsidR="00A10E4F" w:rsidRDefault="00000000">
      <w:pPr>
        <w:ind w:firstLine="420"/>
        <w:jc w:val="both"/>
        <w:rPr>
          <w:lang w:eastAsia="zh-CN"/>
        </w:rPr>
      </w:pPr>
      <w:r>
        <w:rPr>
          <w:color w:val="000000"/>
          <w:lang w:eastAsia="zh-CN"/>
        </w:rPr>
        <w:t>土地利用</w:t>
      </w:r>
      <w:r>
        <w:rPr>
          <w:color w:val="000000"/>
          <w:lang w:eastAsia="zh-CN"/>
        </w:rPr>
        <w:t>/</w:t>
      </w:r>
      <w:r>
        <w:rPr>
          <w:color w:val="000000"/>
          <w:lang w:eastAsia="zh-CN"/>
        </w:rPr>
        <w:t>土地覆盖变化研究经历了从静态现状描述、变化检测、驱动力分析到情景模拟和智能预测的发展过程。早期研究更多依赖遥感解译、土地利用动态度、转移矩阵和重心迁移等指标，能够较清楚地描述</w:t>
      </w:r>
      <w:r>
        <w:rPr>
          <w:color w:val="000000"/>
          <w:lang w:eastAsia="zh-CN"/>
        </w:rPr>
        <w:t>“</w:t>
      </w:r>
      <w:r>
        <w:rPr>
          <w:color w:val="000000"/>
          <w:lang w:eastAsia="zh-CN"/>
        </w:rPr>
        <w:t>发生了什么变化</w:t>
      </w:r>
      <w:r>
        <w:rPr>
          <w:color w:val="000000"/>
          <w:lang w:eastAsia="zh-CN"/>
        </w:rPr>
        <w:t>”</w:t>
      </w:r>
      <w:r>
        <w:rPr>
          <w:color w:val="000000"/>
          <w:lang w:eastAsia="zh-CN"/>
        </w:rPr>
        <w:t>。随着</w:t>
      </w:r>
      <w:r>
        <w:rPr>
          <w:color w:val="000000"/>
          <w:lang w:eastAsia="zh-CN"/>
        </w:rPr>
        <w:t>GIS</w:t>
      </w:r>
      <w:r>
        <w:rPr>
          <w:color w:val="000000"/>
          <w:lang w:eastAsia="zh-CN"/>
        </w:rPr>
        <w:t>与遥感数据处理能力提升，研究开始进一步关注空间格局、斑块邻接、景观破碎化和区域差异。</w:t>
      </w:r>
      <w:r>
        <w:rPr>
          <w:color w:val="000000"/>
          <w:sz w:val="17"/>
          <w:vertAlign w:val="superscript"/>
          <w:lang w:eastAsia="zh-CN"/>
        </w:rPr>
        <w:t>[1,2]</w:t>
      </w:r>
    </w:p>
    <w:p w14:paraId="5A02F79A" w14:textId="49938FBB" w:rsidR="00A10E4F" w:rsidRDefault="00000000">
      <w:pPr>
        <w:ind w:firstLine="420"/>
        <w:jc w:val="both"/>
        <w:rPr>
          <w:lang w:eastAsia="zh-CN"/>
        </w:rPr>
      </w:pPr>
      <w:r>
        <w:rPr>
          <w:color w:val="000000"/>
          <w:lang w:eastAsia="zh-CN"/>
        </w:rPr>
        <w:t>Markov</w:t>
      </w:r>
      <w:r>
        <w:rPr>
          <w:color w:val="000000"/>
          <w:lang w:eastAsia="zh-CN"/>
        </w:rPr>
        <w:t>模型是土地利用数量预测中的经典方法。它通过历史时期的转移矩阵估计各类土地在未来时期的转移概率，优点是结构清晰、计算简单，适合表达总体数量需求；缺点是通常假设转移概率在未来阶段保持相对稳定，且单独使用时缺少空间位置分配能力。</w:t>
      </w:r>
      <w:r>
        <w:rPr>
          <w:color w:val="000000"/>
          <w:lang w:eastAsia="zh-CN"/>
        </w:rPr>
        <w:t>CA-Markov</w:t>
      </w:r>
      <w:r>
        <w:rPr>
          <w:color w:val="000000"/>
          <w:lang w:eastAsia="zh-CN"/>
        </w:rPr>
        <w:t>通过引入元胞自动机，把</w:t>
      </w:r>
      <w:r>
        <w:rPr>
          <w:color w:val="000000"/>
          <w:lang w:eastAsia="zh-CN"/>
        </w:rPr>
        <w:t>Markov</w:t>
      </w:r>
      <w:r>
        <w:rPr>
          <w:color w:val="000000"/>
          <w:lang w:eastAsia="zh-CN"/>
        </w:rPr>
        <w:t>的数量预测与空间邻域规则结合起来，能够模拟土地变化的空间连续性和集聚性。</w:t>
      </w:r>
      <w:r w:rsidR="0062471C">
        <w:rPr>
          <w:color w:val="000000"/>
          <w:sz w:val="17"/>
          <w:vertAlign w:val="superscript"/>
          <w:lang w:eastAsia="zh-CN"/>
        </w:rPr>
        <w:t xml:space="preserve"> </w:t>
      </w:r>
      <w:r>
        <w:rPr>
          <w:color w:val="000000"/>
          <w:sz w:val="17"/>
          <w:vertAlign w:val="superscript"/>
          <w:lang w:eastAsia="zh-CN"/>
        </w:rPr>
        <w:t>[</w:t>
      </w:r>
      <w:r w:rsidR="0062471C">
        <w:rPr>
          <w:rFonts w:hint="eastAsia"/>
          <w:color w:val="000000"/>
          <w:sz w:val="17"/>
          <w:vertAlign w:val="superscript"/>
          <w:lang w:eastAsia="zh-CN"/>
        </w:rPr>
        <w:t>3,</w:t>
      </w:r>
      <w:r>
        <w:rPr>
          <w:color w:val="000000"/>
          <w:sz w:val="17"/>
          <w:vertAlign w:val="superscript"/>
          <w:lang w:eastAsia="zh-CN"/>
        </w:rPr>
        <w:t>4,5]</w:t>
      </w:r>
    </w:p>
    <w:p w14:paraId="3EE1A88F" w14:textId="7C1552A8" w:rsidR="00A10E4F" w:rsidRDefault="00000000">
      <w:pPr>
        <w:ind w:firstLine="420"/>
        <w:jc w:val="both"/>
        <w:rPr>
          <w:lang w:eastAsia="zh-CN"/>
        </w:rPr>
      </w:pPr>
      <w:r>
        <w:rPr>
          <w:color w:val="000000"/>
          <w:lang w:eastAsia="zh-CN"/>
        </w:rPr>
        <w:t>随着机器学习和</w:t>
      </w:r>
      <w:proofErr w:type="spellStart"/>
      <w:r>
        <w:rPr>
          <w:color w:val="000000"/>
          <w:lang w:eastAsia="zh-CN"/>
        </w:rPr>
        <w:t>GeoAI</w:t>
      </w:r>
      <w:proofErr w:type="spellEnd"/>
      <w:r>
        <w:rPr>
          <w:color w:val="000000"/>
          <w:lang w:eastAsia="zh-CN"/>
        </w:rPr>
        <w:t>发展，随机森林、逻辑回归、支持向量机、梯度提升树和深度学习模型被广泛用于土地利用变化概率估计。机器学习模型能够融合道路、水系、夜光、高程、坡度等多源驱动因子，并学习非线性关系。与深度学习相比，随机森林对中等规模样本较稳健，变量重要性较易解释，适合实证项目中的可复现实验；逻辑回归则具有更强的可解释性和较低的计算成本，可作为机器学习</w:t>
      </w:r>
      <w:r>
        <w:rPr>
          <w:color w:val="000000"/>
          <w:lang w:eastAsia="zh-CN"/>
        </w:rPr>
        <w:t>CA</w:t>
      </w:r>
      <w:r>
        <w:rPr>
          <w:color w:val="000000"/>
          <w:lang w:eastAsia="zh-CN"/>
        </w:rPr>
        <w:t>的对比模型。</w:t>
      </w:r>
      <w:r>
        <w:rPr>
          <w:color w:val="000000"/>
          <w:sz w:val="17"/>
          <w:vertAlign w:val="superscript"/>
          <w:lang w:eastAsia="zh-CN"/>
        </w:rPr>
        <w:t>[</w:t>
      </w:r>
      <w:r w:rsidR="0062471C">
        <w:rPr>
          <w:rFonts w:hint="eastAsia"/>
          <w:color w:val="000000"/>
          <w:sz w:val="17"/>
          <w:vertAlign w:val="superscript"/>
          <w:lang w:eastAsia="zh-CN"/>
        </w:rPr>
        <w:t>6,</w:t>
      </w:r>
      <w:r>
        <w:rPr>
          <w:color w:val="000000"/>
          <w:sz w:val="17"/>
          <w:vertAlign w:val="superscript"/>
          <w:lang w:eastAsia="zh-CN"/>
        </w:rPr>
        <w:t>9-13]</w:t>
      </w:r>
    </w:p>
    <w:p w14:paraId="720C5914" w14:textId="77777777" w:rsidR="00A10E4F" w:rsidRDefault="00000000">
      <w:pPr>
        <w:ind w:firstLine="420"/>
        <w:jc w:val="both"/>
        <w:rPr>
          <w:lang w:eastAsia="zh-CN"/>
        </w:rPr>
      </w:pPr>
      <w:r>
        <w:rPr>
          <w:color w:val="000000"/>
          <w:lang w:eastAsia="zh-CN"/>
        </w:rPr>
        <w:t>相关文献也提示，</w:t>
      </w:r>
      <w:r>
        <w:rPr>
          <w:color w:val="000000"/>
          <w:lang w:eastAsia="zh-CN"/>
        </w:rPr>
        <w:t>GIS</w:t>
      </w:r>
      <w:r>
        <w:rPr>
          <w:color w:val="000000"/>
          <w:lang w:eastAsia="zh-CN"/>
        </w:rPr>
        <w:t>与时空大数据分析的价值不只在于追求更复杂模型，而在于把数据、空间约束、模型解释和应用表达组织起来。对于研究报告而言，模型精度只是结果的一部分；更重要的是说明方法为什么有效、适用于什么条件、存在什么误差，以及结果如何服务真实规划与治理问题。</w:t>
      </w:r>
      <w:r>
        <w:rPr>
          <w:color w:val="000000"/>
          <w:sz w:val="17"/>
          <w:vertAlign w:val="superscript"/>
          <w:lang w:eastAsia="zh-CN"/>
        </w:rPr>
        <w:t>[7,8]</w:t>
      </w:r>
    </w:p>
    <w:p w14:paraId="5EC23A04" w14:textId="77777777" w:rsidR="00A10E4F" w:rsidRDefault="00000000">
      <w:pPr>
        <w:pStyle w:val="21"/>
        <w:rPr>
          <w:lang w:eastAsia="zh-CN"/>
        </w:rPr>
      </w:pPr>
      <w:r>
        <w:rPr>
          <w:rFonts w:ascii="Times New Roman" w:eastAsia="黑体" w:hAnsi="Times New Roman"/>
          <w:sz w:val="26"/>
          <w:lang w:eastAsia="zh-CN"/>
        </w:rPr>
        <w:t xml:space="preserve">1.3 </w:t>
      </w:r>
      <w:r>
        <w:rPr>
          <w:rFonts w:ascii="Times New Roman" w:eastAsia="黑体" w:hAnsi="Times New Roman"/>
          <w:sz w:val="26"/>
          <w:lang w:eastAsia="zh-CN"/>
        </w:rPr>
        <w:t>研究目标与主要内容</w:t>
      </w:r>
    </w:p>
    <w:p w14:paraId="5C389F11" w14:textId="77777777" w:rsidR="00A10E4F" w:rsidRDefault="00000000">
      <w:pPr>
        <w:ind w:firstLine="420"/>
        <w:jc w:val="both"/>
        <w:rPr>
          <w:lang w:eastAsia="zh-CN"/>
        </w:rPr>
      </w:pPr>
      <w:r>
        <w:rPr>
          <w:color w:val="000000"/>
          <w:lang w:eastAsia="zh-CN"/>
        </w:rPr>
        <w:t>（</w:t>
      </w:r>
      <w:r>
        <w:rPr>
          <w:color w:val="000000"/>
          <w:lang w:eastAsia="zh-CN"/>
        </w:rPr>
        <w:t>1</w:t>
      </w:r>
      <w:r>
        <w:rPr>
          <w:color w:val="000000"/>
          <w:lang w:eastAsia="zh-CN"/>
        </w:rPr>
        <w:t>）构建沈阳市</w:t>
      </w:r>
      <w:r>
        <w:rPr>
          <w:color w:val="000000"/>
          <w:lang w:eastAsia="zh-CN"/>
        </w:rPr>
        <w:t>2015-2020-2025-2030</w:t>
      </w:r>
      <w:r>
        <w:rPr>
          <w:color w:val="000000"/>
          <w:lang w:eastAsia="zh-CN"/>
        </w:rPr>
        <w:t>土地利用变化预测分析流程，实现从历史变化学习、</w:t>
      </w:r>
      <w:r>
        <w:rPr>
          <w:color w:val="000000"/>
          <w:lang w:eastAsia="zh-CN"/>
        </w:rPr>
        <w:t>2025</w:t>
      </w:r>
      <w:r>
        <w:rPr>
          <w:color w:val="000000"/>
          <w:lang w:eastAsia="zh-CN"/>
        </w:rPr>
        <w:t>回</w:t>
      </w:r>
      <w:proofErr w:type="gramStart"/>
      <w:r>
        <w:rPr>
          <w:color w:val="000000"/>
          <w:lang w:eastAsia="zh-CN"/>
        </w:rPr>
        <w:t>测验证</w:t>
      </w:r>
      <w:proofErr w:type="gramEnd"/>
      <w:r>
        <w:rPr>
          <w:color w:val="000000"/>
          <w:lang w:eastAsia="zh-CN"/>
        </w:rPr>
        <w:t>到</w:t>
      </w:r>
      <w:r>
        <w:rPr>
          <w:color w:val="000000"/>
          <w:lang w:eastAsia="zh-CN"/>
        </w:rPr>
        <w:t>2030</w:t>
      </w:r>
      <w:r>
        <w:rPr>
          <w:color w:val="000000"/>
          <w:lang w:eastAsia="zh-CN"/>
        </w:rPr>
        <w:t>未来预测的完整闭环。</w:t>
      </w:r>
    </w:p>
    <w:p w14:paraId="033B336F" w14:textId="77777777" w:rsidR="00A10E4F" w:rsidRDefault="00000000">
      <w:pPr>
        <w:ind w:firstLine="420"/>
        <w:jc w:val="both"/>
      </w:pPr>
      <w:r>
        <w:rPr>
          <w:color w:val="000000"/>
        </w:rPr>
        <w:t>（</w:t>
      </w:r>
      <w:r>
        <w:rPr>
          <w:color w:val="000000"/>
        </w:rPr>
        <w:t>2</w:t>
      </w:r>
      <w:r>
        <w:rPr>
          <w:color w:val="000000"/>
        </w:rPr>
        <w:t>）比较</w:t>
      </w:r>
      <w:r>
        <w:rPr>
          <w:color w:val="000000"/>
        </w:rPr>
        <w:t>Markov baseline</w:t>
      </w:r>
      <w:r>
        <w:rPr>
          <w:color w:val="000000"/>
        </w:rPr>
        <w:t>、</w:t>
      </w:r>
      <w:r>
        <w:rPr>
          <w:color w:val="000000"/>
        </w:rPr>
        <w:t>CA-Markov</w:t>
      </w:r>
      <w:r>
        <w:rPr>
          <w:color w:val="000000"/>
        </w:rPr>
        <w:t>、适宜性因子</w:t>
      </w:r>
      <w:r>
        <w:rPr>
          <w:color w:val="000000"/>
        </w:rPr>
        <w:t>CA-Markov</w:t>
      </w:r>
      <w:r>
        <w:rPr>
          <w:color w:val="000000"/>
        </w:rPr>
        <w:t>、</w:t>
      </w:r>
      <w:r>
        <w:rPr>
          <w:color w:val="000000"/>
        </w:rPr>
        <w:t>Logistic-CA</w:t>
      </w:r>
      <w:r>
        <w:rPr>
          <w:color w:val="000000"/>
        </w:rPr>
        <w:t>与</w:t>
      </w:r>
      <w:r>
        <w:rPr>
          <w:color w:val="000000"/>
        </w:rPr>
        <w:t>RF-CA</w:t>
      </w:r>
      <w:r>
        <w:rPr>
          <w:color w:val="000000"/>
        </w:rPr>
        <w:t>的总体精度和类别精度，判断不同方法的贡献边界。</w:t>
      </w:r>
    </w:p>
    <w:p w14:paraId="1130DE27" w14:textId="77777777" w:rsidR="00A10E4F" w:rsidRDefault="00000000">
      <w:pPr>
        <w:ind w:firstLine="420"/>
        <w:jc w:val="both"/>
        <w:rPr>
          <w:lang w:eastAsia="zh-CN"/>
        </w:rPr>
      </w:pPr>
      <w:r>
        <w:rPr>
          <w:color w:val="000000"/>
          <w:lang w:eastAsia="zh-CN"/>
        </w:rPr>
        <w:lastRenderedPageBreak/>
        <w:t>（</w:t>
      </w:r>
      <w:r>
        <w:rPr>
          <w:color w:val="000000"/>
          <w:lang w:eastAsia="zh-CN"/>
        </w:rPr>
        <w:t>3</w:t>
      </w:r>
      <w:r>
        <w:rPr>
          <w:color w:val="000000"/>
          <w:lang w:eastAsia="zh-CN"/>
        </w:rPr>
        <w:t>）解释</w:t>
      </w:r>
      <w:r>
        <w:rPr>
          <w:color w:val="000000"/>
          <w:lang w:eastAsia="zh-CN"/>
        </w:rPr>
        <w:t>RF-CA</w:t>
      </w:r>
      <w:r>
        <w:rPr>
          <w:color w:val="000000"/>
          <w:lang w:eastAsia="zh-CN"/>
        </w:rPr>
        <w:t>中当前地类、邻域比例和驱动因子的重要性，分析为什么</w:t>
      </w:r>
      <w:r>
        <w:rPr>
          <w:color w:val="000000"/>
          <w:lang w:eastAsia="zh-CN"/>
        </w:rPr>
        <w:t>CA</w:t>
      </w:r>
      <w:r>
        <w:rPr>
          <w:color w:val="000000"/>
          <w:lang w:eastAsia="zh-CN"/>
        </w:rPr>
        <w:t>空间邻域约束是模型提升的主要来源。</w:t>
      </w:r>
    </w:p>
    <w:p w14:paraId="1AC733D2" w14:textId="77777777" w:rsidR="00A10E4F" w:rsidRDefault="00000000">
      <w:pPr>
        <w:ind w:firstLine="420"/>
        <w:jc w:val="both"/>
        <w:rPr>
          <w:lang w:eastAsia="zh-CN"/>
        </w:rPr>
      </w:pPr>
      <w:r>
        <w:rPr>
          <w:color w:val="000000"/>
          <w:lang w:eastAsia="zh-CN"/>
        </w:rPr>
        <w:t>（</w:t>
      </w:r>
      <w:r>
        <w:rPr>
          <w:color w:val="000000"/>
          <w:lang w:eastAsia="zh-CN"/>
        </w:rPr>
        <w:t>4</w:t>
      </w:r>
      <w:r>
        <w:rPr>
          <w:color w:val="000000"/>
          <w:lang w:eastAsia="zh-CN"/>
        </w:rPr>
        <w:t>）围绕</w:t>
      </w:r>
      <w:r>
        <w:rPr>
          <w:color w:val="000000"/>
          <w:lang w:eastAsia="zh-CN"/>
        </w:rPr>
        <w:t>2030</w:t>
      </w:r>
      <w:r>
        <w:rPr>
          <w:color w:val="000000"/>
          <w:lang w:eastAsia="zh-CN"/>
        </w:rPr>
        <w:t>年预测面积和空间格局提出可落地的土地利用管控建议，重点关注耕地减少、建设用地扩张和小面积类别误差。</w:t>
      </w:r>
    </w:p>
    <w:p w14:paraId="671BCBDD" w14:textId="77777777" w:rsidR="00A10E4F" w:rsidRDefault="00000000">
      <w:pPr>
        <w:ind w:firstLine="420"/>
        <w:jc w:val="both"/>
        <w:rPr>
          <w:lang w:eastAsia="zh-CN"/>
        </w:rPr>
      </w:pPr>
      <w:r>
        <w:rPr>
          <w:color w:val="000000"/>
          <w:lang w:eastAsia="zh-CN"/>
        </w:rPr>
        <w:t>（</w:t>
      </w:r>
      <w:r>
        <w:rPr>
          <w:color w:val="000000"/>
          <w:lang w:eastAsia="zh-CN"/>
        </w:rPr>
        <w:t>5</w:t>
      </w:r>
      <w:r>
        <w:rPr>
          <w:color w:val="000000"/>
          <w:lang w:eastAsia="zh-CN"/>
        </w:rPr>
        <w:t>）完成</w:t>
      </w:r>
      <w:proofErr w:type="spellStart"/>
      <w:r>
        <w:rPr>
          <w:color w:val="000000"/>
          <w:lang w:eastAsia="zh-CN"/>
        </w:rPr>
        <w:t>Streamlit</w:t>
      </w:r>
      <w:proofErr w:type="spellEnd"/>
      <w:r>
        <w:rPr>
          <w:color w:val="000000"/>
          <w:lang w:eastAsia="zh-CN"/>
        </w:rPr>
        <w:t>/Plotly</w:t>
      </w:r>
      <w:r>
        <w:rPr>
          <w:color w:val="000000"/>
          <w:lang w:eastAsia="zh-CN"/>
        </w:rPr>
        <w:t>与静态</w:t>
      </w:r>
      <w:proofErr w:type="spellStart"/>
      <w:r>
        <w:rPr>
          <w:color w:val="000000"/>
          <w:lang w:eastAsia="zh-CN"/>
        </w:rPr>
        <w:t>WebGIS</w:t>
      </w:r>
      <w:proofErr w:type="spellEnd"/>
      <w:r>
        <w:rPr>
          <w:color w:val="000000"/>
          <w:lang w:eastAsia="zh-CN"/>
        </w:rPr>
        <w:t>产品化输出，使研究成果不仅停留在静态报告中，也能够通过交互系统进行展示和复核。</w:t>
      </w:r>
    </w:p>
    <w:p w14:paraId="3068CF8D" w14:textId="77777777" w:rsidR="00A10E4F" w:rsidRDefault="00000000">
      <w:pPr>
        <w:pStyle w:val="1"/>
        <w:rPr>
          <w:lang w:eastAsia="zh-CN"/>
        </w:rPr>
      </w:pPr>
      <w:r>
        <w:rPr>
          <w:rFonts w:ascii="Times New Roman" w:eastAsia="黑体" w:hAnsi="Times New Roman"/>
          <w:sz w:val="30"/>
          <w:lang w:eastAsia="zh-CN"/>
        </w:rPr>
        <w:t xml:space="preserve">2 </w:t>
      </w:r>
      <w:r>
        <w:rPr>
          <w:rFonts w:ascii="Times New Roman" w:eastAsia="黑体" w:hAnsi="Times New Roman"/>
          <w:sz w:val="30"/>
          <w:lang w:eastAsia="zh-CN"/>
        </w:rPr>
        <w:t>研究区、数据来源与预处理</w:t>
      </w:r>
    </w:p>
    <w:p w14:paraId="3FEF2E23" w14:textId="77777777" w:rsidR="00A10E4F" w:rsidRDefault="00000000">
      <w:pPr>
        <w:pStyle w:val="21"/>
        <w:rPr>
          <w:lang w:eastAsia="zh-CN"/>
        </w:rPr>
      </w:pPr>
      <w:r>
        <w:rPr>
          <w:rFonts w:ascii="Times New Roman" w:eastAsia="黑体" w:hAnsi="Times New Roman"/>
          <w:sz w:val="26"/>
          <w:lang w:eastAsia="zh-CN"/>
        </w:rPr>
        <w:t xml:space="preserve">2.1 </w:t>
      </w:r>
      <w:r>
        <w:rPr>
          <w:rFonts w:ascii="Times New Roman" w:eastAsia="黑体" w:hAnsi="Times New Roman"/>
          <w:sz w:val="26"/>
          <w:lang w:eastAsia="zh-CN"/>
        </w:rPr>
        <w:t>研究区概况</w:t>
      </w:r>
    </w:p>
    <w:p w14:paraId="55C9CD5B" w14:textId="77777777" w:rsidR="00A10E4F" w:rsidRDefault="00000000">
      <w:pPr>
        <w:ind w:firstLine="420"/>
        <w:jc w:val="both"/>
        <w:rPr>
          <w:lang w:eastAsia="zh-CN"/>
        </w:rPr>
      </w:pPr>
      <w:r>
        <w:rPr>
          <w:color w:val="000000"/>
          <w:lang w:eastAsia="zh-CN"/>
        </w:rPr>
        <w:t>本文研究区为沈阳市。沈阳位于辽宁省中部，是东北地区重要的中心城市，具有较强的工业基础、交通枢纽功能和区域服务能力。研究区内部土地利用类型差异明显：中心城区和主要交通廊道周边以建设用地为主，外围平原地区耕地比例较高，河流水系、林地和草地共同构成生态空间。这样的空间结构使沈阳适合用于检验</w:t>
      </w:r>
      <w:r>
        <w:rPr>
          <w:color w:val="000000"/>
          <w:lang w:eastAsia="zh-CN"/>
        </w:rPr>
        <w:t>CA</w:t>
      </w:r>
      <w:r>
        <w:rPr>
          <w:color w:val="000000"/>
          <w:lang w:eastAsia="zh-CN"/>
        </w:rPr>
        <w:t>类模型对建设用地扩张、耕地稳定性和生态空间变化的模拟能力。</w:t>
      </w:r>
    </w:p>
    <w:p w14:paraId="39D7F154" w14:textId="77777777" w:rsidR="00A10E4F" w:rsidRDefault="00000000">
      <w:pPr>
        <w:ind w:firstLine="420"/>
        <w:jc w:val="both"/>
        <w:rPr>
          <w:lang w:eastAsia="zh-CN"/>
        </w:rPr>
      </w:pPr>
      <w:r>
        <w:rPr>
          <w:color w:val="000000"/>
          <w:lang w:eastAsia="zh-CN"/>
        </w:rPr>
        <w:t>从土地利用变化机制看，沈阳市土地变化并不是随机发生的。建设用地扩张往往依赖已有建设斑块和道路联系，呈现明显的邻域继承和边缘扩展特征；耕地减少通常发生在城市建设边界、产业园区和交通设施周边；水体、林地和草地变化则更受自然条件、政策保护和局部修复工程影响。因此，模型需要同时包含当前地类、邻域结构和外部驱动因子。</w:t>
      </w:r>
    </w:p>
    <w:p w14:paraId="2C51F21E" w14:textId="77777777" w:rsidR="00A10E4F" w:rsidRDefault="00000000">
      <w:pPr>
        <w:pStyle w:val="21"/>
        <w:rPr>
          <w:lang w:eastAsia="zh-CN"/>
        </w:rPr>
      </w:pPr>
      <w:r>
        <w:rPr>
          <w:rFonts w:ascii="Times New Roman" w:eastAsia="黑体" w:hAnsi="Times New Roman"/>
          <w:sz w:val="26"/>
          <w:lang w:eastAsia="zh-CN"/>
        </w:rPr>
        <w:t xml:space="preserve">2.2 CLCD </w:t>
      </w:r>
      <w:r>
        <w:rPr>
          <w:rFonts w:ascii="Times New Roman" w:eastAsia="黑体" w:hAnsi="Times New Roman"/>
          <w:sz w:val="26"/>
          <w:lang w:eastAsia="zh-CN"/>
        </w:rPr>
        <w:t>土地覆盖数据与类别体系</w:t>
      </w:r>
    </w:p>
    <w:p w14:paraId="5EC23121" w14:textId="77777777" w:rsidR="00A10E4F" w:rsidRDefault="00000000">
      <w:pPr>
        <w:ind w:firstLine="420"/>
        <w:rPr>
          <w:lang w:eastAsia="zh-CN"/>
        </w:rPr>
      </w:pPr>
      <w:r>
        <w:rPr>
          <w:color w:val="000000"/>
          <w:lang w:eastAsia="zh-CN"/>
        </w:rPr>
        <w:t>本研究土地利用数据来源于中国土地覆盖数据集（</w:t>
      </w:r>
      <w:r>
        <w:rPr>
          <w:color w:val="000000"/>
          <w:lang w:eastAsia="zh-CN"/>
        </w:rPr>
        <w:t>China Land Cover Dataset, CLCD</w:t>
      </w:r>
      <w:r>
        <w:rPr>
          <w:color w:val="000000"/>
          <w:lang w:eastAsia="zh-CN"/>
        </w:rPr>
        <w:t>）。报告采用</w:t>
      </w:r>
      <w:r>
        <w:rPr>
          <w:color w:val="000000"/>
          <w:lang w:eastAsia="zh-CN"/>
        </w:rPr>
        <w:t>2015</w:t>
      </w:r>
      <w:r>
        <w:rPr>
          <w:color w:val="000000"/>
          <w:lang w:eastAsia="zh-CN"/>
        </w:rPr>
        <w:t>年、</w:t>
      </w:r>
      <w:r>
        <w:rPr>
          <w:color w:val="000000"/>
          <w:lang w:eastAsia="zh-CN"/>
        </w:rPr>
        <w:t>2020</w:t>
      </w:r>
      <w:r>
        <w:rPr>
          <w:color w:val="000000"/>
          <w:lang w:eastAsia="zh-CN"/>
        </w:rPr>
        <w:t>年和</w:t>
      </w:r>
      <w:r>
        <w:rPr>
          <w:color w:val="000000"/>
          <w:lang w:eastAsia="zh-CN"/>
        </w:rPr>
        <w:t>2025</w:t>
      </w:r>
      <w:r>
        <w:rPr>
          <w:color w:val="000000"/>
          <w:lang w:eastAsia="zh-CN"/>
        </w:rPr>
        <w:t>年土地覆盖栅格作为历史变化分析、模型训练与</w:t>
      </w:r>
      <w:r>
        <w:rPr>
          <w:color w:val="000000"/>
          <w:lang w:eastAsia="zh-CN"/>
        </w:rPr>
        <w:t>2025</w:t>
      </w:r>
      <w:r>
        <w:rPr>
          <w:color w:val="000000"/>
          <w:lang w:eastAsia="zh-CN"/>
        </w:rPr>
        <w:t>年回</w:t>
      </w:r>
      <w:proofErr w:type="gramStart"/>
      <w:r>
        <w:rPr>
          <w:color w:val="000000"/>
          <w:lang w:eastAsia="zh-CN"/>
        </w:rPr>
        <w:t>测验证</w:t>
      </w:r>
      <w:proofErr w:type="gramEnd"/>
      <w:r>
        <w:rPr>
          <w:color w:val="000000"/>
          <w:lang w:eastAsia="zh-CN"/>
        </w:rPr>
        <w:t>的基础数据，并以</w:t>
      </w:r>
      <w:r>
        <w:rPr>
          <w:color w:val="000000"/>
          <w:lang w:eastAsia="zh-CN"/>
        </w:rPr>
        <w:t>2025</w:t>
      </w:r>
      <w:r>
        <w:rPr>
          <w:color w:val="000000"/>
          <w:lang w:eastAsia="zh-CN"/>
        </w:rPr>
        <w:t>年土地利用格局作为</w:t>
      </w:r>
      <w:r>
        <w:rPr>
          <w:color w:val="000000"/>
          <w:lang w:eastAsia="zh-CN"/>
        </w:rPr>
        <w:t>2030</w:t>
      </w:r>
      <w:r>
        <w:rPr>
          <w:color w:val="000000"/>
          <w:lang w:eastAsia="zh-CN"/>
        </w:rPr>
        <w:t>年预测的起始状态。所有土地利用栅格均按照沈阳市行政范围进行裁剪，并在后续样本构建、模型训练和精度评价中保持同一空间范围、分类体系和</w:t>
      </w:r>
      <w:proofErr w:type="spellStart"/>
      <w:r>
        <w:rPr>
          <w:color w:val="000000"/>
          <w:lang w:eastAsia="zh-CN"/>
        </w:rPr>
        <w:t>NoData</w:t>
      </w:r>
      <w:proofErr w:type="spellEnd"/>
      <w:r>
        <w:rPr>
          <w:color w:val="000000"/>
          <w:lang w:eastAsia="zh-CN"/>
        </w:rPr>
        <w:t>掩膜。</w:t>
      </w:r>
      <w:r>
        <w:rPr>
          <w:color w:val="000000"/>
          <w:sz w:val="17"/>
          <w:vertAlign w:val="superscript"/>
          <w:lang w:eastAsia="zh-CN"/>
        </w:rPr>
        <w:t>[14]</w:t>
      </w:r>
    </w:p>
    <w:p w14:paraId="5AE39CB9" w14:textId="77777777" w:rsidR="00A10E4F" w:rsidRDefault="00000000">
      <w:pPr>
        <w:ind w:firstLine="420"/>
        <w:rPr>
          <w:lang w:eastAsia="zh-CN"/>
        </w:rPr>
      </w:pPr>
      <w:r>
        <w:rPr>
          <w:color w:val="000000"/>
          <w:lang w:eastAsia="zh-CN"/>
        </w:rPr>
        <w:t>驱动因子数据主要来源于本项目已经整理完成的空间栅格资产，包括道路邻近性</w:t>
      </w:r>
      <w:proofErr w:type="spellStart"/>
      <w:r>
        <w:rPr>
          <w:color w:val="000000"/>
          <w:lang w:eastAsia="zh-CN"/>
        </w:rPr>
        <w:t>road_closeness</w:t>
      </w:r>
      <w:proofErr w:type="spellEnd"/>
      <w:r>
        <w:rPr>
          <w:color w:val="000000"/>
          <w:lang w:eastAsia="zh-CN"/>
        </w:rPr>
        <w:t>、水系邻近性</w:t>
      </w:r>
      <w:proofErr w:type="spellStart"/>
      <w:r>
        <w:rPr>
          <w:color w:val="000000"/>
          <w:lang w:eastAsia="zh-CN"/>
        </w:rPr>
        <w:t>water_closeness</w:t>
      </w:r>
      <w:proofErr w:type="spellEnd"/>
      <w:r>
        <w:rPr>
          <w:color w:val="000000"/>
          <w:lang w:eastAsia="zh-CN"/>
        </w:rPr>
        <w:t>、夜光强度</w:t>
      </w:r>
      <w:r>
        <w:rPr>
          <w:color w:val="000000"/>
          <w:lang w:eastAsia="zh-CN"/>
        </w:rPr>
        <w:t>nightlight</w:t>
      </w:r>
      <w:r>
        <w:rPr>
          <w:color w:val="000000"/>
          <w:lang w:eastAsia="zh-CN"/>
        </w:rPr>
        <w:t>、高程</w:t>
      </w:r>
      <w:proofErr w:type="spellStart"/>
      <w:r>
        <w:rPr>
          <w:color w:val="000000"/>
          <w:lang w:eastAsia="zh-CN"/>
        </w:rPr>
        <w:t>elevation_norm</w:t>
      </w:r>
      <w:proofErr w:type="spellEnd"/>
      <w:r>
        <w:rPr>
          <w:color w:val="000000"/>
          <w:lang w:eastAsia="zh-CN"/>
        </w:rPr>
        <w:t>和低坡度因子</w:t>
      </w:r>
      <w:proofErr w:type="spellStart"/>
      <w:r>
        <w:rPr>
          <w:color w:val="000000"/>
          <w:lang w:eastAsia="zh-CN"/>
        </w:rPr>
        <w:t>low_slope</w:t>
      </w:r>
      <w:proofErr w:type="spellEnd"/>
      <w:r>
        <w:rPr>
          <w:color w:val="000000"/>
          <w:lang w:eastAsia="zh-CN"/>
        </w:rPr>
        <w:t>。邻域比例因子由基准年土地利用栅格计算得到，用于描述</w:t>
      </w:r>
      <w:proofErr w:type="gramStart"/>
      <w:r>
        <w:rPr>
          <w:color w:val="000000"/>
          <w:lang w:eastAsia="zh-CN"/>
        </w:rPr>
        <w:t>每个元胞</w:t>
      </w:r>
      <w:proofErr w:type="gramEnd"/>
      <w:r>
        <w:rPr>
          <w:color w:val="000000"/>
          <w:lang w:eastAsia="zh-CN"/>
        </w:rPr>
        <w:t>周边各类土地利用的空间组成。为保证机器学习样本含义一致，各驱动因子在</w:t>
      </w:r>
      <w:proofErr w:type="gramStart"/>
      <w:r>
        <w:rPr>
          <w:color w:val="000000"/>
          <w:lang w:eastAsia="zh-CN"/>
        </w:rPr>
        <w:t>入模前统一</w:t>
      </w:r>
      <w:proofErr w:type="gramEnd"/>
      <w:r>
        <w:rPr>
          <w:color w:val="000000"/>
          <w:lang w:eastAsia="zh-CN"/>
        </w:rPr>
        <w:t>到同一投影、分辨率、行列号和空间掩膜。</w:t>
      </w:r>
    </w:p>
    <w:p w14:paraId="690047F6" w14:textId="77777777" w:rsidR="00A10E4F" w:rsidRDefault="00000000">
      <w:pPr>
        <w:ind w:firstLine="420"/>
        <w:jc w:val="both"/>
      </w:pPr>
      <w:r>
        <w:rPr>
          <w:color w:val="000000"/>
          <w:lang w:eastAsia="zh-CN"/>
        </w:rPr>
        <w:t>本文使用</w:t>
      </w:r>
      <w:r>
        <w:rPr>
          <w:color w:val="000000"/>
          <w:lang w:eastAsia="zh-CN"/>
        </w:rPr>
        <w:t>CLCD</w:t>
      </w:r>
      <w:r>
        <w:rPr>
          <w:color w:val="000000"/>
          <w:lang w:eastAsia="zh-CN"/>
        </w:rPr>
        <w:t>土地覆盖数据作为土地利用变化预测的基础数据。为避免因类别合并造成信息损失，研究保留原始</w:t>
      </w:r>
      <w:r>
        <w:rPr>
          <w:color w:val="000000"/>
          <w:lang w:eastAsia="zh-CN"/>
        </w:rPr>
        <w:t>9</w:t>
      </w:r>
      <w:r>
        <w:rPr>
          <w:color w:val="000000"/>
          <w:lang w:eastAsia="zh-CN"/>
        </w:rPr>
        <w:t>类：</w:t>
      </w:r>
      <w:r>
        <w:rPr>
          <w:color w:val="000000"/>
          <w:lang w:eastAsia="zh-CN"/>
        </w:rPr>
        <w:t>1 Cropland</w:t>
      </w:r>
      <w:r>
        <w:rPr>
          <w:color w:val="000000"/>
          <w:lang w:eastAsia="zh-CN"/>
        </w:rPr>
        <w:t>、</w:t>
      </w:r>
      <w:r>
        <w:rPr>
          <w:color w:val="000000"/>
          <w:lang w:eastAsia="zh-CN"/>
        </w:rPr>
        <w:t>2 Forest</w:t>
      </w:r>
      <w:r>
        <w:rPr>
          <w:color w:val="000000"/>
          <w:lang w:eastAsia="zh-CN"/>
        </w:rPr>
        <w:t>、</w:t>
      </w:r>
      <w:r>
        <w:rPr>
          <w:color w:val="000000"/>
          <w:lang w:eastAsia="zh-CN"/>
        </w:rPr>
        <w:t>3 Shrub</w:t>
      </w:r>
      <w:r>
        <w:rPr>
          <w:color w:val="000000"/>
          <w:lang w:eastAsia="zh-CN"/>
        </w:rPr>
        <w:t>、</w:t>
      </w:r>
      <w:r>
        <w:rPr>
          <w:color w:val="000000"/>
          <w:lang w:eastAsia="zh-CN"/>
        </w:rPr>
        <w:t>4 Grassland</w:t>
      </w:r>
      <w:r>
        <w:rPr>
          <w:color w:val="000000"/>
          <w:lang w:eastAsia="zh-CN"/>
        </w:rPr>
        <w:t>、</w:t>
      </w:r>
      <w:r>
        <w:rPr>
          <w:color w:val="000000"/>
          <w:lang w:eastAsia="zh-CN"/>
        </w:rPr>
        <w:t>5 Water</w:t>
      </w:r>
      <w:r>
        <w:rPr>
          <w:color w:val="000000"/>
          <w:lang w:eastAsia="zh-CN"/>
        </w:rPr>
        <w:t>、</w:t>
      </w:r>
      <w:r>
        <w:rPr>
          <w:color w:val="000000"/>
          <w:lang w:eastAsia="zh-CN"/>
        </w:rPr>
        <w:t>6 Snow/Ice</w:t>
      </w:r>
      <w:r>
        <w:rPr>
          <w:color w:val="000000"/>
          <w:lang w:eastAsia="zh-CN"/>
        </w:rPr>
        <w:t>、</w:t>
      </w:r>
      <w:r>
        <w:rPr>
          <w:color w:val="000000"/>
          <w:lang w:eastAsia="zh-CN"/>
        </w:rPr>
        <w:t>7 Barren</w:t>
      </w:r>
      <w:r>
        <w:rPr>
          <w:color w:val="000000"/>
          <w:lang w:eastAsia="zh-CN"/>
        </w:rPr>
        <w:t>、</w:t>
      </w:r>
      <w:r>
        <w:rPr>
          <w:color w:val="000000"/>
          <w:lang w:eastAsia="zh-CN"/>
        </w:rPr>
        <w:t>8 Impervious</w:t>
      </w:r>
      <w:r>
        <w:rPr>
          <w:color w:val="000000"/>
          <w:lang w:eastAsia="zh-CN"/>
        </w:rPr>
        <w:t>、</w:t>
      </w:r>
      <w:r>
        <w:rPr>
          <w:color w:val="000000"/>
          <w:lang w:eastAsia="zh-CN"/>
        </w:rPr>
        <w:t>9 Wetland</w:t>
      </w:r>
      <w:r>
        <w:rPr>
          <w:color w:val="000000"/>
          <w:lang w:eastAsia="zh-CN"/>
        </w:rPr>
        <w:t>。由于沈阳市几乎不存在</w:t>
      </w:r>
      <w:r>
        <w:rPr>
          <w:color w:val="000000"/>
          <w:lang w:eastAsia="zh-CN"/>
        </w:rPr>
        <w:t>Snow/Ice</w:t>
      </w:r>
      <w:r>
        <w:rPr>
          <w:color w:val="000000"/>
          <w:lang w:eastAsia="zh-CN"/>
        </w:rPr>
        <w:t>，</w:t>
      </w:r>
      <w:r>
        <w:rPr>
          <w:color w:val="000000"/>
          <w:lang w:eastAsia="zh-CN"/>
        </w:rPr>
        <w:t>Wetland</w:t>
      </w:r>
      <w:r>
        <w:rPr>
          <w:color w:val="000000"/>
          <w:lang w:eastAsia="zh-CN"/>
        </w:rPr>
        <w:t>和</w:t>
      </w:r>
      <w:r>
        <w:rPr>
          <w:color w:val="000000"/>
          <w:lang w:eastAsia="zh-CN"/>
        </w:rPr>
        <w:t>Shrub</w:t>
      </w:r>
      <w:r>
        <w:rPr>
          <w:color w:val="000000"/>
          <w:lang w:eastAsia="zh-CN"/>
        </w:rPr>
        <w:t>面积也极</w:t>
      </w:r>
      <w:r>
        <w:rPr>
          <w:color w:val="000000"/>
          <w:lang w:eastAsia="zh-CN"/>
        </w:rPr>
        <w:lastRenderedPageBreak/>
        <w:t>小，因此这些类别在精度评价中可能出现实际样本为零或预测样本为零的情况。这不是程序错误，而是研究区地类结构和</w:t>
      </w:r>
      <w:r>
        <w:rPr>
          <w:color w:val="000000"/>
          <w:lang w:eastAsia="zh-CN"/>
        </w:rPr>
        <w:t>30 m</w:t>
      </w:r>
      <w:r>
        <w:rPr>
          <w:color w:val="000000"/>
          <w:lang w:eastAsia="zh-CN"/>
        </w:rPr>
        <w:t>栅格尺度共同导致的数据特征。</w:t>
      </w:r>
      <w:r>
        <w:rPr>
          <w:color w:val="000000"/>
          <w:sz w:val="17"/>
          <w:vertAlign w:val="superscript"/>
        </w:rPr>
        <w:t>[14]</w:t>
      </w:r>
    </w:p>
    <w:p w14:paraId="4AD591A4" w14:textId="77777777" w:rsidR="00A10E4F" w:rsidRDefault="00000000">
      <w:pPr>
        <w:spacing w:before="40"/>
        <w:jc w:val="center"/>
      </w:pPr>
      <w:r>
        <w:rPr>
          <w:color w:val="000000"/>
        </w:rPr>
        <w:t>表</w:t>
      </w:r>
      <w:r>
        <w:rPr>
          <w:color w:val="000000"/>
        </w:rPr>
        <w:t>1 CLCD</w:t>
      </w:r>
      <w:r>
        <w:rPr>
          <w:color w:val="000000"/>
        </w:rPr>
        <w:t>原始</w:t>
      </w:r>
      <w:r>
        <w:rPr>
          <w:color w:val="000000"/>
        </w:rPr>
        <w:t>9</w:t>
      </w:r>
      <w:r>
        <w:rPr>
          <w:color w:val="000000"/>
        </w:rPr>
        <w:t>类土地利用类别体系</w:t>
      </w:r>
    </w:p>
    <w:tbl>
      <w:tblPr>
        <w:tblStyle w:val="aff1"/>
        <w:tblW w:w="0" w:type="auto"/>
        <w:jc w:val="center"/>
        <w:tblLayout w:type="fixed"/>
        <w:tblLook w:val="04A0" w:firstRow="1" w:lastRow="0" w:firstColumn="1" w:lastColumn="0" w:noHBand="0" w:noVBand="1"/>
      </w:tblPr>
      <w:tblGrid>
        <w:gridCol w:w="1152"/>
        <w:gridCol w:w="1728"/>
        <w:gridCol w:w="1728"/>
        <w:gridCol w:w="5040"/>
      </w:tblGrid>
      <w:tr w:rsidR="00A10E4F" w14:paraId="163AACB1" w14:textId="77777777">
        <w:trPr>
          <w:jc w:val="center"/>
        </w:trPr>
        <w:tc>
          <w:tcPr>
            <w:tcW w:w="1152"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7E412248" w14:textId="77777777" w:rsidR="00A10E4F" w:rsidRDefault="00000000">
            <w:pPr>
              <w:spacing w:line="276" w:lineRule="auto"/>
              <w:jc w:val="center"/>
            </w:pPr>
            <w:r>
              <w:rPr>
                <w:b/>
                <w:color w:val="000000"/>
                <w:sz w:val="18"/>
              </w:rPr>
              <w:t>类别编码</w:t>
            </w:r>
          </w:p>
        </w:tc>
        <w:tc>
          <w:tcPr>
            <w:tcW w:w="1728"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23CD1EF7" w14:textId="77777777" w:rsidR="00A10E4F" w:rsidRDefault="00000000">
            <w:pPr>
              <w:spacing w:line="276" w:lineRule="auto"/>
              <w:jc w:val="center"/>
            </w:pPr>
            <w:r>
              <w:rPr>
                <w:b/>
                <w:color w:val="000000"/>
                <w:sz w:val="18"/>
              </w:rPr>
              <w:t>英文类别</w:t>
            </w:r>
          </w:p>
        </w:tc>
        <w:tc>
          <w:tcPr>
            <w:tcW w:w="1728"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0F29B87C" w14:textId="77777777" w:rsidR="00A10E4F" w:rsidRDefault="00000000">
            <w:pPr>
              <w:spacing w:line="276" w:lineRule="auto"/>
              <w:jc w:val="center"/>
            </w:pPr>
            <w:r>
              <w:rPr>
                <w:b/>
                <w:color w:val="000000"/>
                <w:sz w:val="18"/>
              </w:rPr>
              <w:t>中文含义</w:t>
            </w:r>
          </w:p>
        </w:tc>
        <w:tc>
          <w:tcPr>
            <w:tcW w:w="5040"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4E971CDA" w14:textId="77777777" w:rsidR="00A10E4F" w:rsidRDefault="00000000">
            <w:pPr>
              <w:spacing w:line="276" w:lineRule="auto"/>
              <w:jc w:val="center"/>
              <w:rPr>
                <w:lang w:eastAsia="zh-CN"/>
              </w:rPr>
            </w:pPr>
            <w:r>
              <w:rPr>
                <w:b/>
                <w:color w:val="000000"/>
                <w:sz w:val="18"/>
                <w:lang w:eastAsia="zh-CN"/>
              </w:rPr>
              <w:t>在本研究中的解释重点</w:t>
            </w:r>
          </w:p>
        </w:tc>
      </w:tr>
      <w:tr w:rsidR="00A10E4F" w14:paraId="41A74DC3" w14:textId="77777777">
        <w:trPr>
          <w:jc w:val="center"/>
        </w:trPr>
        <w:tc>
          <w:tcPr>
            <w:tcW w:w="1152" w:type="dxa"/>
            <w:tcBorders>
              <w:top w:val="nil"/>
              <w:left w:val="nil"/>
              <w:bottom w:val="nil"/>
              <w:right w:val="nil"/>
            </w:tcBorders>
            <w:tcMar>
              <w:top w:w="80" w:type="dxa"/>
              <w:left w:w="120" w:type="dxa"/>
              <w:bottom w:w="80" w:type="dxa"/>
              <w:right w:w="120" w:type="dxa"/>
            </w:tcMar>
            <w:vAlign w:val="center"/>
          </w:tcPr>
          <w:p w14:paraId="63FFBF71" w14:textId="77777777" w:rsidR="00A10E4F" w:rsidRDefault="00000000">
            <w:pPr>
              <w:spacing w:line="276" w:lineRule="auto"/>
              <w:jc w:val="center"/>
            </w:pPr>
            <w:r>
              <w:rPr>
                <w:color w:val="000000"/>
                <w:sz w:val="18"/>
              </w:rPr>
              <w:t>1</w:t>
            </w:r>
          </w:p>
        </w:tc>
        <w:tc>
          <w:tcPr>
            <w:tcW w:w="1728" w:type="dxa"/>
            <w:tcBorders>
              <w:top w:val="nil"/>
              <w:left w:val="nil"/>
              <w:bottom w:val="nil"/>
              <w:right w:val="nil"/>
            </w:tcBorders>
            <w:tcMar>
              <w:top w:w="80" w:type="dxa"/>
              <w:left w:w="120" w:type="dxa"/>
              <w:bottom w:w="80" w:type="dxa"/>
              <w:right w:w="120" w:type="dxa"/>
            </w:tcMar>
            <w:vAlign w:val="center"/>
          </w:tcPr>
          <w:p w14:paraId="65603448" w14:textId="77777777" w:rsidR="00A10E4F" w:rsidRDefault="00000000">
            <w:pPr>
              <w:spacing w:line="276" w:lineRule="auto"/>
              <w:jc w:val="center"/>
            </w:pPr>
            <w:r>
              <w:rPr>
                <w:color w:val="000000"/>
                <w:sz w:val="18"/>
              </w:rPr>
              <w:t>Cropland</w:t>
            </w:r>
          </w:p>
        </w:tc>
        <w:tc>
          <w:tcPr>
            <w:tcW w:w="1728" w:type="dxa"/>
            <w:tcBorders>
              <w:top w:val="nil"/>
              <w:left w:val="nil"/>
              <w:bottom w:val="nil"/>
              <w:right w:val="nil"/>
            </w:tcBorders>
            <w:tcMar>
              <w:top w:w="80" w:type="dxa"/>
              <w:left w:w="120" w:type="dxa"/>
              <w:bottom w:w="80" w:type="dxa"/>
              <w:right w:w="120" w:type="dxa"/>
            </w:tcMar>
            <w:vAlign w:val="center"/>
          </w:tcPr>
          <w:p w14:paraId="36C28D04" w14:textId="77777777" w:rsidR="00A10E4F" w:rsidRDefault="00000000">
            <w:pPr>
              <w:spacing w:line="276" w:lineRule="auto"/>
              <w:jc w:val="center"/>
            </w:pPr>
            <w:r>
              <w:rPr>
                <w:color w:val="000000"/>
                <w:sz w:val="18"/>
              </w:rPr>
              <w:t>耕地</w:t>
            </w:r>
          </w:p>
        </w:tc>
        <w:tc>
          <w:tcPr>
            <w:tcW w:w="5040" w:type="dxa"/>
            <w:tcBorders>
              <w:top w:val="nil"/>
              <w:left w:val="nil"/>
              <w:bottom w:val="nil"/>
              <w:right w:val="nil"/>
            </w:tcBorders>
            <w:tcMar>
              <w:top w:w="80" w:type="dxa"/>
              <w:left w:w="120" w:type="dxa"/>
              <w:bottom w:w="80" w:type="dxa"/>
              <w:right w:w="120" w:type="dxa"/>
            </w:tcMar>
            <w:vAlign w:val="center"/>
          </w:tcPr>
          <w:p w14:paraId="60A8AAA4" w14:textId="77777777" w:rsidR="00A10E4F" w:rsidRDefault="00000000">
            <w:pPr>
              <w:spacing w:line="276" w:lineRule="auto"/>
              <w:rPr>
                <w:lang w:eastAsia="zh-CN"/>
              </w:rPr>
            </w:pPr>
            <w:r>
              <w:rPr>
                <w:color w:val="000000"/>
                <w:sz w:val="18"/>
                <w:lang w:eastAsia="zh-CN"/>
              </w:rPr>
              <w:t>主体地类，关注城市扩张背景下的减少趋势</w:t>
            </w:r>
          </w:p>
        </w:tc>
      </w:tr>
      <w:tr w:rsidR="00A10E4F" w14:paraId="5B77482C" w14:textId="77777777">
        <w:trPr>
          <w:jc w:val="center"/>
        </w:trPr>
        <w:tc>
          <w:tcPr>
            <w:tcW w:w="1152" w:type="dxa"/>
            <w:tcBorders>
              <w:top w:val="nil"/>
              <w:left w:val="nil"/>
              <w:bottom w:val="nil"/>
              <w:right w:val="nil"/>
            </w:tcBorders>
            <w:tcMar>
              <w:top w:w="80" w:type="dxa"/>
              <w:left w:w="120" w:type="dxa"/>
              <w:bottom w:w="80" w:type="dxa"/>
              <w:right w:w="120" w:type="dxa"/>
            </w:tcMar>
            <w:vAlign w:val="center"/>
          </w:tcPr>
          <w:p w14:paraId="4A5F192A" w14:textId="77777777" w:rsidR="00A10E4F" w:rsidRDefault="00000000">
            <w:pPr>
              <w:spacing w:line="276" w:lineRule="auto"/>
              <w:jc w:val="center"/>
            </w:pPr>
            <w:r>
              <w:rPr>
                <w:color w:val="000000"/>
                <w:sz w:val="18"/>
              </w:rPr>
              <w:t>2</w:t>
            </w:r>
          </w:p>
        </w:tc>
        <w:tc>
          <w:tcPr>
            <w:tcW w:w="1728" w:type="dxa"/>
            <w:tcBorders>
              <w:top w:val="nil"/>
              <w:left w:val="nil"/>
              <w:bottom w:val="nil"/>
              <w:right w:val="nil"/>
            </w:tcBorders>
            <w:tcMar>
              <w:top w:w="80" w:type="dxa"/>
              <w:left w:w="120" w:type="dxa"/>
              <w:bottom w:w="80" w:type="dxa"/>
              <w:right w:w="120" w:type="dxa"/>
            </w:tcMar>
            <w:vAlign w:val="center"/>
          </w:tcPr>
          <w:p w14:paraId="3D554C9B" w14:textId="77777777" w:rsidR="00A10E4F" w:rsidRDefault="00000000">
            <w:pPr>
              <w:spacing w:line="276" w:lineRule="auto"/>
              <w:jc w:val="center"/>
            </w:pPr>
            <w:r>
              <w:rPr>
                <w:color w:val="000000"/>
                <w:sz w:val="18"/>
              </w:rPr>
              <w:t>Forest</w:t>
            </w:r>
          </w:p>
        </w:tc>
        <w:tc>
          <w:tcPr>
            <w:tcW w:w="1728" w:type="dxa"/>
            <w:tcBorders>
              <w:top w:val="nil"/>
              <w:left w:val="nil"/>
              <w:bottom w:val="nil"/>
              <w:right w:val="nil"/>
            </w:tcBorders>
            <w:tcMar>
              <w:top w:w="80" w:type="dxa"/>
              <w:left w:w="120" w:type="dxa"/>
              <w:bottom w:w="80" w:type="dxa"/>
              <w:right w:w="120" w:type="dxa"/>
            </w:tcMar>
            <w:vAlign w:val="center"/>
          </w:tcPr>
          <w:p w14:paraId="0C68A2D0" w14:textId="77777777" w:rsidR="00A10E4F" w:rsidRDefault="00000000">
            <w:pPr>
              <w:spacing w:line="276" w:lineRule="auto"/>
              <w:jc w:val="center"/>
            </w:pPr>
            <w:r>
              <w:rPr>
                <w:color w:val="000000"/>
                <w:sz w:val="18"/>
              </w:rPr>
              <w:t>林地</w:t>
            </w:r>
          </w:p>
        </w:tc>
        <w:tc>
          <w:tcPr>
            <w:tcW w:w="5040" w:type="dxa"/>
            <w:tcBorders>
              <w:top w:val="nil"/>
              <w:left w:val="nil"/>
              <w:bottom w:val="nil"/>
              <w:right w:val="nil"/>
            </w:tcBorders>
            <w:tcMar>
              <w:top w:w="80" w:type="dxa"/>
              <w:left w:w="120" w:type="dxa"/>
              <w:bottom w:w="80" w:type="dxa"/>
              <w:right w:w="120" w:type="dxa"/>
            </w:tcMar>
            <w:vAlign w:val="center"/>
          </w:tcPr>
          <w:p w14:paraId="253ACA80" w14:textId="77777777" w:rsidR="00A10E4F" w:rsidRDefault="00000000">
            <w:pPr>
              <w:spacing w:line="276" w:lineRule="auto"/>
              <w:rPr>
                <w:lang w:eastAsia="zh-CN"/>
              </w:rPr>
            </w:pPr>
            <w:r>
              <w:rPr>
                <w:color w:val="000000"/>
                <w:sz w:val="18"/>
                <w:lang w:eastAsia="zh-CN"/>
              </w:rPr>
              <w:t>生态空间，关注局部增加与边界稳定性</w:t>
            </w:r>
          </w:p>
        </w:tc>
      </w:tr>
      <w:tr w:rsidR="00A10E4F" w14:paraId="24FC1E36" w14:textId="77777777">
        <w:trPr>
          <w:jc w:val="center"/>
        </w:trPr>
        <w:tc>
          <w:tcPr>
            <w:tcW w:w="1152" w:type="dxa"/>
            <w:tcBorders>
              <w:top w:val="nil"/>
              <w:left w:val="nil"/>
              <w:bottom w:val="nil"/>
              <w:right w:val="nil"/>
            </w:tcBorders>
            <w:tcMar>
              <w:top w:w="80" w:type="dxa"/>
              <w:left w:w="120" w:type="dxa"/>
              <w:bottom w:w="80" w:type="dxa"/>
              <w:right w:w="120" w:type="dxa"/>
            </w:tcMar>
            <w:vAlign w:val="center"/>
          </w:tcPr>
          <w:p w14:paraId="0A189841" w14:textId="77777777" w:rsidR="00A10E4F" w:rsidRDefault="00000000">
            <w:pPr>
              <w:spacing w:line="276" w:lineRule="auto"/>
              <w:jc w:val="center"/>
            </w:pPr>
            <w:r>
              <w:rPr>
                <w:color w:val="000000"/>
                <w:sz w:val="18"/>
              </w:rPr>
              <w:t>3</w:t>
            </w:r>
          </w:p>
        </w:tc>
        <w:tc>
          <w:tcPr>
            <w:tcW w:w="1728" w:type="dxa"/>
            <w:tcBorders>
              <w:top w:val="nil"/>
              <w:left w:val="nil"/>
              <w:bottom w:val="nil"/>
              <w:right w:val="nil"/>
            </w:tcBorders>
            <w:tcMar>
              <w:top w:w="80" w:type="dxa"/>
              <w:left w:w="120" w:type="dxa"/>
              <w:bottom w:w="80" w:type="dxa"/>
              <w:right w:w="120" w:type="dxa"/>
            </w:tcMar>
            <w:vAlign w:val="center"/>
          </w:tcPr>
          <w:p w14:paraId="6C95A80A" w14:textId="77777777" w:rsidR="00A10E4F" w:rsidRDefault="00000000">
            <w:pPr>
              <w:spacing w:line="276" w:lineRule="auto"/>
              <w:jc w:val="center"/>
            </w:pPr>
            <w:r>
              <w:rPr>
                <w:color w:val="000000"/>
                <w:sz w:val="18"/>
              </w:rPr>
              <w:t>Shrub</w:t>
            </w:r>
          </w:p>
        </w:tc>
        <w:tc>
          <w:tcPr>
            <w:tcW w:w="1728" w:type="dxa"/>
            <w:tcBorders>
              <w:top w:val="nil"/>
              <w:left w:val="nil"/>
              <w:bottom w:val="nil"/>
              <w:right w:val="nil"/>
            </w:tcBorders>
            <w:tcMar>
              <w:top w:w="80" w:type="dxa"/>
              <w:left w:w="120" w:type="dxa"/>
              <w:bottom w:w="80" w:type="dxa"/>
              <w:right w:w="120" w:type="dxa"/>
            </w:tcMar>
            <w:vAlign w:val="center"/>
          </w:tcPr>
          <w:p w14:paraId="445C6AD7" w14:textId="77777777" w:rsidR="00A10E4F" w:rsidRDefault="00000000">
            <w:pPr>
              <w:spacing w:line="276" w:lineRule="auto"/>
              <w:jc w:val="center"/>
            </w:pPr>
            <w:r>
              <w:rPr>
                <w:color w:val="000000"/>
                <w:sz w:val="18"/>
              </w:rPr>
              <w:t>灌木</w:t>
            </w:r>
          </w:p>
        </w:tc>
        <w:tc>
          <w:tcPr>
            <w:tcW w:w="5040" w:type="dxa"/>
            <w:tcBorders>
              <w:top w:val="nil"/>
              <w:left w:val="nil"/>
              <w:bottom w:val="nil"/>
              <w:right w:val="nil"/>
            </w:tcBorders>
            <w:tcMar>
              <w:top w:w="80" w:type="dxa"/>
              <w:left w:w="120" w:type="dxa"/>
              <w:bottom w:w="80" w:type="dxa"/>
              <w:right w:w="120" w:type="dxa"/>
            </w:tcMar>
            <w:vAlign w:val="center"/>
          </w:tcPr>
          <w:p w14:paraId="287B8077" w14:textId="77777777" w:rsidR="00A10E4F" w:rsidRDefault="00000000">
            <w:pPr>
              <w:spacing w:line="276" w:lineRule="auto"/>
              <w:rPr>
                <w:lang w:eastAsia="zh-CN"/>
              </w:rPr>
            </w:pPr>
            <w:r>
              <w:rPr>
                <w:color w:val="000000"/>
                <w:sz w:val="18"/>
                <w:lang w:eastAsia="zh-CN"/>
              </w:rPr>
              <w:t>极小面积类别，主要作为误差分析对象</w:t>
            </w:r>
          </w:p>
        </w:tc>
      </w:tr>
      <w:tr w:rsidR="00A10E4F" w14:paraId="3BBFF2B8" w14:textId="77777777">
        <w:trPr>
          <w:jc w:val="center"/>
        </w:trPr>
        <w:tc>
          <w:tcPr>
            <w:tcW w:w="1152" w:type="dxa"/>
            <w:tcBorders>
              <w:top w:val="nil"/>
              <w:left w:val="nil"/>
              <w:bottom w:val="nil"/>
              <w:right w:val="nil"/>
            </w:tcBorders>
            <w:tcMar>
              <w:top w:w="80" w:type="dxa"/>
              <w:left w:w="120" w:type="dxa"/>
              <w:bottom w:w="80" w:type="dxa"/>
              <w:right w:w="120" w:type="dxa"/>
            </w:tcMar>
            <w:vAlign w:val="center"/>
          </w:tcPr>
          <w:p w14:paraId="771FD44E" w14:textId="77777777" w:rsidR="00A10E4F" w:rsidRDefault="00000000">
            <w:pPr>
              <w:spacing w:line="276" w:lineRule="auto"/>
              <w:jc w:val="center"/>
            </w:pPr>
            <w:r>
              <w:rPr>
                <w:color w:val="000000"/>
                <w:sz w:val="18"/>
              </w:rPr>
              <w:t>4</w:t>
            </w:r>
          </w:p>
        </w:tc>
        <w:tc>
          <w:tcPr>
            <w:tcW w:w="1728" w:type="dxa"/>
            <w:tcBorders>
              <w:top w:val="nil"/>
              <w:left w:val="nil"/>
              <w:bottom w:val="nil"/>
              <w:right w:val="nil"/>
            </w:tcBorders>
            <w:tcMar>
              <w:top w:w="80" w:type="dxa"/>
              <w:left w:w="120" w:type="dxa"/>
              <w:bottom w:w="80" w:type="dxa"/>
              <w:right w:w="120" w:type="dxa"/>
            </w:tcMar>
            <w:vAlign w:val="center"/>
          </w:tcPr>
          <w:p w14:paraId="1B20BA9C" w14:textId="77777777" w:rsidR="00A10E4F" w:rsidRDefault="00000000">
            <w:pPr>
              <w:spacing w:line="276" w:lineRule="auto"/>
              <w:jc w:val="center"/>
            </w:pPr>
            <w:r>
              <w:rPr>
                <w:color w:val="000000"/>
                <w:sz w:val="18"/>
              </w:rPr>
              <w:t>Grassland</w:t>
            </w:r>
          </w:p>
        </w:tc>
        <w:tc>
          <w:tcPr>
            <w:tcW w:w="1728" w:type="dxa"/>
            <w:tcBorders>
              <w:top w:val="nil"/>
              <w:left w:val="nil"/>
              <w:bottom w:val="nil"/>
              <w:right w:val="nil"/>
            </w:tcBorders>
            <w:tcMar>
              <w:top w:w="80" w:type="dxa"/>
              <w:left w:w="120" w:type="dxa"/>
              <w:bottom w:w="80" w:type="dxa"/>
              <w:right w:w="120" w:type="dxa"/>
            </w:tcMar>
            <w:vAlign w:val="center"/>
          </w:tcPr>
          <w:p w14:paraId="51A3B954" w14:textId="77777777" w:rsidR="00A10E4F" w:rsidRDefault="00000000">
            <w:pPr>
              <w:spacing w:line="276" w:lineRule="auto"/>
              <w:jc w:val="center"/>
            </w:pPr>
            <w:r>
              <w:rPr>
                <w:color w:val="000000"/>
                <w:sz w:val="18"/>
              </w:rPr>
              <w:t>草地</w:t>
            </w:r>
          </w:p>
        </w:tc>
        <w:tc>
          <w:tcPr>
            <w:tcW w:w="5040" w:type="dxa"/>
            <w:tcBorders>
              <w:top w:val="nil"/>
              <w:left w:val="nil"/>
              <w:bottom w:val="nil"/>
              <w:right w:val="nil"/>
            </w:tcBorders>
            <w:tcMar>
              <w:top w:w="80" w:type="dxa"/>
              <w:left w:w="120" w:type="dxa"/>
              <w:bottom w:w="80" w:type="dxa"/>
              <w:right w:w="120" w:type="dxa"/>
            </w:tcMar>
            <w:vAlign w:val="center"/>
          </w:tcPr>
          <w:p w14:paraId="1109B05F" w14:textId="77777777" w:rsidR="00A10E4F" w:rsidRDefault="00000000">
            <w:pPr>
              <w:spacing w:line="276" w:lineRule="auto"/>
              <w:rPr>
                <w:lang w:eastAsia="zh-CN"/>
              </w:rPr>
            </w:pPr>
            <w:r>
              <w:rPr>
                <w:color w:val="000000"/>
                <w:sz w:val="18"/>
                <w:lang w:eastAsia="zh-CN"/>
              </w:rPr>
              <w:t>生态</w:t>
            </w:r>
            <w:r>
              <w:rPr>
                <w:color w:val="000000"/>
                <w:sz w:val="18"/>
                <w:lang w:eastAsia="zh-CN"/>
              </w:rPr>
              <w:t>/</w:t>
            </w:r>
            <w:r>
              <w:rPr>
                <w:color w:val="000000"/>
                <w:sz w:val="18"/>
                <w:lang w:eastAsia="zh-CN"/>
              </w:rPr>
              <w:t>过渡空间，易受尺度和类别混淆影响</w:t>
            </w:r>
          </w:p>
        </w:tc>
      </w:tr>
      <w:tr w:rsidR="00A10E4F" w14:paraId="454F74D6" w14:textId="77777777">
        <w:trPr>
          <w:jc w:val="center"/>
        </w:trPr>
        <w:tc>
          <w:tcPr>
            <w:tcW w:w="1152" w:type="dxa"/>
            <w:tcBorders>
              <w:top w:val="nil"/>
              <w:left w:val="nil"/>
              <w:bottom w:val="nil"/>
              <w:right w:val="nil"/>
            </w:tcBorders>
            <w:tcMar>
              <w:top w:w="80" w:type="dxa"/>
              <w:left w:w="120" w:type="dxa"/>
              <w:bottom w:w="80" w:type="dxa"/>
              <w:right w:w="120" w:type="dxa"/>
            </w:tcMar>
            <w:vAlign w:val="center"/>
          </w:tcPr>
          <w:p w14:paraId="4DCF5E40" w14:textId="77777777" w:rsidR="00A10E4F" w:rsidRDefault="00000000">
            <w:pPr>
              <w:spacing w:line="276" w:lineRule="auto"/>
              <w:jc w:val="center"/>
            </w:pPr>
            <w:r>
              <w:rPr>
                <w:color w:val="000000"/>
                <w:sz w:val="18"/>
              </w:rPr>
              <w:t>5</w:t>
            </w:r>
          </w:p>
        </w:tc>
        <w:tc>
          <w:tcPr>
            <w:tcW w:w="1728" w:type="dxa"/>
            <w:tcBorders>
              <w:top w:val="nil"/>
              <w:left w:val="nil"/>
              <w:bottom w:val="nil"/>
              <w:right w:val="nil"/>
            </w:tcBorders>
            <w:tcMar>
              <w:top w:w="80" w:type="dxa"/>
              <w:left w:w="120" w:type="dxa"/>
              <w:bottom w:w="80" w:type="dxa"/>
              <w:right w:w="120" w:type="dxa"/>
            </w:tcMar>
            <w:vAlign w:val="center"/>
          </w:tcPr>
          <w:p w14:paraId="275F9C30" w14:textId="77777777" w:rsidR="00A10E4F" w:rsidRDefault="00000000">
            <w:pPr>
              <w:spacing w:line="276" w:lineRule="auto"/>
              <w:jc w:val="center"/>
            </w:pPr>
            <w:r>
              <w:rPr>
                <w:color w:val="000000"/>
                <w:sz w:val="18"/>
              </w:rPr>
              <w:t>Water</w:t>
            </w:r>
          </w:p>
        </w:tc>
        <w:tc>
          <w:tcPr>
            <w:tcW w:w="1728" w:type="dxa"/>
            <w:tcBorders>
              <w:top w:val="nil"/>
              <w:left w:val="nil"/>
              <w:bottom w:val="nil"/>
              <w:right w:val="nil"/>
            </w:tcBorders>
            <w:tcMar>
              <w:top w:w="80" w:type="dxa"/>
              <w:left w:w="120" w:type="dxa"/>
              <w:bottom w:w="80" w:type="dxa"/>
              <w:right w:w="120" w:type="dxa"/>
            </w:tcMar>
            <w:vAlign w:val="center"/>
          </w:tcPr>
          <w:p w14:paraId="19F7963C" w14:textId="77777777" w:rsidR="00A10E4F" w:rsidRDefault="00000000">
            <w:pPr>
              <w:spacing w:line="276" w:lineRule="auto"/>
              <w:jc w:val="center"/>
            </w:pPr>
            <w:r>
              <w:rPr>
                <w:color w:val="000000"/>
                <w:sz w:val="18"/>
              </w:rPr>
              <w:t>水体</w:t>
            </w:r>
          </w:p>
        </w:tc>
        <w:tc>
          <w:tcPr>
            <w:tcW w:w="5040" w:type="dxa"/>
            <w:tcBorders>
              <w:top w:val="nil"/>
              <w:left w:val="nil"/>
              <w:bottom w:val="nil"/>
              <w:right w:val="nil"/>
            </w:tcBorders>
            <w:tcMar>
              <w:top w:w="80" w:type="dxa"/>
              <w:left w:w="120" w:type="dxa"/>
              <w:bottom w:w="80" w:type="dxa"/>
              <w:right w:w="120" w:type="dxa"/>
            </w:tcMar>
            <w:vAlign w:val="center"/>
          </w:tcPr>
          <w:p w14:paraId="4A4B497F" w14:textId="77777777" w:rsidR="00A10E4F" w:rsidRDefault="00000000">
            <w:pPr>
              <w:spacing w:line="276" w:lineRule="auto"/>
              <w:rPr>
                <w:lang w:eastAsia="zh-CN"/>
              </w:rPr>
            </w:pPr>
            <w:r>
              <w:rPr>
                <w:color w:val="000000"/>
                <w:sz w:val="18"/>
                <w:lang w:eastAsia="zh-CN"/>
              </w:rPr>
              <w:t>河湖与水面，关注边界识别和面积波动</w:t>
            </w:r>
          </w:p>
        </w:tc>
      </w:tr>
      <w:tr w:rsidR="00A10E4F" w14:paraId="21503C25" w14:textId="77777777">
        <w:trPr>
          <w:jc w:val="center"/>
        </w:trPr>
        <w:tc>
          <w:tcPr>
            <w:tcW w:w="1152" w:type="dxa"/>
            <w:tcBorders>
              <w:top w:val="nil"/>
              <w:left w:val="nil"/>
              <w:bottom w:val="nil"/>
              <w:right w:val="nil"/>
            </w:tcBorders>
            <w:tcMar>
              <w:top w:w="80" w:type="dxa"/>
              <w:left w:w="120" w:type="dxa"/>
              <w:bottom w:w="80" w:type="dxa"/>
              <w:right w:w="120" w:type="dxa"/>
            </w:tcMar>
            <w:vAlign w:val="center"/>
          </w:tcPr>
          <w:p w14:paraId="14421E92" w14:textId="77777777" w:rsidR="00A10E4F" w:rsidRDefault="00000000">
            <w:pPr>
              <w:spacing w:line="276" w:lineRule="auto"/>
              <w:jc w:val="center"/>
            </w:pPr>
            <w:r>
              <w:rPr>
                <w:color w:val="000000"/>
                <w:sz w:val="18"/>
              </w:rPr>
              <w:t>6</w:t>
            </w:r>
          </w:p>
        </w:tc>
        <w:tc>
          <w:tcPr>
            <w:tcW w:w="1728" w:type="dxa"/>
            <w:tcBorders>
              <w:top w:val="nil"/>
              <w:left w:val="nil"/>
              <w:bottom w:val="nil"/>
              <w:right w:val="nil"/>
            </w:tcBorders>
            <w:tcMar>
              <w:top w:w="80" w:type="dxa"/>
              <w:left w:w="120" w:type="dxa"/>
              <w:bottom w:w="80" w:type="dxa"/>
              <w:right w:w="120" w:type="dxa"/>
            </w:tcMar>
            <w:vAlign w:val="center"/>
          </w:tcPr>
          <w:p w14:paraId="479B7EEF" w14:textId="77777777" w:rsidR="00A10E4F" w:rsidRDefault="00000000">
            <w:pPr>
              <w:spacing w:line="276" w:lineRule="auto"/>
              <w:jc w:val="center"/>
            </w:pPr>
            <w:r>
              <w:rPr>
                <w:color w:val="000000"/>
                <w:sz w:val="18"/>
              </w:rPr>
              <w:t>Snow/Ice</w:t>
            </w:r>
          </w:p>
        </w:tc>
        <w:tc>
          <w:tcPr>
            <w:tcW w:w="1728" w:type="dxa"/>
            <w:tcBorders>
              <w:top w:val="nil"/>
              <w:left w:val="nil"/>
              <w:bottom w:val="nil"/>
              <w:right w:val="nil"/>
            </w:tcBorders>
            <w:tcMar>
              <w:top w:w="80" w:type="dxa"/>
              <w:left w:w="120" w:type="dxa"/>
              <w:bottom w:w="80" w:type="dxa"/>
              <w:right w:w="120" w:type="dxa"/>
            </w:tcMar>
            <w:vAlign w:val="center"/>
          </w:tcPr>
          <w:p w14:paraId="336183FF" w14:textId="77777777" w:rsidR="00A10E4F" w:rsidRDefault="00000000">
            <w:pPr>
              <w:spacing w:line="276" w:lineRule="auto"/>
              <w:jc w:val="center"/>
            </w:pPr>
            <w:r>
              <w:rPr>
                <w:color w:val="000000"/>
                <w:sz w:val="18"/>
              </w:rPr>
              <w:t>冰雪</w:t>
            </w:r>
          </w:p>
        </w:tc>
        <w:tc>
          <w:tcPr>
            <w:tcW w:w="5040" w:type="dxa"/>
            <w:tcBorders>
              <w:top w:val="nil"/>
              <w:left w:val="nil"/>
              <w:bottom w:val="nil"/>
              <w:right w:val="nil"/>
            </w:tcBorders>
            <w:tcMar>
              <w:top w:w="80" w:type="dxa"/>
              <w:left w:w="120" w:type="dxa"/>
              <w:bottom w:w="80" w:type="dxa"/>
              <w:right w:w="120" w:type="dxa"/>
            </w:tcMar>
            <w:vAlign w:val="center"/>
          </w:tcPr>
          <w:p w14:paraId="3F119A10" w14:textId="77777777" w:rsidR="00A10E4F" w:rsidRDefault="00000000">
            <w:pPr>
              <w:spacing w:line="276" w:lineRule="auto"/>
              <w:rPr>
                <w:lang w:eastAsia="zh-CN"/>
              </w:rPr>
            </w:pPr>
            <w:r>
              <w:rPr>
                <w:color w:val="000000"/>
                <w:sz w:val="18"/>
                <w:lang w:eastAsia="zh-CN"/>
              </w:rPr>
              <w:t>沈阳范围几乎无该类，验证中一般为零</w:t>
            </w:r>
          </w:p>
        </w:tc>
      </w:tr>
      <w:tr w:rsidR="00A10E4F" w14:paraId="577F2783" w14:textId="77777777">
        <w:trPr>
          <w:jc w:val="center"/>
        </w:trPr>
        <w:tc>
          <w:tcPr>
            <w:tcW w:w="1152" w:type="dxa"/>
            <w:tcBorders>
              <w:top w:val="nil"/>
              <w:left w:val="nil"/>
              <w:bottom w:val="nil"/>
              <w:right w:val="nil"/>
            </w:tcBorders>
            <w:tcMar>
              <w:top w:w="80" w:type="dxa"/>
              <w:left w:w="120" w:type="dxa"/>
              <w:bottom w:w="80" w:type="dxa"/>
              <w:right w:w="120" w:type="dxa"/>
            </w:tcMar>
            <w:vAlign w:val="center"/>
          </w:tcPr>
          <w:p w14:paraId="1E20133D" w14:textId="77777777" w:rsidR="00A10E4F" w:rsidRDefault="00000000">
            <w:pPr>
              <w:spacing w:line="276" w:lineRule="auto"/>
              <w:jc w:val="center"/>
            </w:pPr>
            <w:r>
              <w:rPr>
                <w:color w:val="000000"/>
                <w:sz w:val="18"/>
              </w:rPr>
              <w:t>7</w:t>
            </w:r>
          </w:p>
        </w:tc>
        <w:tc>
          <w:tcPr>
            <w:tcW w:w="1728" w:type="dxa"/>
            <w:tcBorders>
              <w:top w:val="nil"/>
              <w:left w:val="nil"/>
              <w:bottom w:val="nil"/>
              <w:right w:val="nil"/>
            </w:tcBorders>
            <w:tcMar>
              <w:top w:w="80" w:type="dxa"/>
              <w:left w:w="120" w:type="dxa"/>
              <w:bottom w:w="80" w:type="dxa"/>
              <w:right w:w="120" w:type="dxa"/>
            </w:tcMar>
            <w:vAlign w:val="center"/>
          </w:tcPr>
          <w:p w14:paraId="4F8EBCB0" w14:textId="77777777" w:rsidR="00A10E4F" w:rsidRDefault="00000000">
            <w:pPr>
              <w:spacing w:line="276" w:lineRule="auto"/>
              <w:jc w:val="center"/>
            </w:pPr>
            <w:r>
              <w:rPr>
                <w:color w:val="000000"/>
                <w:sz w:val="18"/>
              </w:rPr>
              <w:t>Barren</w:t>
            </w:r>
          </w:p>
        </w:tc>
        <w:tc>
          <w:tcPr>
            <w:tcW w:w="1728" w:type="dxa"/>
            <w:tcBorders>
              <w:top w:val="nil"/>
              <w:left w:val="nil"/>
              <w:bottom w:val="nil"/>
              <w:right w:val="nil"/>
            </w:tcBorders>
            <w:tcMar>
              <w:top w:w="80" w:type="dxa"/>
              <w:left w:w="120" w:type="dxa"/>
              <w:bottom w:w="80" w:type="dxa"/>
              <w:right w:w="120" w:type="dxa"/>
            </w:tcMar>
            <w:vAlign w:val="center"/>
          </w:tcPr>
          <w:p w14:paraId="31E98840" w14:textId="77777777" w:rsidR="00A10E4F" w:rsidRDefault="00000000">
            <w:pPr>
              <w:spacing w:line="276" w:lineRule="auto"/>
              <w:jc w:val="center"/>
            </w:pPr>
            <w:r>
              <w:rPr>
                <w:color w:val="000000"/>
                <w:sz w:val="18"/>
              </w:rPr>
              <w:t>裸地</w:t>
            </w:r>
          </w:p>
        </w:tc>
        <w:tc>
          <w:tcPr>
            <w:tcW w:w="5040" w:type="dxa"/>
            <w:tcBorders>
              <w:top w:val="nil"/>
              <w:left w:val="nil"/>
              <w:bottom w:val="nil"/>
              <w:right w:val="nil"/>
            </w:tcBorders>
            <w:tcMar>
              <w:top w:w="80" w:type="dxa"/>
              <w:left w:w="120" w:type="dxa"/>
              <w:bottom w:w="80" w:type="dxa"/>
              <w:right w:w="120" w:type="dxa"/>
            </w:tcMar>
            <w:vAlign w:val="center"/>
          </w:tcPr>
          <w:p w14:paraId="671CD0B2" w14:textId="77777777" w:rsidR="00A10E4F" w:rsidRDefault="00000000">
            <w:pPr>
              <w:spacing w:line="276" w:lineRule="auto"/>
              <w:rPr>
                <w:lang w:eastAsia="zh-CN"/>
              </w:rPr>
            </w:pPr>
            <w:r>
              <w:rPr>
                <w:color w:val="000000"/>
                <w:sz w:val="18"/>
                <w:lang w:eastAsia="zh-CN"/>
              </w:rPr>
              <w:t>小面积、变化快，易与建设过渡地混淆</w:t>
            </w:r>
          </w:p>
        </w:tc>
      </w:tr>
      <w:tr w:rsidR="00A10E4F" w14:paraId="71E8BA0F" w14:textId="77777777">
        <w:trPr>
          <w:jc w:val="center"/>
        </w:trPr>
        <w:tc>
          <w:tcPr>
            <w:tcW w:w="1152" w:type="dxa"/>
            <w:tcBorders>
              <w:top w:val="nil"/>
              <w:left w:val="nil"/>
              <w:bottom w:val="nil"/>
              <w:right w:val="nil"/>
            </w:tcBorders>
            <w:tcMar>
              <w:top w:w="80" w:type="dxa"/>
              <w:left w:w="120" w:type="dxa"/>
              <w:bottom w:w="80" w:type="dxa"/>
              <w:right w:w="120" w:type="dxa"/>
            </w:tcMar>
            <w:vAlign w:val="center"/>
          </w:tcPr>
          <w:p w14:paraId="441BA72E" w14:textId="77777777" w:rsidR="00A10E4F" w:rsidRDefault="00000000">
            <w:pPr>
              <w:spacing w:line="276" w:lineRule="auto"/>
              <w:jc w:val="center"/>
            </w:pPr>
            <w:r>
              <w:rPr>
                <w:color w:val="000000"/>
                <w:sz w:val="18"/>
              </w:rPr>
              <w:t>8</w:t>
            </w:r>
          </w:p>
        </w:tc>
        <w:tc>
          <w:tcPr>
            <w:tcW w:w="1728" w:type="dxa"/>
            <w:tcBorders>
              <w:top w:val="nil"/>
              <w:left w:val="nil"/>
              <w:bottom w:val="nil"/>
              <w:right w:val="nil"/>
            </w:tcBorders>
            <w:tcMar>
              <w:top w:w="80" w:type="dxa"/>
              <w:left w:w="120" w:type="dxa"/>
              <w:bottom w:w="80" w:type="dxa"/>
              <w:right w:w="120" w:type="dxa"/>
            </w:tcMar>
            <w:vAlign w:val="center"/>
          </w:tcPr>
          <w:p w14:paraId="73E95A56" w14:textId="77777777" w:rsidR="00A10E4F" w:rsidRDefault="00000000">
            <w:pPr>
              <w:spacing w:line="276" w:lineRule="auto"/>
              <w:jc w:val="center"/>
            </w:pPr>
            <w:r>
              <w:rPr>
                <w:color w:val="000000"/>
                <w:sz w:val="18"/>
              </w:rPr>
              <w:t>Impervious</w:t>
            </w:r>
          </w:p>
        </w:tc>
        <w:tc>
          <w:tcPr>
            <w:tcW w:w="1728" w:type="dxa"/>
            <w:tcBorders>
              <w:top w:val="nil"/>
              <w:left w:val="nil"/>
              <w:bottom w:val="nil"/>
              <w:right w:val="nil"/>
            </w:tcBorders>
            <w:tcMar>
              <w:top w:w="80" w:type="dxa"/>
              <w:left w:w="120" w:type="dxa"/>
              <w:bottom w:w="80" w:type="dxa"/>
              <w:right w:w="120" w:type="dxa"/>
            </w:tcMar>
            <w:vAlign w:val="center"/>
          </w:tcPr>
          <w:p w14:paraId="5A3B9225" w14:textId="77777777" w:rsidR="00A10E4F" w:rsidRDefault="00000000">
            <w:pPr>
              <w:spacing w:line="276" w:lineRule="auto"/>
              <w:jc w:val="center"/>
            </w:pPr>
            <w:r>
              <w:rPr>
                <w:color w:val="000000"/>
                <w:sz w:val="18"/>
              </w:rPr>
              <w:t>不透水面</w:t>
            </w:r>
            <w:r>
              <w:rPr>
                <w:color w:val="000000"/>
                <w:sz w:val="18"/>
              </w:rPr>
              <w:t>/</w:t>
            </w:r>
            <w:r>
              <w:rPr>
                <w:color w:val="000000"/>
                <w:sz w:val="18"/>
              </w:rPr>
              <w:t>建设用地</w:t>
            </w:r>
          </w:p>
        </w:tc>
        <w:tc>
          <w:tcPr>
            <w:tcW w:w="5040" w:type="dxa"/>
            <w:tcBorders>
              <w:top w:val="nil"/>
              <w:left w:val="nil"/>
              <w:bottom w:val="nil"/>
              <w:right w:val="nil"/>
            </w:tcBorders>
            <w:tcMar>
              <w:top w:w="80" w:type="dxa"/>
              <w:left w:w="120" w:type="dxa"/>
              <w:bottom w:w="80" w:type="dxa"/>
              <w:right w:w="120" w:type="dxa"/>
            </w:tcMar>
            <w:vAlign w:val="center"/>
          </w:tcPr>
          <w:p w14:paraId="3A628DDA" w14:textId="77777777" w:rsidR="00A10E4F" w:rsidRDefault="00000000">
            <w:pPr>
              <w:spacing w:line="276" w:lineRule="auto"/>
              <w:rPr>
                <w:lang w:eastAsia="zh-CN"/>
              </w:rPr>
            </w:pPr>
            <w:r>
              <w:rPr>
                <w:color w:val="000000"/>
                <w:sz w:val="18"/>
                <w:lang w:eastAsia="zh-CN"/>
              </w:rPr>
              <w:t>城市扩张和建设强度变化的核心类别</w:t>
            </w:r>
          </w:p>
        </w:tc>
      </w:tr>
      <w:tr w:rsidR="00A10E4F" w14:paraId="36A0F580" w14:textId="77777777">
        <w:trPr>
          <w:jc w:val="center"/>
        </w:trPr>
        <w:tc>
          <w:tcPr>
            <w:tcW w:w="1152" w:type="dxa"/>
            <w:tcBorders>
              <w:top w:val="nil"/>
              <w:left w:val="nil"/>
              <w:bottom w:val="single" w:sz="12" w:space="0" w:color="000000"/>
              <w:right w:val="nil"/>
            </w:tcBorders>
            <w:tcMar>
              <w:top w:w="80" w:type="dxa"/>
              <w:left w:w="120" w:type="dxa"/>
              <w:bottom w:w="80" w:type="dxa"/>
              <w:right w:w="120" w:type="dxa"/>
            </w:tcMar>
            <w:vAlign w:val="center"/>
          </w:tcPr>
          <w:p w14:paraId="0836D7CD" w14:textId="77777777" w:rsidR="00A10E4F" w:rsidRDefault="00000000">
            <w:pPr>
              <w:spacing w:line="276" w:lineRule="auto"/>
              <w:jc w:val="center"/>
            </w:pPr>
            <w:r>
              <w:rPr>
                <w:color w:val="000000"/>
                <w:sz w:val="18"/>
              </w:rPr>
              <w:t>9</w:t>
            </w:r>
          </w:p>
        </w:tc>
        <w:tc>
          <w:tcPr>
            <w:tcW w:w="1728" w:type="dxa"/>
            <w:tcBorders>
              <w:top w:val="nil"/>
              <w:left w:val="nil"/>
              <w:bottom w:val="single" w:sz="12" w:space="0" w:color="000000"/>
              <w:right w:val="nil"/>
            </w:tcBorders>
            <w:tcMar>
              <w:top w:w="80" w:type="dxa"/>
              <w:left w:w="120" w:type="dxa"/>
              <w:bottom w:w="80" w:type="dxa"/>
              <w:right w:w="120" w:type="dxa"/>
            </w:tcMar>
            <w:vAlign w:val="center"/>
          </w:tcPr>
          <w:p w14:paraId="3B017AD0" w14:textId="77777777" w:rsidR="00A10E4F" w:rsidRDefault="00000000">
            <w:pPr>
              <w:spacing w:line="276" w:lineRule="auto"/>
              <w:jc w:val="center"/>
            </w:pPr>
            <w:r>
              <w:rPr>
                <w:color w:val="000000"/>
                <w:sz w:val="18"/>
              </w:rPr>
              <w:t>Wetland</w:t>
            </w:r>
          </w:p>
        </w:tc>
        <w:tc>
          <w:tcPr>
            <w:tcW w:w="1728" w:type="dxa"/>
            <w:tcBorders>
              <w:top w:val="nil"/>
              <w:left w:val="nil"/>
              <w:bottom w:val="single" w:sz="12" w:space="0" w:color="000000"/>
              <w:right w:val="nil"/>
            </w:tcBorders>
            <w:tcMar>
              <w:top w:w="80" w:type="dxa"/>
              <w:left w:w="120" w:type="dxa"/>
              <w:bottom w:w="80" w:type="dxa"/>
              <w:right w:w="120" w:type="dxa"/>
            </w:tcMar>
            <w:vAlign w:val="center"/>
          </w:tcPr>
          <w:p w14:paraId="42D13EE6" w14:textId="77777777" w:rsidR="00A10E4F" w:rsidRDefault="00000000">
            <w:pPr>
              <w:spacing w:line="276" w:lineRule="auto"/>
              <w:jc w:val="center"/>
            </w:pPr>
            <w:r>
              <w:rPr>
                <w:color w:val="000000"/>
                <w:sz w:val="18"/>
              </w:rPr>
              <w:t>湿地</w:t>
            </w:r>
          </w:p>
        </w:tc>
        <w:tc>
          <w:tcPr>
            <w:tcW w:w="5040" w:type="dxa"/>
            <w:tcBorders>
              <w:top w:val="nil"/>
              <w:left w:val="nil"/>
              <w:bottom w:val="single" w:sz="12" w:space="0" w:color="000000"/>
              <w:right w:val="nil"/>
            </w:tcBorders>
            <w:tcMar>
              <w:top w:w="80" w:type="dxa"/>
              <w:left w:w="120" w:type="dxa"/>
              <w:bottom w:w="80" w:type="dxa"/>
              <w:right w:w="120" w:type="dxa"/>
            </w:tcMar>
            <w:vAlign w:val="center"/>
          </w:tcPr>
          <w:p w14:paraId="7066E660" w14:textId="77777777" w:rsidR="00A10E4F" w:rsidRDefault="00000000">
            <w:pPr>
              <w:spacing w:line="276" w:lineRule="auto"/>
              <w:rPr>
                <w:lang w:eastAsia="zh-CN"/>
              </w:rPr>
            </w:pPr>
            <w:r>
              <w:rPr>
                <w:color w:val="000000"/>
                <w:sz w:val="18"/>
                <w:lang w:eastAsia="zh-CN"/>
              </w:rPr>
              <w:t>极小面积或缺失，适合作为不确定性说明</w:t>
            </w:r>
          </w:p>
        </w:tc>
      </w:tr>
    </w:tbl>
    <w:p w14:paraId="57F6F675" w14:textId="77777777" w:rsidR="00A10E4F" w:rsidRDefault="00A10E4F">
      <w:pPr>
        <w:rPr>
          <w:lang w:eastAsia="zh-CN"/>
        </w:rPr>
      </w:pPr>
    </w:p>
    <w:p w14:paraId="3859C0DE" w14:textId="77777777" w:rsidR="00A10E4F" w:rsidRDefault="00000000">
      <w:pPr>
        <w:spacing w:before="40"/>
        <w:jc w:val="center"/>
        <w:rPr>
          <w:lang w:eastAsia="zh-CN"/>
        </w:rPr>
      </w:pPr>
      <w:r>
        <w:rPr>
          <w:color w:val="000000"/>
          <w:lang w:eastAsia="zh-CN"/>
        </w:rPr>
        <w:t>表</w:t>
      </w:r>
      <w:r>
        <w:rPr>
          <w:color w:val="000000"/>
          <w:lang w:eastAsia="zh-CN"/>
        </w:rPr>
        <w:t>2</w:t>
      </w:r>
      <w:r>
        <w:rPr>
          <w:color w:val="000000"/>
          <w:lang w:eastAsia="zh-CN"/>
        </w:rPr>
        <w:t>沈阳市</w:t>
      </w:r>
      <w:r>
        <w:rPr>
          <w:color w:val="000000"/>
          <w:lang w:eastAsia="zh-CN"/>
        </w:rPr>
        <w:t>2015-2025</w:t>
      </w:r>
      <w:r>
        <w:rPr>
          <w:color w:val="000000"/>
          <w:lang w:eastAsia="zh-CN"/>
        </w:rPr>
        <w:t>年主要土地利用面积变化</w:t>
      </w:r>
    </w:p>
    <w:tbl>
      <w:tblPr>
        <w:tblStyle w:val="aff1"/>
        <w:tblW w:w="0" w:type="auto"/>
        <w:jc w:val="center"/>
        <w:tblLayout w:type="fixed"/>
        <w:tblLook w:val="04A0" w:firstRow="1" w:lastRow="0" w:firstColumn="1" w:lastColumn="0" w:noHBand="0" w:noVBand="1"/>
      </w:tblPr>
      <w:tblGrid>
        <w:gridCol w:w="1800"/>
        <w:gridCol w:w="1656"/>
        <w:gridCol w:w="1656"/>
        <w:gridCol w:w="1656"/>
        <w:gridCol w:w="2376"/>
      </w:tblGrid>
      <w:tr w:rsidR="00A10E4F" w14:paraId="042791ED" w14:textId="77777777">
        <w:trPr>
          <w:jc w:val="center"/>
        </w:trPr>
        <w:tc>
          <w:tcPr>
            <w:tcW w:w="1800"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6648E0BC" w14:textId="77777777" w:rsidR="00A10E4F" w:rsidRDefault="00000000">
            <w:pPr>
              <w:spacing w:line="276" w:lineRule="auto"/>
              <w:jc w:val="center"/>
            </w:pPr>
            <w:proofErr w:type="spellStart"/>
            <w:r>
              <w:rPr>
                <w:b/>
                <w:color w:val="000000"/>
                <w:sz w:val="18"/>
              </w:rPr>
              <w:t>类别</w:t>
            </w:r>
            <w:proofErr w:type="spellEnd"/>
          </w:p>
        </w:tc>
        <w:tc>
          <w:tcPr>
            <w:tcW w:w="1656"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14E26F35" w14:textId="77777777" w:rsidR="00A10E4F" w:rsidRDefault="00000000">
            <w:pPr>
              <w:spacing w:line="276" w:lineRule="auto"/>
              <w:jc w:val="center"/>
            </w:pPr>
            <w:r>
              <w:rPr>
                <w:b/>
                <w:color w:val="000000"/>
                <w:sz w:val="18"/>
              </w:rPr>
              <w:t>2015/km²</w:t>
            </w:r>
          </w:p>
        </w:tc>
        <w:tc>
          <w:tcPr>
            <w:tcW w:w="1656"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4DD0EEBD" w14:textId="77777777" w:rsidR="00A10E4F" w:rsidRDefault="00000000">
            <w:pPr>
              <w:spacing w:line="276" w:lineRule="auto"/>
              <w:jc w:val="center"/>
            </w:pPr>
            <w:r>
              <w:rPr>
                <w:b/>
                <w:color w:val="000000"/>
                <w:sz w:val="18"/>
              </w:rPr>
              <w:t>2020/km²</w:t>
            </w:r>
          </w:p>
        </w:tc>
        <w:tc>
          <w:tcPr>
            <w:tcW w:w="1656"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6363A21F" w14:textId="77777777" w:rsidR="00A10E4F" w:rsidRDefault="00000000">
            <w:pPr>
              <w:spacing w:line="276" w:lineRule="auto"/>
              <w:jc w:val="center"/>
            </w:pPr>
            <w:r>
              <w:rPr>
                <w:b/>
                <w:color w:val="000000"/>
                <w:sz w:val="18"/>
              </w:rPr>
              <w:t>2025/km²</w:t>
            </w:r>
          </w:p>
        </w:tc>
        <w:tc>
          <w:tcPr>
            <w:tcW w:w="2376"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004F7AD3" w14:textId="77777777" w:rsidR="00A10E4F" w:rsidRDefault="00000000">
            <w:pPr>
              <w:spacing w:line="276" w:lineRule="auto"/>
              <w:jc w:val="center"/>
            </w:pPr>
            <w:r>
              <w:rPr>
                <w:b/>
                <w:color w:val="000000"/>
                <w:sz w:val="18"/>
              </w:rPr>
              <w:t>2015-2025</w:t>
            </w:r>
            <w:r>
              <w:rPr>
                <w:b/>
                <w:color w:val="000000"/>
                <w:sz w:val="18"/>
              </w:rPr>
              <w:t>变化</w:t>
            </w:r>
            <w:r>
              <w:rPr>
                <w:b/>
                <w:color w:val="000000"/>
                <w:sz w:val="18"/>
              </w:rPr>
              <w:t>/km²</w:t>
            </w:r>
          </w:p>
        </w:tc>
      </w:tr>
      <w:tr w:rsidR="00A10E4F" w14:paraId="49A08BC4" w14:textId="77777777">
        <w:trPr>
          <w:jc w:val="center"/>
        </w:trPr>
        <w:tc>
          <w:tcPr>
            <w:tcW w:w="1800" w:type="dxa"/>
            <w:tcBorders>
              <w:top w:val="nil"/>
              <w:left w:val="nil"/>
              <w:bottom w:val="nil"/>
              <w:right w:val="nil"/>
            </w:tcBorders>
            <w:tcMar>
              <w:top w:w="80" w:type="dxa"/>
              <w:left w:w="120" w:type="dxa"/>
              <w:bottom w:w="80" w:type="dxa"/>
              <w:right w:w="120" w:type="dxa"/>
            </w:tcMar>
            <w:vAlign w:val="center"/>
          </w:tcPr>
          <w:p w14:paraId="7D15D716" w14:textId="77777777" w:rsidR="00A10E4F" w:rsidRDefault="00000000">
            <w:pPr>
              <w:spacing w:line="276" w:lineRule="auto"/>
              <w:jc w:val="center"/>
            </w:pPr>
            <w:r>
              <w:rPr>
                <w:color w:val="000000"/>
                <w:sz w:val="18"/>
              </w:rPr>
              <w:t>Cropland</w:t>
            </w:r>
          </w:p>
        </w:tc>
        <w:tc>
          <w:tcPr>
            <w:tcW w:w="1656" w:type="dxa"/>
            <w:tcBorders>
              <w:top w:val="nil"/>
              <w:left w:val="nil"/>
              <w:bottom w:val="nil"/>
              <w:right w:val="nil"/>
            </w:tcBorders>
            <w:tcMar>
              <w:top w:w="80" w:type="dxa"/>
              <w:left w:w="120" w:type="dxa"/>
              <w:bottom w:w="80" w:type="dxa"/>
              <w:right w:w="120" w:type="dxa"/>
            </w:tcMar>
            <w:vAlign w:val="center"/>
          </w:tcPr>
          <w:p w14:paraId="49E952BA" w14:textId="77777777" w:rsidR="00A10E4F" w:rsidRDefault="00000000">
            <w:pPr>
              <w:spacing w:line="276" w:lineRule="auto"/>
              <w:jc w:val="center"/>
            </w:pPr>
            <w:r>
              <w:rPr>
                <w:color w:val="000000"/>
                <w:sz w:val="18"/>
              </w:rPr>
              <w:t>10119.2139</w:t>
            </w:r>
          </w:p>
        </w:tc>
        <w:tc>
          <w:tcPr>
            <w:tcW w:w="1656" w:type="dxa"/>
            <w:tcBorders>
              <w:top w:val="nil"/>
              <w:left w:val="nil"/>
              <w:bottom w:val="nil"/>
              <w:right w:val="nil"/>
            </w:tcBorders>
            <w:tcMar>
              <w:top w:w="80" w:type="dxa"/>
              <w:left w:w="120" w:type="dxa"/>
              <w:bottom w:w="80" w:type="dxa"/>
              <w:right w:w="120" w:type="dxa"/>
            </w:tcMar>
            <w:vAlign w:val="center"/>
          </w:tcPr>
          <w:p w14:paraId="17177447" w14:textId="77777777" w:rsidR="00A10E4F" w:rsidRDefault="00000000">
            <w:pPr>
              <w:spacing w:line="276" w:lineRule="auto"/>
              <w:jc w:val="center"/>
            </w:pPr>
            <w:r>
              <w:rPr>
                <w:color w:val="000000"/>
                <w:sz w:val="18"/>
              </w:rPr>
              <w:t>10029.4974</w:t>
            </w:r>
          </w:p>
        </w:tc>
        <w:tc>
          <w:tcPr>
            <w:tcW w:w="1656" w:type="dxa"/>
            <w:tcBorders>
              <w:top w:val="nil"/>
              <w:left w:val="nil"/>
              <w:bottom w:val="nil"/>
              <w:right w:val="nil"/>
            </w:tcBorders>
            <w:tcMar>
              <w:top w:w="80" w:type="dxa"/>
              <w:left w:w="120" w:type="dxa"/>
              <w:bottom w:w="80" w:type="dxa"/>
              <w:right w:w="120" w:type="dxa"/>
            </w:tcMar>
            <w:vAlign w:val="center"/>
          </w:tcPr>
          <w:p w14:paraId="79D47EF0" w14:textId="77777777" w:rsidR="00A10E4F" w:rsidRDefault="00000000">
            <w:pPr>
              <w:spacing w:line="276" w:lineRule="auto"/>
              <w:jc w:val="center"/>
            </w:pPr>
            <w:r>
              <w:rPr>
                <w:color w:val="000000"/>
                <w:sz w:val="18"/>
              </w:rPr>
              <w:t>9696.2013</w:t>
            </w:r>
          </w:p>
        </w:tc>
        <w:tc>
          <w:tcPr>
            <w:tcW w:w="2376" w:type="dxa"/>
            <w:tcBorders>
              <w:top w:val="nil"/>
              <w:left w:val="nil"/>
              <w:bottom w:val="nil"/>
              <w:right w:val="nil"/>
            </w:tcBorders>
            <w:tcMar>
              <w:top w:w="80" w:type="dxa"/>
              <w:left w:w="120" w:type="dxa"/>
              <w:bottom w:w="80" w:type="dxa"/>
              <w:right w:w="120" w:type="dxa"/>
            </w:tcMar>
            <w:vAlign w:val="center"/>
          </w:tcPr>
          <w:p w14:paraId="6816B166" w14:textId="77777777" w:rsidR="00A10E4F" w:rsidRDefault="00000000">
            <w:pPr>
              <w:spacing w:line="276" w:lineRule="auto"/>
              <w:jc w:val="center"/>
            </w:pPr>
            <w:r>
              <w:rPr>
                <w:color w:val="000000"/>
                <w:sz w:val="18"/>
              </w:rPr>
              <w:t>-423.0126</w:t>
            </w:r>
          </w:p>
        </w:tc>
      </w:tr>
      <w:tr w:rsidR="00A10E4F" w14:paraId="2F883F11" w14:textId="77777777">
        <w:trPr>
          <w:jc w:val="center"/>
        </w:trPr>
        <w:tc>
          <w:tcPr>
            <w:tcW w:w="1800" w:type="dxa"/>
            <w:tcBorders>
              <w:top w:val="nil"/>
              <w:left w:val="nil"/>
              <w:bottom w:val="nil"/>
              <w:right w:val="nil"/>
            </w:tcBorders>
            <w:tcMar>
              <w:top w:w="80" w:type="dxa"/>
              <w:left w:w="120" w:type="dxa"/>
              <w:bottom w:w="80" w:type="dxa"/>
              <w:right w:w="120" w:type="dxa"/>
            </w:tcMar>
            <w:vAlign w:val="center"/>
          </w:tcPr>
          <w:p w14:paraId="2F1EC5C1" w14:textId="77777777" w:rsidR="00A10E4F" w:rsidRDefault="00000000">
            <w:pPr>
              <w:spacing w:line="276" w:lineRule="auto"/>
              <w:jc w:val="center"/>
            </w:pPr>
            <w:r>
              <w:rPr>
                <w:color w:val="000000"/>
                <w:sz w:val="18"/>
              </w:rPr>
              <w:t>Forest</w:t>
            </w:r>
          </w:p>
        </w:tc>
        <w:tc>
          <w:tcPr>
            <w:tcW w:w="1656" w:type="dxa"/>
            <w:tcBorders>
              <w:top w:val="nil"/>
              <w:left w:val="nil"/>
              <w:bottom w:val="nil"/>
              <w:right w:val="nil"/>
            </w:tcBorders>
            <w:tcMar>
              <w:top w:w="80" w:type="dxa"/>
              <w:left w:w="120" w:type="dxa"/>
              <w:bottom w:w="80" w:type="dxa"/>
              <w:right w:w="120" w:type="dxa"/>
            </w:tcMar>
            <w:vAlign w:val="center"/>
          </w:tcPr>
          <w:p w14:paraId="4A955800" w14:textId="77777777" w:rsidR="00A10E4F" w:rsidRDefault="00000000">
            <w:pPr>
              <w:spacing w:line="276" w:lineRule="auto"/>
              <w:jc w:val="center"/>
            </w:pPr>
            <w:r>
              <w:rPr>
                <w:color w:val="000000"/>
                <w:sz w:val="18"/>
              </w:rPr>
              <w:t>330.8391</w:t>
            </w:r>
          </w:p>
        </w:tc>
        <w:tc>
          <w:tcPr>
            <w:tcW w:w="1656" w:type="dxa"/>
            <w:tcBorders>
              <w:top w:val="nil"/>
              <w:left w:val="nil"/>
              <w:bottom w:val="nil"/>
              <w:right w:val="nil"/>
            </w:tcBorders>
            <w:tcMar>
              <w:top w:w="80" w:type="dxa"/>
              <w:left w:w="120" w:type="dxa"/>
              <w:bottom w:w="80" w:type="dxa"/>
              <w:right w:w="120" w:type="dxa"/>
            </w:tcMar>
            <w:vAlign w:val="center"/>
          </w:tcPr>
          <w:p w14:paraId="5E5DDE80" w14:textId="77777777" w:rsidR="00A10E4F" w:rsidRDefault="00000000">
            <w:pPr>
              <w:spacing w:line="276" w:lineRule="auto"/>
              <w:jc w:val="center"/>
            </w:pPr>
            <w:r>
              <w:rPr>
                <w:color w:val="000000"/>
                <w:sz w:val="18"/>
              </w:rPr>
              <w:t>343.0080</w:t>
            </w:r>
          </w:p>
        </w:tc>
        <w:tc>
          <w:tcPr>
            <w:tcW w:w="1656" w:type="dxa"/>
            <w:tcBorders>
              <w:top w:val="nil"/>
              <w:left w:val="nil"/>
              <w:bottom w:val="nil"/>
              <w:right w:val="nil"/>
            </w:tcBorders>
            <w:tcMar>
              <w:top w:w="80" w:type="dxa"/>
              <w:left w:w="120" w:type="dxa"/>
              <w:bottom w:w="80" w:type="dxa"/>
              <w:right w:w="120" w:type="dxa"/>
            </w:tcMar>
            <w:vAlign w:val="center"/>
          </w:tcPr>
          <w:p w14:paraId="522DC0EC" w14:textId="77777777" w:rsidR="00A10E4F" w:rsidRDefault="00000000">
            <w:pPr>
              <w:spacing w:line="276" w:lineRule="auto"/>
              <w:jc w:val="center"/>
            </w:pPr>
            <w:r>
              <w:rPr>
                <w:color w:val="000000"/>
                <w:sz w:val="18"/>
              </w:rPr>
              <w:t>400.3101</w:t>
            </w:r>
          </w:p>
        </w:tc>
        <w:tc>
          <w:tcPr>
            <w:tcW w:w="2376" w:type="dxa"/>
            <w:tcBorders>
              <w:top w:val="nil"/>
              <w:left w:val="nil"/>
              <w:bottom w:val="nil"/>
              <w:right w:val="nil"/>
            </w:tcBorders>
            <w:tcMar>
              <w:top w:w="80" w:type="dxa"/>
              <w:left w:w="120" w:type="dxa"/>
              <w:bottom w:w="80" w:type="dxa"/>
              <w:right w:w="120" w:type="dxa"/>
            </w:tcMar>
            <w:vAlign w:val="center"/>
          </w:tcPr>
          <w:p w14:paraId="404EF134" w14:textId="77777777" w:rsidR="00A10E4F" w:rsidRDefault="00000000">
            <w:pPr>
              <w:spacing w:line="276" w:lineRule="auto"/>
              <w:jc w:val="center"/>
            </w:pPr>
            <w:r>
              <w:rPr>
                <w:color w:val="000000"/>
                <w:sz w:val="18"/>
              </w:rPr>
              <w:t>69.4710</w:t>
            </w:r>
          </w:p>
        </w:tc>
      </w:tr>
      <w:tr w:rsidR="00A10E4F" w14:paraId="671C6F00" w14:textId="77777777">
        <w:trPr>
          <w:jc w:val="center"/>
        </w:trPr>
        <w:tc>
          <w:tcPr>
            <w:tcW w:w="1800" w:type="dxa"/>
            <w:tcBorders>
              <w:top w:val="nil"/>
              <w:left w:val="nil"/>
              <w:bottom w:val="nil"/>
              <w:right w:val="nil"/>
            </w:tcBorders>
            <w:tcMar>
              <w:top w:w="80" w:type="dxa"/>
              <w:left w:w="120" w:type="dxa"/>
              <w:bottom w:w="80" w:type="dxa"/>
              <w:right w:w="120" w:type="dxa"/>
            </w:tcMar>
            <w:vAlign w:val="center"/>
          </w:tcPr>
          <w:p w14:paraId="18E84D97" w14:textId="77777777" w:rsidR="00A10E4F" w:rsidRDefault="00000000">
            <w:pPr>
              <w:spacing w:line="276" w:lineRule="auto"/>
              <w:jc w:val="center"/>
            </w:pPr>
            <w:r>
              <w:rPr>
                <w:color w:val="000000"/>
                <w:sz w:val="18"/>
              </w:rPr>
              <w:t>Shrub</w:t>
            </w:r>
          </w:p>
        </w:tc>
        <w:tc>
          <w:tcPr>
            <w:tcW w:w="1656" w:type="dxa"/>
            <w:tcBorders>
              <w:top w:val="nil"/>
              <w:left w:val="nil"/>
              <w:bottom w:val="nil"/>
              <w:right w:val="nil"/>
            </w:tcBorders>
            <w:tcMar>
              <w:top w:w="80" w:type="dxa"/>
              <w:left w:w="120" w:type="dxa"/>
              <w:bottom w:w="80" w:type="dxa"/>
              <w:right w:w="120" w:type="dxa"/>
            </w:tcMar>
            <w:vAlign w:val="center"/>
          </w:tcPr>
          <w:p w14:paraId="22F5483D" w14:textId="77777777" w:rsidR="00A10E4F" w:rsidRDefault="00000000">
            <w:pPr>
              <w:spacing w:line="276" w:lineRule="auto"/>
              <w:jc w:val="center"/>
            </w:pPr>
            <w:r>
              <w:rPr>
                <w:color w:val="000000"/>
                <w:sz w:val="18"/>
              </w:rPr>
              <w:t>0.0000</w:t>
            </w:r>
          </w:p>
        </w:tc>
        <w:tc>
          <w:tcPr>
            <w:tcW w:w="1656" w:type="dxa"/>
            <w:tcBorders>
              <w:top w:val="nil"/>
              <w:left w:val="nil"/>
              <w:bottom w:val="nil"/>
              <w:right w:val="nil"/>
            </w:tcBorders>
            <w:tcMar>
              <w:top w:w="80" w:type="dxa"/>
              <w:left w:w="120" w:type="dxa"/>
              <w:bottom w:w="80" w:type="dxa"/>
              <w:right w:w="120" w:type="dxa"/>
            </w:tcMar>
            <w:vAlign w:val="center"/>
          </w:tcPr>
          <w:p w14:paraId="36E11059" w14:textId="77777777" w:rsidR="00A10E4F" w:rsidRDefault="00000000">
            <w:pPr>
              <w:spacing w:line="276" w:lineRule="auto"/>
              <w:jc w:val="center"/>
            </w:pPr>
            <w:r>
              <w:rPr>
                <w:color w:val="000000"/>
                <w:sz w:val="18"/>
              </w:rPr>
              <w:t>0.0000</w:t>
            </w:r>
          </w:p>
        </w:tc>
        <w:tc>
          <w:tcPr>
            <w:tcW w:w="1656" w:type="dxa"/>
            <w:tcBorders>
              <w:top w:val="nil"/>
              <w:left w:val="nil"/>
              <w:bottom w:val="nil"/>
              <w:right w:val="nil"/>
            </w:tcBorders>
            <w:tcMar>
              <w:top w:w="80" w:type="dxa"/>
              <w:left w:w="120" w:type="dxa"/>
              <w:bottom w:w="80" w:type="dxa"/>
              <w:right w:w="120" w:type="dxa"/>
            </w:tcMar>
            <w:vAlign w:val="center"/>
          </w:tcPr>
          <w:p w14:paraId="733CE50B" w14:textId="77777777" w:rsidR="00A10E4F" w:rsidRDefault="00000000">
            <w:pPr>
              <w:spacing w:line="276" w:lineRule="auto"/>
              <w:jc w:val="center"/>
            </w:pPr>
            <w:r>
              <w:rPr>
                <w:color w:val="000000"/>
                <w:sz w:val="18"/>
              </w:rPr>
              <w:t>0.0747</w:t>
            </w:r>
          </w:p>
        </w:tc>
        <w:tc>
          <w:tcPr>
            <w:tcW w:w="2376" w:type="dxa"/>
            <w:tcBorders>
              <w:top w:val="nil"/>
              <w:left w:val="nil"/>
              <w:bottom w:val="nil"/>
              <w:right w:val="nil"/>
            </w:tcBorders>
            <w:tcMar>
              <w:top w:w="80" w:type="dxa"/>
              <w:left w:w="120" w:type="dxa"/>
              <w:bottom w:w="80" w:type="dxa"/>
              <w:right w:w="120" w:type="dxa"/>
            </w:tcMar>
            <w:vAlign w:val="center"/>
          </w:tcPr>
          <w:p w14:paraId="022BD87A" w14:textId="77777777" w:rsidR="00A10E4F" w:rsidRDefault="00000000">
            <w:pPr>
              <w:spacing w:line="276" w:lineRule="auto"/>
              <w:jc w:val="center"/>
            </w:pPr>
            <w:r>
              <w:rPr>
                <w:color w:val="000000"/>
                <w:sz w:val="18"/>
              </w:rPr>
              <w:t>0.0747</w:t>
            </w:r>
          </w:p>
        </w:tc>
      </w:tr>
      <w:tr w:rsidR="00A10E4F" w14:paraId="425E5390" w14:textId="77777777">
        <w:trPr>
          <w:jc w:val="center"/>
        </w:trPr>
        <w:tc>
          <w:tcPr>
            <w:tcW w:w="1800" w:type="dxa"/>
            <w:tcBorders>
              <w:top w:val="nil"/>
              <w:left w:val="nil"/>
              <w:bottom w:val="nil"/>
              <w:right w:val="nil"/>
            </w:tcBorders>
            <w:tcMar>
              <w:top w:w="80" w:type="dxa"/>
              <w:left w:w="120" w:type="dxa"/>
              <w:bottom w:w="80" w:type="dxa"/>
              <w:right w:w="120" w:type="dxa"/>
            </w:tcMar>
            <w:vAlign w:val="center"/>
          </w:tcPr>
          <w:p w14:paraId="48DB330F" w14:textId="77777777" w:rsidR="00A10E4F" w:rsidRDefault="00000000">
            <w:pPr>
              <w:spacing w:line="276" w:lineRule="auto"/>
              <w:jc w:val="center"/>
            </w:pPr>
            <w:r>
              <w:rPr>
                <w:color w:val="000000"/>
                <w:sz w:val="18"/>
              </w:rPr>
              <w:t>Grassland</w:t>
            </w:r>
          </w:p>
        </w:tc>
        <w:tc>
          <w:tcPr>
            <w:tcW w:w="1656" w:type="dxa"/>
            <w:tcBorders>
              <w:top w:val="nil"/>
              <w:left w:val="nil"/>
              <w:bottom w:val="nil"/>
              <w:right w:val="nil"/>
            </w:tcBorders>
            <w:tcMar>
              <w:top w:w="80" w:type="dxa"/>
              <w:left w:w="120" w:type="dxa"/>
              <w:bottom w:w="80" w:type="dxa"/>
              <w:right w:w="120" w:type="dxa"/>
            </w:tcMar>
            <w:vAlign w:val="center"/>
          </w:tcPr>
          <w:p w14:paraId="1C42B20C" w14:textId="77777777" w:rsidR="00A10E4F" w:rsidRDefault="00000000">
            <w:pPr>
              <w:spacing w:line="276" w:lineRule="auto"/>
              <w:jc w:val="center"/>
            </w:pPr>
            <w:r>
              <w:rPr>
                <w:color w:val="000000"/>
                <w:sz w:val="18"/>
              </w:rPr>
              <w:t>37.5183</w:t>
            </w:r>
          </w:p>
        </w:tc>
        <w:tc>
          <w:tcPr>
            <w:tcW w:w="1656" w:type="dxa"/>
            <w:tcBorders>
              <w:top w:val="nil"/>
              <w:left w:val="nil"/>
              <w:bottom w:val="nil"/>
              <w:right w:val="nil"/>
            </w:tcBorders>
            <w:tcMar>
              <w:top w:w="80" w:type="dxa"/>
              <w:left w:w="120" w:type="dxa"/>
              <w:bottom w:w="80" w:type="dxa"/>
              <w:right w:w="120" w:type="dxa"/>
            </w:tcMar>
            <w:vAlign w:val="center"/>
          </w:tcPr>
          <w:p w14:paraId="45B549E8" w14:textId="77777777" w:rsidR="00A10E4F" w:rsidRDefault="00000000">
            <w:pPr>
              <w:spacing w:line="276" w:lineRule="auto"/>
              <w:jc w:val="center"/>
            </w:pPr>
            <w:r>
              <w:rPr>
                <w:color w:val="000000"/>
                <w:sz w:val="18"/>
              </w:rPr>
              <w:t>67.7196</w:t>
            </w:r>
          </w:p>
        </w:tc>
        <w:tc>
          <w:tcPr>
            <w:tcW w:w="1656" w:type="dxa"/>
            <w:tcBorders>
              <w:top w:val="nil"/>
              <w:left w:val="nil"/>
              <w:bottom w:val="nil"/>
              <w:right w:val="nil"/>
            </w:tcBorders>
            <w:tcMar>
              <w:top w:w="80" w:type="dxa"/>
              <w:left w:w="120" w:type="dxa"/>
              <w:bottom w:w="80" w:type="dxa"/>
              <w:right w:w="120" w:type="dxa"/>
            </w:tcMar>
            <w:vAlign w:val="center"/>
          </w:tcPr>
          <w:p w14:paraId="56E11110" w14:textId="77777777" w:rsidR="00A10E4F" w:rsidRDefault="00000000">
            <w:pPr>
              <w:spacing w:line="276" w:lineRule="auto"/>
              <w:jc w:val="center"/>
            </w:pPr>
            <w:r>
              <w:rPr>
                <w:color w:val="000000"/>
                <w:sz w:val="18"/>
              </w:rPr>
              <w:t>94.5324</w:t>
            </w:r>
          </w:p>
        </w:tc>
        <w:tc>
          <w:tcPr>
            <w:tcW w:w="2376" w:type="dxa"/>
            <w:tcBorders>
              <w:top w:val="nil"/>
              <w:left w:val="nil"/>
              <w:bottom w:val="nil"/>
              <w:right w:val="nil"/>
            </w:tcBorders>
            <w:tcMar>
              <w:top w:w="80" w:type="dxa"/>
              <w:left w:w="120" w:type="dxa"/>
              <w:bottom w:w="80" w:type="dxa"/>
              <w:right w:w="120" w:type="dxa"/>
            </w:tcMar>
            <w:vAlign w:val="center"/>
          </w:tcPr>
          <w:p w14:paraId="13586D1B" w14:textId="77777777" w:rsidR="00A10E4F" w:rsidRDefault="00000000">
            <w:pPr>
              <w:spacing w:line="276" w:lineRule="auto"/>
              <w:jc w:val="center"/>
            </w:pPr>
            <w:r>
              <w:rPr>
                <w:color w:val="000000"/>
                <w:sz w:val="18"/>
              </w:rPr>
              <w:t>57.0141</w:t>
            </w:r>
          </w:p>
        </w:tc>
      </w:tr>
      <w:tr w:rsidR="00A10E4F" w14:paraId="0E96ADA6" w14:textId="77777777">
        <w:trPr>
          <w:jc w:val="center"/>
        </w:trPr>
        <w:tc>
          <w:tcPr>
            <w:tcW w:w="1800" w:type="dxa"/>
            <w:tcBorders>
              <w:top w:val="nil"/>
              <w:left w:val="nil"/>
              <w:bottom w:val="nil"/>
              <w:right w:val="nil"/>
            </w:tcBorders>
            <w:tcMar>
              <w:top w:w="80" w:type="dxa"/>
              <w:left w:w="120" w:type="dxa"/>
              <w:bottom w:w="80" w:type="dxa"/>
              <w:right w:w="120" w:type="dxa"/>
            </w:tcMar>
            <w:vAlign w:val="center"/>
          </w:tcPr>
          <w:p w14:paraId="37B8A257" w14:textId="77777777" w:rsidR="00A10E4F" w:rsidRDefault="00000000">
            <w:pPr>
              <w:spacing w:line="276" w:lineRule="auto"/>
              <w:jc w:val="center"/>
            </w:pPr>
            <w:r>
              <w:rPr>
                <w:color w:val="000000"/>
                <w:sz w:val="18"/>
              </w:rPr>
              <w:t>Water</w:t>
            </w:r>
          </w:p>
        </w:tc>
        <w:tc>
          <w:tcPr>
            <w:tcW w:w="1656" w:type="dxa"/>
            <w:tcBorders>
              <w:top w:val="nil"/>
              <w:left w:val="nil"/>
              <w:bottom w:val="nil"/>
              <w:right w:val="nil"/>
            </w:tcBorders>
            <w:tcMar>
              <w:top w:w="80" w:type="dxa"/>
              <w:left w:w="120" w:type="dxa"/>
              <w:bottom w:w="80" w:type="dxa"/>
              <w:right w:w="120" w:type="dxa"/>
            </w:tcMar>
            <w:vAlign w:val="center"/>
          </w:tcPr>
          <w:p w14:paraId="4138B414" w14:textId="77777777" w:rsidR="00A10E4F" w:rsidRDefault="00000000">
            <w:pPr>
              <w:spacing w:line="276" w:lineRule="auto"/>
              <w:jc w:val="center"/>
            </w:pPr>
            <w:r>
              <w:rPr>
                <w:color w:val="000000"/>
                <w:sz w:val="18"/>
              </w:rPr>
              <w:t>245.8008</w:t>
            </w:r>
          </w:p>
        </w:tc>
        <w:tc>
          <w:tcPr>
            <w:tcW w:w="1656" w:type="dxa"/>
            <w:tcBorders>
              <w:top w:val="nil"/>
              <w:left w:val="nil"/>
              <w:bottom w:val="nil"/>
              <w:right w:val="nil"/>
            </w:tcBorders>
            <w:tcMar>
              <w:top w:w="80" w:type="dxa"/>
              <w:left w:w="120" w:type="dxa"/>
              <w:bottom w:w="80" w:type="dxa"/>
              <w:right w:w="120" w:type="dxa"/>
            </w:tcMar>
            <w:vAlign w:val="center"/>
          </w:tcPr>
          <w:p w14:paraId="37614041" w14:textId="77777777" w:rsidR="00A10E4F" w:rsidRDefault="00000000">
            <w:pPr>
              <w:spacing w:line="276" w:lineRule="auto"/>
              <w:jc w:val="center"/>
            </w:pPr>
            <w:r>
              <w:rPr>
                <w:color w:val="000000"/>
                <w:sz w:val="18"/>
              </w:rPr>
              <w:t>206.4429</w:t>
            </w:r>
          </w:p>
        </w:tc>
        <w:tc>
          <w:tcPr>
            <w:tcW w:w="1656" w:type="dxa"/>
            <w:tcBorders>
              <w:top w:val="nil"/>
              <w:left w:val="nil"/>
              <w:bottom w:val="nil"/>
              <w:right w:val="nil"/>
            </w:tcBorders>
            <w:tcMar>
              <w:top w:w="80" w:type="dxa"/>
              <w:left w:w="120" w:type="dxa"/>
              <w:bottom w:w="80" w:type="dxa"/>
              <w:right w:w="120" w:type="dxa"/>
            </w:tcMar>
            <w:vAlign w:val="center"/>
          </w:tcPr>
          <w:p w14:paraId="28EAC10D" w14:textId="77777777" w:rsidR="00A10E4F" w:rsidRDefault="00000000">
            <w:pPr>
              <w:spacing w:line="276" w:lineRule="auto"/>
              <w:jc w:val="center"/>
            </w:pPr>
            <w:r>
              <w:rPr>
                <w:color w:val="000000"/>
                <w:sz w:val="18"/>
              </w:rPr>
              <w:t>230.7060</w:t>
            </w:r>
          </w:p>
        </w:tc>
        <w:tc>
          <w:tcPr>
            <w:tcW w:w="2376" w:type="dxa"/>
            <w:tcBorders>
              <w:top w:val="nil"/>
              <w:left w:val="nil"/>
              <w:bottom w:val="nil"/>
              <w:right w:val="nil"/>
            </w:tcBorders>
            <w:tcMar>
              <w:top w:w="80" w:type="dxa"/>
              <w:left w:w="120" w:type="dxa"/>
              <w:bottom w:w="80" w:type="dxa"/>
              <w:right w:w="120" w:type="dxa"/>
            </w:tcMar>
            <w:vAlign w:val="center"/>
          </w:tcPr>
          <w:p w14:paraId="50FCD57B" w14:textId="77777777" w:rsidR="00A10E4F" w:rsidRDefault="00000000">
            <w:pPr>
              <w:spacing w:line="276" w:lineRule="auto"/>
              <w:jc w:val="center"/>
            </w:pPr>
            <w:r>
              <w:rPr>
                <w:color w:val="000000"/>
                <w:sz w:val="18"/>
              </w:rPr>
              <w:t>-15.0948</w:t>
            </w:r>
          </w:p>
        </w:tc>
      </w:tr>
      <w:tr w:rsidR="00A10E4F" w14:paraId="4E59BED3" w14:textId="77777777">
        <w:trPr>
          <w:jc w:val="center"/>
        </w:trPr>
        <w:tc>
          <w:tcPr>
            <w:tcW w:w="1800" w:type="dxa"/>
            <w:tcBorders>
              <w:top w:val="nil"/>
              <w:left w:val="nil"/>
              <w:bottom w:val="nil"/>
              <w:right w:val="nil"/>
            </w:tcBorders>
            <w:tcMar>
              <w:top w:w="80" w:type="dxa"/>
              <w:left w:w="120" w:type="dxa"/>
              <w:bottom w:w="80" w:type="dxa"/>
              <w:right w:w="120" w:type="dxa"/>
            </w:tcMar>
            <w:vAlign w:val="center"/>
          </w:tcPr>
          <w:p w14:paraId="4590643D" w14:textId="77777777" w:rsidR="00A10E4F" w:rsidRDefault="00000000">
            <w:pPr>
              <w:spacing w:line="276" w:lineRule="auto"/>
              <w:jc w:val="center"/>
            </w:pPr>
            <w:r>
              <w:rPr>
                <w:color w:val="000000"/>
                <w:sz w:val="18"/>
              </w:rPr>
              <w:t>Barren</w:t>
            </w:r>
          </w:p>
        </w:tc>
        <w:tc>
          <w:tcPr>
            <w:tcW w:w="1656" w:type="dxa"/>
            <w:tcBorders>
              <w:top w:val="nil"/>
              <w:left w:val="nil"/>
              <w:bottom w:val="nil"/>
              <w:right w:val="nil"/>
            </w:tcBorders>
            <w:tcMar>
              <w:top w:w="80" w:type="dxa"/>
              <w:left w:w="120" w:type="dxa"/>
              <w:bottom w:w="80" w:type="dxa"/>
              <w:right w:w="120" w:type="dxa"/>
            </w:tcMar>
            <w:vAlign w:val="center"/>
          </w:tcPr>
          <w:p w14:paraId="4F625512" w14:textId="77777777" w:rsidR="00A10E4F" w:rsidRDefault="00000000">
            <w:pPr>
              <w:spacing w:line="276" w:lineRule="auto"/>
              <w:jc w:val="center"/>
            </w:pPr>
            <w:r>
              <w:rPr>
                <w:color w:val="000000"/>
                <w:sz w:val="18"/>
              </w:rPr>
              <w:t>3.1014</w:t>
            </w:r>
          </w:p>
        </w:tc>
        <w:tc>
          <w:tcPr>
            <w:tcW w:w="1656" w:type="dxa"/>
            <w:tcBorders>
              <w:top w:val="nil"/>
              <w:left w:val="nil"/>
              <w:bottom w:val="nil"/>
              <w:right w:val="nil"/>
            </w:tcBorders>
            <w:tcMar>
              <w:top w:w="80" w:type="dxa"/>
              <w:left w:w="120" w:type="dxa"/>
              <w:bottom w:w="80" w:type="dxa"/>
              <w:right w:w="120" w:type="dxa"/>
            </w:tcMar>
            <w:vAlign w:val="center"/>
          </w:tcPr>
          <w:p w14:paraId="0A667660" w14:textId="77777777" w:rsidR="00A10E4F" w:rsidRDefault="00000000">
            <w:pPr>
              <w:spacing w:line="276" w:lineRule="auto"/>
              <w:jc w:val="center"/>
            </w:pPr>
            <w:r>
              <w:rPr>
                <w:color w:val="000000"/>
                <w:sz w:val="18"/>
              </w:rPr>
              <w:t>2.9511</w:t>
            </w:r>
          </w:p>
        </w:tc>
        <w:tc>
          <w:tcPr>
            <w:tcW w:w="1656" w:type="dxa"/>
            <w:tcBorders>
              <w:top w:val="nil"/>
              <w:left w:val="nil"/>
              <w:bottom w:val="nil"/>
              <w:right w:val="nil"/>
            </w:tcBorders>
            <w:tcMar>
              <w:top w:w="80" w:type="dxa"/>
              <w:left w:w="120" w:type="dxa"/>
              <w:bottom w:w="80" w:type="dxa"/>
              <w:right w:w="120" w:type="dxa"/>
            </w:tcMar>
            <w:vAlign w:val="center"/>
          </w:tcPr>
          <w:p w14:paraId="17D7E465" w14:textId="77777777" w:rsidR="00A10E4F" w:rsidRDefault="00000000">
            <w:pPr>
              <w:spacing w:line="276" w:lineRule="auto"/>
              <w:jc w:val="center"/>
            </w:pPr>
            <w:r>
              <w:rPr>
                <w:color w:val="000000"/>
                <w:sz w:val="18"/>
              </w:rPr>
              <w:t>5.7708</w:t>
            </w:r>
          </w:p>
        </w:tc>
        <w:tc>
          <w:tcPr>
            <w:tcW w:w="2376" w:type="dxa"/>
            <w:tcBorders>
              <w:top w:val="nil"/>
              <w:left w:val="nil"/>
              <w:bottom w:val="nil"/>
              <w:right w:val="nil"/>
            </w:tcBorders>
            <w:tcMar>
              <w:top w:w="80" w:type="dxa"/>
              <w:left w:w="120" w:type="dxa"/>
              <w:bottom w:w="80" w:type="dxa"/>
              <w:right w:w="120" w:type="dxa"/>
            </w:tcMar>
            <w:vAlign w:val="center"/>
          </w:tcPr>
          <w:p w14:paraId="5061ADEA" w14:textId="77777777" w:rsidR="00A10E4F" w:rsidRDefault="00000000">
            <w:pPr>
              <w:spacing w:line="276" w:lineRule="auto"/>
              <w:jc w:val="center"/>
            </w:pPr>
            <w:r>
              <w:rPr>
                <w:color w:val="000000"/>
                <w:sz w:val="18"/>
              </w:rPr>
              <w:t>2.6694</w:t>
            </w:r>
          </w:p>
        </w:tc>
      </w:tr>
      <w:tr w:rsidR="00A10E4F" w14:paraId="37062E17" w14:textId="77777777">
        <w:trPr>
          <w:jc w:val="center"/>
        </w:trPr>
        <w:tc>
          <w:tcPr>
            <w:tcW w:w="1800" w:type="dxa"/>
            <w:tcBorders>
              <w:top w:val="nil"/>
              <w:left w:val="nil"/>
              <w:bottom w:val="nil"/>
              <w:right w:val="nil"/>
            </w:tcBorders>
            <w:tcMar>
              <w:top w:w="80" w:type="dxa"/>
              <w:left w:w="120" w:type="dxa"/>
              <w:bottom w:w="80" w:type="dxa"/>
              <w:right w:w="120" w:type="dxa"/>
            </w:tcMar>
            <w:vAlign w:val="center"/>
          </w:tcPr>
          <w:p w14:paraId="63FA962B" w14:textId="77777777" w:rsidR="00A10E4F" w:rsidRDefault="00000000">
            <w:pPr>
              <w:spacing w:line="276" w:lineRule="auto"/>
              <w:jc w:val="center"/>
            </w:pPr>
            <w:r>
              <w:rPr>
                <w:color w:val="000000"/>
                <w:sz w:val="18"/>
              </w:rPr>
              <w:t>Impervious</w:t>
            </w:r>
          </w:p>
        </w:tc>
        <w:tc>
          <w:tcPr>
            <w:tcW w:w="1656" w:type="dxa"/>
            <w:tcBorders>
              <w:top w:val="nil"/>
              <w:left w:val="nil"/>
              <w:bottom w:val="nil"/>
              <w:right w:val="nil"/>
            </w:tcBorders>
            <w:tcMar>
              <w:top w:w="80" w:type="dxa"/>
              <w:left w:w="120" w:type="dxa"/>
              <w:bottom w:w="80" w:type="dxa"/>
              <w:right w:w="120" w:type="dxa"/>
            </w:tcMar>
            <w:vAlign w:val="center"/>
          </w:tcPr>
          <w:p w14:paraId="1F5FD095" w14:textId="77777777" w:rsidR="00A10E4F" w:rsidRDefault="00000000">
            <w:pPr>
              <w:spacing w:line="276" w:lineRule="auto"/>
              <w:jc w:val="center"/>
            </w:pPr>
            <w:r>
              <w:rPr>
                <w:color w:val="000000"/>
                <w:sz w:val="18"/>
              </w:rPr>
              <w:t>2133.2826</w:t>
            </w:r>
          </w:p>
        </w:tc>
        <w:tc>
          <w:tcPr>
            <w:tcW w:w="1656" w:type="dxa"/>
            <w:tcBorders>
              <w:top w:val="nil"/>
              <w:left w:val="nil"/>
              <w:bottom w:val="nil"/>
              <w:right w:val="nil"/>
            </w:tcBorders>
            <w:tcMar>
              <w:top w:w="80" w:type="dxa"/>
              <w:left w:w="120" w:type="dxa"/>
              <w:bottom w:w="80" w:type="dxa"/>
              <w:right w:w="120" w:type="dxa"/>
            </w:tcMar>
            <w:vAlign w:val="center"/>
          </w:tcPr>
          <w:p w14:paraId="39D19941" w14:textId="77777777" w:rsidR="00A10E4F" w:rsidRDefault="00000000">
            <w:pPr>
              <w:spacing w:line="276" w:lineRule="auto"/>
              <w:jc w:val="center"/>
            </w:pPr>
            <w:r>
              <w:rPr>
                <w:color w:val="000000"/>
                <w:sz w:val="18"/>
              </w:rPr>
              <w:t>2220.1371</w:t>
            </w:r>
          </w:p>
        </w:tc>
        <w:tc>
          <w:tcPr>
            <w:tcW w:w="1656" w:type="dxa"/>
            <w:tcBorders>
              <w:top w:val="nil"/>
              <w:left w:val="nil"/>
              <w:bottom w:val="nil"/>
              <w:right w:val="nil"/>
            </w:tcBorders>
            <w:tcMar>
              <w:top w:w="80" w:type="dxa"/>
              <w:left w:w="120" w:type="dxa"/>
              <w:bottom w:w="80" w:type="dxa"/>
              <w:right w:w="120" w:type="dxa"/>
            </w:tcMar>
            <w:vAlign w:val="center"/>
          </w:tcPr>
          <w:p w14:paraId="38F12423" w14:textId="77777777" w:rsidR="00A10E4F" w:rsidRDefault="00000000">
            <w:pPr>
              <w:spacing w:line="276" w:lineRule="auto"/>
              <w:jc w:val="center"/>
            </w:pPr>
            <w:r>
              <w:rPr>
                <w:color w:val="000000"/>
                <w:sz w:val="18"/>
              </w:rPr>
              <w:t>2442.1608</w:t>
            </w:r>
          </w:p>
        </w:tc>
        <w:tc>
          <w:tcPr>
            <w:tcW w:w="2376" w:type="dxa"/>
            <w:tcBorders>
              <w:top w:val="nil"/>
              <w:left w:val="nil"/>
              <w:bottom w:val="nil"/>
              <w:right w:val="nil"/>
            </w:tcBorders>
            <w:tcMar>
              <w:top w:w="80" w:type="dxa"/>
              <w:left w:w="120" w:type="dxa"/>
              <w:bottom w:w="80" w:type="dxa"/>
              <w:right w:w="120" w:type="dxa"/>
            </w:tcMar>
            <w:vAlign w:val="center"/>
          </w:tcPr>
          <w:p w14:paraId="16041E2C" w14:textId="77777777" w:rsidR="00A10E4F" w:rsidRDefault="00000000">
            <w:pPr>
              <w:spacing w:line="276" w:lineRule="auto"/>
              <w:jc w:val="center"/>
            </w:pPr>
            <w:r>
              <w:rPr>
                <w:color w:val="000000"/>
                <w:sz w:val="18"/>
              </w:rPr>
              <w:t>308.8782</w:t>
            </w:r>
          </w:p>
        </w:tc>
      </w:tr>
      <w:tr w:rsidR="00A10E4F" w14:paraId="69B9D21F" w14:textId="77777777">
        <w:trPr>
          <w:jc w:val="center"/>
        </w:trPr>
        <w:tc>
          <w:tcPr>
            <w:tcW w:w="1800" w:type="dxa"/>
            <w:tcBorders>
              <w:top w:val="nil"/>
              <w:left w:val="nil"/>
              <w:bottom w:val="single" w:sz="12" w:space="0" w:color="000000"/>
              <w:right w:val="nil"/>
            </w:tcBorders>
            <w:tcMar>
              <w:top w:w="80" w:type="dxa"/>
              <w:left w:w="120" w:type="dxa"/>
              <w:bottom w:w="80" w:type="dxa"/>
              <w:right w:w="120" w:type="dxa"/>
            </w:tcMar>
            <w:vAlign w:val="center"/>
          </w:tcPr>
          <w:p w14:paraId="0322F35D" w14:textId="77777777" w:rsidR="00A10E4F" w:rsidRDefault="00000000">
            <w:pPr>
              <w:spacing w:line="276" w:lineRule="auto"/>
              <w:jc w:val="center"/>
            </w:pPr>
            <w:r>
              <w:rPr>
                <w:color w:val="000000"/>
                <w:sz w:val="18"/>
              </w:rPr>
              <w:t>Wetland</w:t>
            </w:r>
          </w:p>
        </w:tc>
        <w:tc>
          <w:tcPr>
            <w:tcW w:w="1656" w:type="dxa"/>
            <w:tcBorders>
              <w:top w:val="nil"/>
              <w:left w:val="nil"/>
              <w:bottom w:val="single" w:sz="12" w:space="0" w:color="000000"/>
              <w:right w:val="nil"/>
            </w:tcBorders>
            <w:tcMar>
              <w:top w:w="80" w:type="dxa"/>
              <w:left w:w="120" w:type="dxa"/>
              <w:bottom w:w="80" w:type="dxa"/>
              <w:right w:w="120" w:type="dxa"/>
            </w:tcMar>
            <w:vAlign w:val="center"/>
          </w:tcPr>
          <w:p w14:paraId="6EDEE371" w14:textId="77777777" w:rsidR="00A10E4F" w:rsidRDefault="00000000">
            <w:pPr>
              <w:spacing w:line="276" w:lineRule="auto"/>
              <w:jc w:val="center"/>
            </w:pPr>
            <w:r>
              <w:rPr>
                <w:color w:val="000000"/>
                <w:sz w:val="18"/>
              </w:rPr>
              <w:t>0.0000</w:t>
            </w:r>
          </w:p>
        </w:tc>
        <w:tc>
          <w:tcPr>
            <w:tcW w:w="1656" w:type="dxa"/>
            <w:tcBorders>
              <w:top w:val="nil"/>
              <w:left w:val="nil"/>
              <w:bottom w:val="single" w:sz="12" w:space="0" w:color="000000"/>
              <w:right w:val="nil"/>
            </w:tcBorders>
            <w:tcMar>
              <w:top w:w="80" w:type="dxa"/>
              <w:left w:w="120" w:type="dxa"/>
              <w:bottom w:w="80" w:type="dxa"/>
              <w:right w:w="120" w:type="dxa"/>
            </w:tcMar>
            <w:vAlign w:val="center"/>
          </w:tcPr>
          <w:p w14:paraId="77C849C8" w14:textId="77777777" w:rsidR="00A10E4F" w:rsidRDefault="00000000">
            <w:pPr>
              <w:spacing w:line="276" w:lineRule="auto"/>
              <w:jc w:val="center"/>
            </w:pPr>
            <w:r>
              <w:rPr>
                <w:color w:val="000000"/>
                <w:sz w:val="18"/>
              </w:rPr>
              <w:t>0.0000</w:t>
            </w:r>
          </w:p>
        </w:tc>
        <w:tc>
          <w:tcPr>
            <w:tcW w:w="1656" w:type="dxa"/>
            <w:tcBorders>
              <w:top w:val="nil"/>
              <w:left w:val="nil"/>
              <w:bottom w:val="single" w:sz="12" w:space="0" w:color="000000"/>
              <w:right w:val="nil"/>
            </w:tcBorders>
            <w:tcMar>
              <w:top w:w="80" w:type="dxa"/>
              <w:left w:w="120" w:type="dxa"/>
              <w:bottom w:w="80" w:type="dxa"/>
              <w:right w:w="120" w:type="dxa"/>
            </w:tcMar>
            <w:vAlign w:val="center"/>
          </w:tcPr>
          <w:p w14:paraId="59C3656E" w14:textId="77777777" w:rsidR="00A10E4F" w:rsidRDefault="00000000">
            <w:pPr>
              <w:spacing w:line="276" w:lineRule="auto"/>
              <w:jc w:val="center"/>
            </w:pPr>
            <w:r>
              <w:rPr>
                <w:color w:val="000000"/>
                <w:sz w:val="18"/>
              </w:rPr>
              <w:t>0.0000</w:t>
            </w:r>
          </w:p>
        </w:tc>
        <w:tc>
          <w:tcPr>
            <w:tcW w:w="2376" w:type="dxa"/>
            <w:tcBorders>
              <w:top w:val="nil"/>
              <w:left w:val="nil"/>
              <w:bottom w:val="single" w:sz="12" w:space="0" w:color="000000"/>
              <w:right w:val="nil"/>
            </w:tcBorders>
            <w:tcMar>
              <w:top w:w="80" w:type="dxa"/>
              <w:left w:w="120" w:type="dxa"/>
              <w:bottom w:w="80" w:type="dxa"/>
              <w:right w:w="120" w:type="dxa"/>
            </w:tcMar>
            <w:vAlign w:val="center"/>
          </w:tcPr>
          <w:p w14:paraId="38171CD4" w14:textId="77777777" w:rsidR="00A10E4F" w:rsidRDefault="00000000">
            <w:pPr>
              <w:spacing w:line="276" w:lineRule="auto"/>
              <w:jc w:val="center"/>
            </w:pPr>
            <w:r>
              <w:rPr>
                <w:color w:val="000000"/>
                <w:sz w:val="18"/>
              </w:rPr>
              <w:t>0.0000</w:t>
            </w:r>
          </w:p>
        </w:tc>
      </w:tr>
    </w:tbl>
    <w:p w14:paraId="18BED8B0" w14:textId="77777777" w:rsidR="00A10E4F" w:rsidRDefault="00A10E4F"/>
    <w:p w14:paraId="6C8BA137" w14:textId="77777777" w:rsidR="00A10E4F" w:rsidRDefault="00000000">
      <w:pPr>
        <w:ind w:firstLine="420"/>
        <w:jc w:val="both"/>
        <w:rPr>
          <w:lang w:eastAsia="zh-CN"/>
        </w:rPr>
      </w:pPr>
      <w:r>
        <w:rPr>
          <w:color w:val="000000"/>
          <w:lang w:eastAsia="zh-CN"/>
        </w:rPr>
        <w:t>从</w:t>
      </w:r>
      <w:r>
        <w:rPr>
          <w:color w:val="000000"/>
          <w:lang w:eastAsia="zh-CN"/>
        </w:rPr>
        <w:t>2015-2025</w:t>
      </w:r>
      <w:r>
        <w:rPr>
          <w:color w:val="000000"/>
          <w:lang w:eastAsia="zh-CN"/>
        </w:rPr>
        <w:t>年实际面积变化看，</w:t>
      </w:r>
      <w:r>
        <w:rPr>
          <w:color w:val="000000"/>
          <w:lang w:eastAsia="zh-CN"/>
        </w:rPr>
        <w:t>Cropland</w:t>
      </w:r>
      <w:r>
        <w:rPr>
          <w:color w:val="000000"/>
          <w:lang w:eastAsia="zh-CN"/>
        </w:rPr>
        <w:t>减少约</w:t>
      </w:r>
      <w:r>
        <w:rPr>
          <w:color w:val="000000"/>
          <w:lang w:eastAsia="zh-CN"/>
        </w:rPr>
        <w:t>423.0126 km²</w:t>
      </w:r>
      <w:r>
        <w:rPr>
          <w:color w:val="000000"/>
          <w:lang w:eastAsia="zh-CN"/>
        </w:rPr>
        <w:t>，</w:t>
      </w:r>
      <w:r>
        <w:rPr>
          <w:color w:val="000000"/>
          <w:lang w:eastAsia="zh-CN"/>
        </w:rPr>
        <w:t>Impervious</w:t>
      </w:r>
      <w:r>
        <w:rPr>
          <w:color w:val="000000"/>
          <w:lang w:eastAsia="zh-CN"/>
        </w:rPr>
        <w:t>增加约</w:t>
      </w:r>
      <w:r>
        <w:rPr>
          <w:color w:val="000000"/>
          <w:lang w:eastAsia="zh-CN"/>
        </w:rPr>
        <w:t>308.8782 km²</w:t>
      </w:r>
      <w:r>
        <w:rPr>
          <w:color w:val="000000"/>
          <w:lang w:eastAsia="zh-CN"/>
        </w:rPr>
        <w:t>，</w:t>
      </w:r>
      <w:r>
        <w:rPr>
          <w:color w:val="000000"/>
          <w:lang w:eastAsia="zh-CN"/>
        </w:rPr>
        <w:t>Forest</w:t>
      </w:r>
      <w:r>
        <w:rPr>
          <w:color w:val="000000"/>
          <w:lang w:eastAsia="zh-CN"/>
        </w:rPr>
        <w:t>和</w:t>
      </w:r>
      <w:r>
        <w:rPr>
          <w:color w:val="000000"/>
          <w:lang w:eastAsia="zh-CN"/>
        </w:rPr>
        <w:t>Grassland</w:t>
      </w:r>
      <w:r>
        <w:rPr>
          <w:color w:val="000000"/>
          <w:lang w:eastAsia="zh-CN"/>
        </w:rPr>
        <w:t>分别增加约</w:t>
      </w:r>
      <w:r>
        <w:rPr>
          <w:color w:val="000000"/>
          <w:lang w:eastAsia="zh-CN"/>
        </w:rPr>
        <w:t xml:space="preserve">69.4710 km² </w:t>
      </w:r>
      <w:r>
        <w:rPr>
          <w:color w:val="000000"/>
          <w:lang w:eastAsia="zh-CN"/>
        </w:rPr>
        <w:t>和</w:t>
      </w:r>
      <w:r>
        <w:rPr>
          <w:color w:val="000000"/>
          <w:lang w:eastAsia="zh-CN"/>
        </w:rPr>
        <w:t>57.0141 km²</w:t>
      </w:r>
      <w:r>
        <w:rPr>
          <w:color w:val="000000"/>
          <w:lang w:eastAsia="zh-CN"/>
        </w:rPr>
        <w:t>。这表明研究区变化主线是建设用地扩张与耕地减少，同时局部生态类用地存在恢复或分类调整。该历史变化特征为</w:t>
      </w:r>
      <w:r>
        <w:rPr>
          <w:color w:val="000000"/>
          <w:lang w:eastAsia="zh-CN"/>
        </w:rPr>
        <w:t>2030</w:t>
      </w:r>
      <w:r>
        <w:rPr>
          <w:color w:val="000000"/>
          <w:lang w:eastAsia="zh-CN"/>
        </w:rPr>
        <w:t>年预测解释提供了基础。</w:t>
      </w:r>
    </w:p>
    <w:p w14:paraId="43B4AD8C" w14:textId="77777777" w:rsidR="00A10E4F" w:rsidRDefault="00000000">
      <w:pPr>
        <w:pStyle w:val="21"/>
        <w:rPr>
          <w:lang w:eastAsia="zh-CN"/>
        </w:rPr>
      </w:pPr>
      <w:r>
        <w:rPr>
          <w:rFonts w:ascii="Times New Roman" w:eastAsia="黑体" w:hAnsi="Times New Roman"/>
          <w:sz w:val="26"/>
          <w:lang w:eastAsia="zh-CN"/>
        </w:rPr>
        <w:t xml:space="preserve">2.3 </w:t>
      </w:r>
      <w:r>
        <w:rPr>
          <w:rFonts w:ascii="Times New Roman" w:eastAsia="黑体" w:hAnsi="Times New Roman"/>
          <w:sz w:val="26"/>
          <w:lang w:eastAsia="zh-CN"/>
        </w:rPr>
        <w:t>驱动因子与样本构建</w:t>
      </w:r>
    </w:p>
    <w:p w14:paraId="0572A35D" w14:textId="77777777" w:rsidR="00A10E4F" w:rsidRDefault="00000000">
      <w:pPr>
        <w:ind w:firstLine="420"/>
        <w:jc w:val="both"/>
        <w:rPr>
          <w:lang w:eastAsia="zh-CN"/>
        </w:rPr>
      </w:pPr>
      <w:r>
        <w:rPr>
          <w:color w:val="000000"/>
        </w:rPr>
        <w:t>RF-CA</w:t>
      </w:r>
      <w:r>
        <w:rPr>
          <w:color w:val="000000"/>
        </w:rPr>
        <w:t>与</w:t>
      </w:r>
      <w:r>
        <w:rPr>
          <w:color w:val="000000"/>
        </w:rPr>
        <w:t>Logistic-CA</w:t>
      </w:r>
      <w:r>
        <w:rPr>
          <w:color w:val="000000"/>
        </w:rPr>
        <w:t>的驱动因子包括当前土地利用类型、邻域各类比例、道路邻近性</w:t>
      </w:r>
      <w:r>
        <w:rPr>
          <w:color w:val="000000"/>
        </w:rPr>
        <w:t>road_closeness</w:t>
      </w:r>
      <w:r>
        <w:rPr>
          <w:color w:val="000000"/>
        </w:rPr>
        <w:t>、水系邻近性</w:t>
      </w:r>
      <w:r>
        <w:rPr>
          <w:color w:val="000000"/>
        </w:rPr>
        <w:t>water_closeness</w:t>
      </w:r>
      <w:r>
        <w:rPr>
          <w:color w:val="000000"/>
        </w:rPr>
        <w:t>、夜光强度</w:t>
      </w:r>
      <w:r>
        <w:rPr>
          <w:color w:val="000000"/>
        </w:rPr>
        <w:t>nightlight</w:t>
      </w:r>
      <w:r>
        <w:rPr>
          <w:color w:val="000000"/>
        </w:rPr>
        <w:t>、高程</w:t>
      </w:r>
      <w:r>
        <w:rPr>
          <w:color w:val="000000"/>
        </w:rPr>
        <w:t>elevation_norm</w:t>
      </w:r>
      <w:r>
        <w:rPr>
          <w:color w:val="000000"/>
        </w:rPr>
        <w:t>和低坡度</w:t>
      </w:r>
      <w:r>
        <w:rPr>
          <w:color w:val="000000"/>
        </w:rPr>
        <w:lastRenderedPageBreak/>
        <w:t>因子</w:t>
      </w:r>
      <w:r>
        <w:rPr>
          <w:color w:val="000000"/>
        </w:rPr>
        <w:t>low_slope</w:t>
      </w:r>
      <w:r>
        <w:rPr>
          <w:color w:val="000000"/>
        </w:rPr>
        <w:t>。</w:t>
      </w:r>
      <w:r>
        <w:rPr>
          <w:color w:val="000000"/>
          <w:lang w:eastAsia="zh-CN"/>
        </w:rPr>
        <w:t>当前土地利用类型反映地类继承性，邻域比例反映</w:t>
      </w:r>
      <w:r>
        <w:rPr>
          <w:color w:val="000000"/>
          <w:lang w:eastAsia="zh-CN"/>
        </w:rPr>
        <w:t>CA</w:t>
      </w:r>
      <w:r>
        <w:rPr>
          <w:color w:val="000000"/>
          <w:lang w:eastAsia="zh-CN"/>
        </w:rPr>
        <w:t>空间关系，交通和夜光因子反映建设活动与人类活动强度，高程和坡度因子反映自然地形约束。</w:t>
      </w:r>
    </w:p>
    <w:p w14:paraId="19F1CF8C" w14:textId="77777777" w:rsidR="00A10E4F" w:rsidRDefault="00000000">
      <w:pPr>
        <w:ind w:firstLine="420"/>
        <w:jc w:val="both"/>
        <w:rPr>
          <w:lang w:eastAsia="zh-CN"/>
        </w:rPr>
      </w:pPr>
      <w:r>
        <w:rPr>
          <w:color w:val="000000"/>
          <w:lang w:eastAsia="zh-CN"/>
        </w:rPr>
        <w:t>样本构建的基本思想是把每一个栅格元胞视为可学习对象。对于训练阶段，模型读取前一期土地利用图、后一期真实土地利用图和对应驱动因子，判断</w:t>
      </w:r>
      <w:proofErr w:type="gramStart"/>
      <w:r>
        <w:rPr>
          <w:color w:val="000000"/>
          <w:lang w:eastAsia="zh-CN"/>
        </w:rPr>
        <w:t>该元胞是否</w:t>
      </w:r>
      <w:proofErr w:type="gramEnd"/>
      <w:r>
        <w:rPr>
          <w:color w:val="000000"/>
          <w:lang w:eastAsia="zh-CN"/>
        </w:rPr>
        <w:t>发生类别变化以及变化到哪一类；对于预测阶段，模型基于基准年土地利用图和驱动因子计算各类别转移概率，再把概率输入</w:t>
      </w:r>
      <w:r>
        <w:rPr>
          <w:color w:val="000000"/>
          <w:lang w:eastAsia="zh-CN"/>
        </w:rPr>
        <w:t>CA</w:t>
      </w:r>
      <w:r>
        <w:rPr>
          <w:color w:val="000000"/>
          <w:lang w:eastAsia="zh-CN"/>
        </w:rPr>
        <w:t>空间分配过程。为了避免稳定地类样本过多导致模型只学习</w:t>
      </w:r>
      <w:r>
        <w:rPr>
          <w:color w:val="000000"/>
          <w:lang w:eastAsia="zh-CN"/>
        </w:rPr>
        <w:t>“</w:t>
      </w:r>
      <w:r>
        <w:rPr>
          <w:color w:val="000000"/>
          <w:lang w:eastAsia="zh-CN"/>
        </w:rPr>
        <w:t>不变化</w:t>
      </w:r>
      <w:r>
        <w:rPr>
          <w:color w:val="000000"/>
          <w:lang w:eastAsia="zh-CN"/>
        </w:rPr>
        <w:t>”</w:t>
      </w:r>
      <w:r>
        <w:rPr>
          <w:color w:val="000000"/>
          <w:lang w:eastAsia="zh-CN"/>
        </w:rPr>
        <w:t>，样本脚本对变化样本与未变化样本进行了抽样控制。</w:t>
      </w:r>
    </w:p>
    <w:p w14:paraId="6CB40081" w14:textId="77777777" w:rsidR="00A10E4F" w:rsidRDefault="00000000">
      <w:pPr>
        <w:ind w:firstLine="420"/>
        <w:jc w:val="both"/>
        <w:rPr>
          <w:lang w:eastAsia="zh-CN"/>
        </w:rPr>
      </w:pPr>
      <w:r>
        <w:rPr>
          <w:color w:val="000000"/>
          <w:lang w:eastAsia="zh-CN"/>
        </w:rPr>
        <w:t>在空间数据预处理中，各类栅格需要保持一致的投影、空间范围、分辨率、行列数和</w:t>
      </w:r>
      <w:proofErr w:type="spellStart"/>
      <w:r>
        <w:rPr>
          <w:color w:val="000000"/>
          <w:lang w:eastAsia="zh-CN"/>
        </w:rPr>
        <w:t>NoData</w:t>
      </w:r>
      <w:proofErr w:type="spellEnd"/>
      <w:r>
        <w:rPr>
          <w:color w:val="000000"/>
          <w:lang w:eastAsia="zh-CN"/>
        </w:rPr>
        <w:t>掩膜。</w:t>
      </w:r>
      <w:proofErr w:type="gramStart"/>
      <w:r>
        <w:rPr>
          <w:color w:val="000000"/>
          <w:lang w:eastAsia="zh-CN"/>
        </w:rPr>
        <w:t>若不同</w:t>
      </w:r>
      <w:proofErr w:type="gramEnd"/>
      <w:r>
        <w:rPr>
          <w:color w:val="000000"/>
          <w:lang w:eastAsia="zh-CN"/>
        </w:rPr>
        <w:t>驱动因子栅格未对齐，机器学习样本会把不同位置的</w:t>
      </w:r>
      <w:proofErr w:type="gramStart"/>
      <w:r>
        <w:rPr>
          <w:color w:val="000000"/>
          <w:lang w:eastAsia="zh-CN"/>
        </w:rPr>
        <w:t>值错误</w:t>
      </w:r>
      <w:proofErr w:type="gramEnd"/>
      <w:r>
        <w:rPr>
          <w:color w:val="000000"/>
          <w:lang w:eastAsia="zh-CN"/>
        </w:rPr>
        <w:t>组合，导致模型解释失真。因此，统一</w:t>
      </w:r>
      <w:proofErr w:type="gramStart"/>
      <w:r>
        <w:rPr>
          <w:color w:val="000000"/>
          <w:lang w:eastAsia="zh-CN"/>
        </w:rPr>
        <w:t>网格与掩膜</w:t>
      </w:r>
      <w:proofErr w:type="gramEnd"/>
      <w:r>
        <w:rPr>
          <w:color w:val="000000"/>
          <w:lang w:eastAsia="zh-CN"/>
        </w:rPr>
        <w:t>是</w:t>
      </w:r>
      <w:r>
        <w:rPr>
          <w:color w:val="000000"/>
          <w:lang w:eastAsia="zh-CN"/>
        </w:rPr>
        <w:t>RF-CA</w:t>
      </w:r>
      <w:r>
        <w:rPr>
          <w:color w:val="000000"/>
          <w:lang w:eastAsia="zh-CN"/>
        </w:rPr>
        <w:t>和</w:t>
      </w:r>
      <w:r>
        <w:rPr>
          <w:color w:val="000000"/>
          <w:lang w:eastAsia="zh-CN"/>
        </w:rPr>
        <w:t>Logistic-CA</w:t>
      </w:r>
      <w:r>
        <w:rPr>
          <w:color w:val="000000"/>
          <w:lang w:eastAsia="zh-CN"/>
        </w:rPr>
        <w:t>能够运行的前提。产品系统中显示的驱动</w:t>
      </w:r>
      <w:proofErr w:type="gramStart"/>
      <w:r>
        <w:rPr>
          <w:color w:val="000000"/>
          <w:lang w:eastAsia="zh-CN"/>
        </w:rPr>
        <w:t>因子图层也</w:t>
      </w:r>
      <w:proofErr w:type="gramEnd"/>
      <w:r>
        <w:rPr>
          <w:color w:val="000000"/>
          <w:lang w:eastAsia="zh-CN"/>
        </w:rPr>
        <w:t>来自同一套对齐后的</w:t>
      </w:r>
      <w:r>
        <w:rPr>
          <w:color w:val="000000"/>
          <w:lang w:eastAsia="zh-CN"/>
        </w:rPr>
        <w:t>2025</w:t>
      </w:r>
      <w:r>
        <w:rPr>
          <w:color w:val="000000"/>
          <w:lang w:eastAsia="zh-CN"/>
        </w:rPr>
        <w:t>年驱动数据。</w:t>
      </w:r>
    </w:p>
    <w:p w14:paraId="50843C1D" w14:textId="77777777" w:rsidR="00A10E4F" w:rsidRDefault="00000000">
      <w:pPr>
        <w:pStyle w:val="1"/>
      </w:pPr>
      <w:r>
        <w:rPr>
          <w:rFonts w:ascii="Times New Roman" w:eastAsia="黑体" w:hAnsi="Times New Roman"/>
          <w:sz w:val="30"/>
        </w:rPr>
        <w:t xml:space="preserve">3 </w:t>
      </w:r>
      <w:proofErr w:type="spellStart"/>
      <w:r>
        <w:rPr>
          <w:rFonts w:ascii="Times New Roman" w:eastAsia="黑体" w:hAnsi="Times New Roman"/>
          <w:sz w:val="30"/>
        </w:rPr>
        <w:t>模型原理与技术路线</w:t>
      </w:r>
      <w:proofErr w:type="spellEnd"/>
    </w:p>
    <w:p w14:paraId="7C030A0F" w14:textId="77777777" w:rsidR="00A10E4F" w:rsidRDefault="00000000">
      <w:pPr>
        <w:jc w:val="center"/>
      </w:pPr>
      <w:r>
        <w:rPr>
          <w:noProof/>
          <w:color w:val="000000"/>
        </w:rPr>
        <w:drawing>
          <wp:inline distT="0" distB="0" distL="0" distR="0" wp14:anchorId="5F9C85F7" wp14:editId="4C913331">
            <wp:extent cx="4937476" cy="5084064"/>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_route_detailed.png"/>
                    <pic:cNvPicPr/>
                  </pic:nvPicPr>
                  <pic:blipFill>
                    <a:blip r:embed="rId8"/>
                    <a:stretch>
                      <a:fillRect/>
                    </a:stretch>
                  </pic:blipFill>
                  <pic:spPr>
                    <a:xfrm>
                      <a:off x="0" y="0"/>
                      <a:ext cx="4946808" cy="5093673"/>
                    </a:xfrm>
                    <a:prstGeom prst="rect">
                      <a:avLst/>
                    </a:prstGeom>
                  </pic:spPr>
                </pic:pic>
              </a:graphicData>
            </a:graphic>
          </wp:inline>
        </w:drawing>
      </w:r>
    </w:p>
    <w:p w14:paraId="1BA5E660" w14:textId="77777777" w:rsidR="00A10E4F" w:rsidRDefault="00000000">
      <w:pPr>
        <w:spacing w:before="40"/>
        <w:jc w:val="center"/>
        <w:rPr>
          <w:lang w:eastAsia="zh-CN"/>
        </w:rPr>
      </w:pPr>
      <w:r>
        <w:rPr>
          <w:color w:val="000000"/>
          <w:lang w:eastAsia="zh-CN"/>
        </w:rPr>
        <w:t>图</w:t>
      </w:r>
      <w:r>
        <w:rPr>
          <w:color w:val="000000"/>
          <w:lang w:eastAsia="zh-CN"/>
        </w:rPr>
        <w:t>1</w:t>
      </w:r>
      <w:r>
        <w:rPr>
          <w:color w:val="000000"/>
          <w:lang w:eastAsia="zh-CN"/>
        </w:rPr>
        <w:t>沈阳市土地利用变化预测技术路线</w:t>
      </w:r>
    </w:p>
    <w:p w14:paraId="4683AD58" w14:textId="77777777" w:rsidR="00A10E4F" w:rsidRDefault="00000000">
      <w:pPr>
        <w:pStyle w:val="21"/>
      </w:pPr>
      <w:r>
        <w:rPr>
          <w:rFonts w:ascii="Times New Roman" w:eastAsia="黑体" w:hAnsi="Times New Roman"/>
          <w:sz w:val="26"/>
        </w:rPr>
        <w:lastRenderedPageBreak/>
        <w:t xml:space="preserve">3.1 Markov </w:t>
      </w:r>
      <w:proofErr w:type="spellStart"/>
      <w:r>
        <w:rPr>
          <w:rFonts w:ascii="Times New Roman" w:eastAsia="黑体" w:hAnsi="Times New Roman"/>
          <w:sz w:val="26"/>
        </w:rPr>
        <w:t>转移概率模型</w:t>
      </w:r>
      <w:proofErr w:type="spellEnd"/>
    </w:p>
    <w:p w14:paraId="449DD2D9" w14:textId="77777777" w:rsidR="00A10E4F" w:rsidRDefault="00000000">
      <w:pPr>
        <w:jc w:val="center"/>
      </w:pPr>
      <w:r>
        <w:rPr>
          <w:noProof/>
        </w:rPr>
        <w:drawing>
          <wp:inline distT="0" distB="0" distL="0" distR="0" wp14:anchorId="420E9B94" wp14:editId="45734359">
            <wp:extent cx="5212080" cy="24857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ov_v2.png"/>
                    <pic:cNvPicPr/>
                  </pic:nvPicPr>
                  <pic:blipFill>
                    <a:blip r:embed="rId9"/>
                    <a:stretch>
                      <a:fillRect/>
                    </a:stretch>
                  </pic:blipFill>
                  <pic:spPr>
                    <a:xfrm>
                      <a:off x="0" y="0"/>
                      <a:ext cx="5212080" cy="2485761"/>
                    </a:xfrm>
                    <a:prstGeom prst="rect">
                      <a:avLst/>
                    </a:prstGeom>
                  </pic:spPr>
                </pic:pic>
              </a:graphicData>
            </a:graphic>
          </wp:inline>
        </w:drawing>
      </w:r>
    </w:p>
    <w:p w14:paraId="75AEAC6A" w14:textId="77777777" w:rsidR="00A10E4F" w:rsidRDefault="00000000">
      <w:pPr>
        <w:jc w:val="center"/>
        <w:rPr>
          <w:lang w:eastAsia="zh-CN"/>
        </w:rPr>
      </w:pPr>
      <w:r>
        <w:rPr>
          <w:color w:val="000000"/>
          <w:lang w:eastAsia="zh-CN"/>
        </w:rPr>
        <w:t>图</w:t>
      </w:r>
      <w:r>
        <w:rPr>
          <w:color w:val="000000"/>
          <w:lang w:eastAsia="zh-CN"/>
        </w:rPr>
        <w:t>3-1 Markov</w:t>
      </w:r>
      <w:r>
        <w:rPr>
          <w:color w:val="000000"/>
          <w:lang w:eastAsia="zh-CN"/>
        </w:rPr>
        <w:t>转移概率与数量需求示意图</w:t>
      </w:r>
    </w:p>
    <w:p w14:paraId="491959B1" w14:textId="77777777" w:rsidR="00A10E4F" w:rsidRDefault="00000000">
      <w:pPr>
        <w:ind w:firstLine="420"/>
        <w:jc w:val="both"/>
        <w:rPr>
          <w:lang w:eastAsia="zh-CN"/>
        </w:rPr>
      </w:pPr>
      <w:r>
        <w:rPr>
          <w:color w:val="000000"/>
          <w:lang w:eastAsia="zh-CN"/>
        </w:rPr>
        <w:t>Markov</w:t>
      </w:r>
      <w:r>
        <w:rPr>
          <w:color w:val="000000"/>
          <w:lang w:eastAsia="zh-CN"/>
        </w:rPr>
        <w:t>模型把土地利用变化视为离散状态之间的转移过程。设研究区共有</w:t>
      </w:r>
      <w:r>
        <w:rPr>
          <w:color w:val="000000"/>
          <w:lang w:eastAsia="zh-CN"/>
        </w:rPr>
        <w:t>n</w:t>
      </w:r>
      <w:r>
        <w:rPr>
          <w:color w:val="000000"/>
          <w:lang w:eastAsia="zh-CN"/>
        </w:rPr>
        <w:t>类土地利用类型，某一时期从类型</w:t>
      </w:r>
      <w:proofErr w:type="spellStart"/>
      <w:r>
        <w:rPr>
          <w:color w:val="000000"/>
          <w:lang w:eastAsia="zh-CN"/>
        </w:rPr>
        <w:t>i</w:t>
      </w:r>
      <w:proofErr w:type="spellEnd"/>
      <w:r>
        <w:rPr>
          <w:color w:val="000000"/>
          <w:lang w:eastAsia="zh-CN"/>
        </w:rPr>
        <w:t>转为类型</w:t>
      </w:r>
      <w:r>
        <w:rPr>
          <w:color w:val="000000"/>
          <w:lang w:eastAsia="zh-CN"/>
        </w:rPr>
        <w:t>j</w:t>
      </w:r>
      <w:r>
        <w:rPr>
          <w:color w:val="000000"/>
          <w:lang w:eastAsia="zh-CN"/>
        </w:rPr>
        <w:t>的概率为</w:t>
      </w:r>
      <w:proofErr w:type="spellStart"/>
      <w:r>
        <w:rPr>
          <w:color w:val="000000"/>
          <w:lang w:eastAsia="zh-CN"/>
        </w:rPr>
        <w:t>Pij</w:t>
      </w:r>
      <w:proofErr w:type="spellEnd"/>
      <w:r>
        <w:rPr>
          <w:color w:val="000000"/>
          <w:lang w:eastAsia="zh-CN"/>
        </w:rPr>
        <w:t>，则所有</w:t>
      </w:r>
      <w:proofErr w:type="spellStart"/>
      <w:r>
        <w:rPr>
          <w:color w:val="000000"/>
          <w:lang w:eastAsia="zh-CN"/>
        </w:rPr>
        <w:t>Pij</w:t>
      </w:r>
      <w:proofErr w:type="spellEnd"/>
      <w:r>
        <w:rPr>
          <w:color w:val="000000"/>
          <w:lang w:eastAsia="zh-CN"/>
        </w:rPr>
        <w:t>构成</w:t>
      </w:r>
      <w:r>
        <w:rPr>
          <w:color w:val="000000"/>
          <w:lang w:eastAsia="zh-CN"/>
        </w:rPr>
        <w:t>n × n</w:t>
      </w:r>
      <w:r>
        <w:rPr>
          <w:color w:val="000000"/>
          <w:lang w:eastAsia="zh-CN"/>
        </w:rPr>
        <w:t>的转移概率矩阵</w:t>
      </w:r>
      <w:r>
        <w:rPr>
          <w:color w:val="000000"/>
          <w:lang w:eastAsia="zh-CN"/>
        </w:rPr>
        <w:t>P</w:t>
      </w:r>
      <w:r>
        <w:rPr>
          <w:color w:val="000000"/>
          <w:lang w:eastAsia="zh-CN"/>
        </w:rPr>
        <w:t>。若基准期各</w:t>
      </w:r>
      <w:proofErr w:type="gramStart"/>
      <w:r>
        <w:rPr>
          <w:color w:val="000000"/>
          <w:lang w:eastAsia="zh-CN"/>
        </w:rPr>
        <w:t>类面积</w:t>
      </w:r>
      <w:proofErr w:type="gramEnd"/>
      <w:r>
        <w:rPr>
          <w:color w:val="000000"/>
          <w:lang w:eastAsia="zh-CN"/>
        </w:rPr>
        <w:t>或像元数量向量为</w:t>
      </w:r>
      <w:r>
        <w:rPr>
          <w:color w:val="000000"/>
          <w:lang w:eastAsia="zh-CN"/>
        </w:rPr>
        <w:t>S(t)</w:t>
      </w:r>
      <w:r>
        <w:rPr>
          <w:color w:val="000000"/>
          <w:lang w:eastAsia="zh-CN"/>
        </w:rPr>
        <w:t>，则未来时期的数量需求可表示为：</w:t>
      </w:r>
      <w:r>
        <w:rPr>
          <w:color w:val="000000"/>
          <w:lang w:eastAsia="zh-CN"/>
        </w:rPr>
        <w:t>S(t+1)=S(t)P</w:t>
      </w:r>
      <w:r>
        <w:rPr>
          <w:color w:val="000000"/>
          <w:lang w:eastAsia="zh-CN"/>
        </w:rPr>
        <w:t>。该模型的优点是能从历史变化中提取稳定的数量转移关系，计算结果直观；缺点是只得到各</w:t>
      </w:r>
      <w:proofErr w:type="gramStart"/>
      <w:r>
        <w:rPr>
          <w:color w:val="000000"/>
          <w:lang w:eastAsia="zh-CN"/>
        </w:rPr>
        <w:t>类未来</w:t>
      </w:r>
      <w:proofErr w:type="gramEnd"/>
      <w:r>
        <w:rPr>
          <w:color w:val="000000"/>
          <w:lang w:eastAsia="zh-CN"/>
        </w:rPr>
        <w:t>数量需求，不能决定具体像元位置。</w:t>
      </w:r>
    </w:p>
    <w:p w14:paraId="6C92A674" w14:textId="77777777" w:rsidR="00A10E4F" w:rsidRDefault="00000000">
      <w:pPr>
        <w:ind w:firstLine="420"/>
        <w:jc w:val="both"/>
        <w:rPr>
          <w:lang w:eastAsia="zh-CN"/>
        </w:rPr>
      </w:pPr>
      <w:r>
        <w:rPr>
          <w:color w:val="000000"/>
          <w:lang w:eastAsia="zh-CN"/>
        </w:rPr>
        <w:t>在本文中，</w:t>
      </w:r>
      <w:r>
        <w:rPr>
          <w:color w:val="000000"/>
          <w:lang w:eastAsia="zh-CN"/>
        </w:rPr>
        <w:t>Markov baseline</w:t>
      </w:r>
      <w:r>
        <w:rPr>
          <w:color w:val="000000"/>
          <w:lang w:eastAsia="zh-CN"/>
        </w:rPr>
        <w:t>作为传统非空间基准模型，用于判断单纯数量转移能够达到什么精度。若某模型显著优于</w:t>
      </w:r>
      <w:r>
        <w:rPr>
          <w:color w:val="000000"/>
          <w:lang w:eastAsia="zh-CN"/>
        </w:rPr>
        <w:t>Markov baseline</w:t>
      </w:r>
      <w:r>
        <w:rPr>
          <w:color w:val="000000"/>
          <w:lang w:eastAsia="zh-CN"/>
        </w:rPr>
        <w:t>，说明空间位置分配、邻域关系或驱动因子确实提供了额外信息。</w:t>
      </w:r>
      <w:r>
        <w:rPr>
          <w:color w:val="000000"/>
          <w:lang w:eastAsia="zh-CN"/>
        </w:rPr>
        <w:t>2025</w:t>
      </w:r>
      <w:r>
        <w:rPr>
          <w:color w:val="000000"/>
          <w:lang w:eastAsia="zh-CN"/>
        </w:rPr>
        <w:t>回测结果表明，纯</w:t>
      </w:r>
      <w:r>
        <w:rPr>
          <w:color w:val="000000"/>
          <w:lang w:eastAsia="zh-CN"/>
        </w:rPr>
        <w:t>Markov baseline</w:t>
      </w:r>
      <w:r>
        <w:rPr>
          <w:color w:val="000000"/>
          <w:lang w:eastAsia="zh-CN"/>
        </w:rPr>
        <w:t>的</w:t>
      </w:r>
      <w:r>
        <w:rPr>
          <w:color w:val="000000"/>
          <w:lang w:eastAsia="zh-CN"/>
        </w:rPr>
        <w:t>OA</w:t>
      </w:r>
      <w:r>
        <w:rPr>
          <w:color w:val="000000"/>
          <w:lang w:eastAsia="zh-CN"/>
        </w:rPr>
        <w:t>为</w:t>
      </w:r>
      <w:r>
        <w:rPr>
          <w:color w:val="000000"/>
          <w:lang w:eastAsia="zh-CN"/>
        </w:rPr>
        <w:t>0.949188</w:t>
      </w:r>
      <w:r>
        <w:rPr>
          <w:color w:val="000000"/>
          <w:lang w:eastAsia="zh-CN"/>
        </w:rPr>
        <w:t>，</w:t>
      </w:r>
      <w:r>
        <w:rPr>
          <w:color w:val="000000"/>
          <w:lang w:eastAsia="zh-CN"/>
        </w:rPr>
        <w:t>Kappa</w:t>
      </w:r>
      <w:r>
        <w:rPr>
          <w:color w:val="000000"/>
          <w:lang w:eastAsia="zh-CN"/>
        </w:rPr>
        <w:t>为</w:t>
      </w:r>
      <w:r>
        <w:rPr>
          <w:color w:val="000000"/>
          <w:lang w:eastAsia="zh-CN"/>
        </w:rPr>
        <w:t>0.867277</w:t>
      </w:r>
      <w:r>
        <w:rPr>
          <w:color w:val="000000"/>
          <w:lang w:eastAsia="zh-CN"/>
        </w:rPr>
        <w:t>，明显低于</w:t>
      </w:r>
      <w:r>
        <w:rPr>
          <w:color w:val="000000"/>
          <w:lang w:eastAsia="zh-CN"/>
        </w:rPr>
        <w:t>CA</w:t>
      </w:r>
      <w:r>
        <w:rPr>
          <w:color w:val="000000"/>
          <w:lang w:eastAsia="zh-CN"/>
        </w:rPr>
        <w:t>相关模型，说明土地利用预测不能只依赖数量需求。</w:t>
      </w:r>
    </w:p>
    <w:p w14:paraId="51089119" w14:textId="77777777" w:rsidR="00A10E4F" w:rsidRDefault="00000000">
      <w:pPr>
        <w:pStyle w:val="21"/>
      </w:pPr>
      <w:r>
        <w:rPr>
          <w:rFonts w:ascii="Times New Roman" w:eastAsia="黑体" w:hAnsi="Times New Roman"/>
          <w:sz w:val="26"/>
        </w:rPr>
        <w:t xml:space="preserve">3.2 </w:t>
      </w:r>
      <w:proofErr w:type="spellStart"/>
      <w:r>
        <w:rPr>
          <w:rFonts w:ascii="Times New Roman" w:eastAsia="黑体" w:hAnsi="Times New Roman"/>
          <w:sz w:val="26"/>
        </w:rPr>
        <w:t>元胞自动机与</w:t>
      </w:r>
      <w:proofErr w:type="spellEnd"/>
      <w:r>
        <w:rPr>
          <w:rFonts w:ascii="Times New Roman" w:eastAsia="黑体" w:hAnsi="Times New Roman"/>
          <w:sz w:val="26"/>
        </w:rPr>
        <w:t xml:space="preserve"> CA-Markov</w:t>
      </w:r>
    </w:p>
    <w:p w14:paraId="50B347B8" w14:textId="77777777" w:rsidR="00A10E4F" w:rsidRDefault="00000000">
      <w:pPr>
        <w:jc w:val="center"/>
      </w:pPr>
      <w:r>
        <w:rPr>
          <w:noProof/>
        </w:rPr>
        <w:drawing>
          <wp:inline distT="0" distB="0" distL="0" distR="0" wp14:anchorId="71EB8B37" wp14:editId="7448ADAB">
            <wp:extent cx="5212080" cy="26929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_v2.png"/>
                    <pic:cNvPicPr/>
                  </pic:nvPicPr>
                  <pic:blipFill>
                    <a:blip r:embed="rId10"/>
                    <a:stretch>
                      <a:fillRect/>
                    </a:stretch>
                  </pic:blipFill>
                  <pic:spPr>
                    <a:xfrm>
                      <a:off x="0" y="0"/>
                      <a:ext cx="5212080" cy="2692908"/>
                    </a:xfrm>
                    <a:prstGeom prst="rect">
                      <a:avLst/>
                    </a:prstGeom>
                  </pic:spPr>
                </pic:pic>
              </a:graphicData>
            </a:graphic>
          </wp:inline>
        </w:drawing>
      </w:r>
    </w:p>
    <w:p w14:paraId="08D33D4E" w14:textId="77777777" w:rsidR="00A10E4F" w:rsidRDefault="00000000">
      <w:pPr>
        <w:jc w:val="center"/>
        <w:rPr>
          <w:lang w:eastAsia="zh-CN"/>
        </w:rPr>
      </w:pPr>
      <w:r>
        <w:rPr>
          <w:color w:val="000000"/>
          <w:lang w:eastAsia="zh-CN"/>
        </w:rPr>
        <w:lastRenderedPageBreak/>
        <w:t>图</w:t>
      </w:r>
      <w:r>
        <w:rPr>
          <w:color w:val="000000"/>
          <w:lang w:eastAsia="zh-CN"/>
        </w:rPr>
        <w:t>3-2 CA</w:t>
      </w:r>
      <w:r>
        <w:rPr>
          <w:color w:val="000000"/>
          <w:lang w:eastAsia="zh-CN"/>
        </w:rPr>
        <w:t>邻域约束与空间分配示意图</w:t>
      </w:r>
    </w:p>
    <w:p w14:paraId="2AE39C8C" w14:textId="77777777" w:rsidR="00A10E4F" w:rsidRDefault="00000000">
      <w:pPr>
        <w:ind w:firstLine="420"/>
        <w:jc w:val="both"/>
        <w:rPr>
          <w:lang w:eastAsia="zh-CN"/>
        </w:rPr>
      </w:pPr>
      <w:r>
        <w:rPr>
          <w:color w:val="000000"/>
          <w:lang w:eastAsia="zh-CN"/>
        </w:rPr>
        <w:t>元胞自动机（</w:t>
      </w:r>
      <w:r>
        <w:rPr>
          <w:color w:val="000000"/>
          <w:lang w:eastAsia="zh-CN"/>
        </w:rPr>
        <w:t>Cellular Automata, CA</w:t>
      </w:r>
      <w:r>
        <w:rPr>
          <w:color w:val="000000"/>
          <w:lang w:eastAsia="zh-CN"/>
        </w:rPr>
        <w:t>）是一种用于模拟空间格局演化的离散模型。它把研究区划分为</w:t>
      </w:r>
      <w:proofErr w:type="gramStart"/>
      <w:r>
        <w:rPr>
          <w:color w:val="000000"/>
          <w:lang w:eastAsia="zh-CN"/>
        </w:rPr>
        <w:t>规则元胞，每个元胞具有</w:t>
      </w:r>
      <w:proofErr w:type="gramEnd"/>
      <w:r>
        <w:rPr>
          <w:color w:val="000000"/>
          <w:lang w:eastAsia="zh-CN"/>
        </w:rPr>
        <w:t>一个土地利用状态，状态变化受自身属性、邻域状态和转移规则共同影响。土地利用变化具有明显的空间依赖性，例如建设用地更可能在已有建设用地周边扩张，耕地斑块内部更容易保持稳定，水体边界变化通常具有连续性。因此，</w:t>
      </w:r>
      <w:r>
        <w:rPr>
          <w:color w:val="000000"/>
          <w:lang w:eastAsia="zh-CN"/>
        </w:rPr>
        <w:t>CA</w:t>
      </w:r>
      <w:r>
        <w:rPr>
          <w:color w:val="000000"/>
          <w:lang w:eastAsia="zh-CN"/>
        </w:rPr>
        <w:t>非常适合表达土地利用变化中的邻域约束。</w:t>
      </w:r>
    </w:p>
    <w:p w14:paraId="78F97E13" w14:textId="77777777" w:rsidR="00A10E4F" w:rsidRDefault="00000000">
      <w:pPr>
        <w:ind w:firstLine="420"/>
        <w:jc w:val="both"/>
        <w:rPr>
          <w:lang w:eastAsia="zh-CN"/>
        </w:rPr>
      </w:pPr>
      <w:r>
        <w:rPr>
          <w:color w:val="000000"/>
          <w:lang w:eastAsia="zh-CN"/>
        </w:rPr>
        <w:t>CA-Markov</w:t>
      </w:r>
      <w:r>
        <w:rPr>
          <w:color w:val="000000"/>
          <w:lang w:eastAsia="zh-CN"/>
        </w:rPr>
        <w:t>将</w:t>
      </w:r>
      <w:r>
        <w:rPr>
          <w:color w:val="000000"/>
          <w:lang w:eastAsia="zh-CN"/>
        </w:rPr>
        <w:t>Markov</w:t>
      </w:r>
      <w:r>
        <w:rPr>
          <w:color w:val="000000"/>
          <w:lang w:eastAsia="zh-CN"/>
        </w:rPr>
        <w:t>的数量需求与</w:t>
      </w:r>
      <w:r>
        <w:rPr>
          <w:color w:val="000000"/>
          <w:lang w:eastAsia="zh-CN"/>
        </w:rPr>
        <w:t>CA</w:t>
      </w:r>
      <w:r>
        <w:rPr>
          <w:color w:val="000000"/>
          <w:lang w:eastAsia="zh-CN"/>
        </w:rPr>
        <w:t>的空间分配结合起来。</w:t>
      </w:r>
      <w:r>
        <w:rPr>
          <w:color w:val="000000"/>
          <w:lang w:eastAsia="zh-CN"/>
        </w:rPr>
        <w:t>Markov</w:t>
      </w:r>
      <w:r>
        <w:rPr>
          <w:color w:val="000000"/>
          <w:lang w:eastAsia="zh-CN"/>
        </w:rPr>
        <w:t>部分提供每一类在目标年份需要达到的像元数量，</w:t>
      </w:r>
      <w:r>
        <w:rPr>
          <w:color w:val="000000"/>
          <w:lang w:eastAsia="zh-CN"/>
        </w:rPr>
        <w:t>CA</w:t>
      </w:r>
      <w:r>
        <w:rPr>
          <w:color w:val="000000"/>
          <w:lang w:eastAsia="zh-CN"/>
        </w:rPr>
        <w:t>部分根据邻域适宜性、随机扰动和当前状态把变化像元分配到具体位置。本文无驱动</w:t>
      </w:r>
      <w:r>
        <w:rPr>
          <w:color w:val="000000"/>
          <w:lang w:eastAsia="zh-CN"/>
        </w:rPr>
        <w:t>CA-Markov</w:t>
      </w:r>
      <w:r>
        <w:rPr>
          <w:color w:val="000000"/>
          <w:lang w:eastAsia="zh-CN"/>
        </w:rPr>
        <w:t>的关键参数为</w:t>
      </w:r>
      <w:r>
        <w:rPr>
          <w:color w:val="000000"/>
          <w:lang w:eastAsia="zh-CN"/>
        </w:rPr>
        <w:t>5 × 5</w:t>
      </w:r>
      <w:r>
        <w:rPr>
          <w:color w:val="000000"/>
          <w:lang w:eastAsia="zh-CN"/>
        </w:rPr>
        <w:t>邻域、</w:t>
      </w:r>
      <w:r>
        <w:rPr>
          <w:color w:val="000000"/>
          <w:lang w:eastAsia="zh-CN"/>
        </w:rPr>
        <w:t>5</w:t>
      </w:r>
      <w:r>
        <w:rPr>
          <w:color w:val="000000"/>
          <w:lang w:eastAsia="zh-CN"/>
        </w:rPr>
        <w:t>次迭代和随机扰动权重</w:t>
      </w:r>
      <w:r>
        <w:rPr>
          <w:color w:val="000000"/>
          <w:lang w:eastAsia="zh-CN"/>
        </w:rPr>
        <w:t>0.03</w:t>
      </w:r>
      <w:r>
        <w:rPr>
          <w:color w:val="000000"/>
          <w:lang w:eastAsia="zh-CN"/>
        </w:rPr>
        <w:t>。验证结果显示，其</w:t>
      </w:r>
      <w:r>
        <w:rPr>
          <w:color w:val="000000"/>
          <w:lang w:eastAsia="zh-CN"/>
        </w:rPr>
        <w:t>OA</w:t>
      </w:r>
      <w:r>
        <w:rPr>
          <w:color w:val="000000"/>
          <w:lang w:eastAsia="zh-CN"/>
        </w:rPr>
        <w:t>达到</w:t>
      </w:r>
      <w:r>
        <w:rPr>
          <w:color w:val="000000"/>
          <w:lang w:eastAsia="zh-CN"/>
        </w:rPr>
        <w:t>0.959903</w:t>
      </w:r>
      <w:r>
        <w:rPr>
          <w:color w:val="000000"/>
          <w:lang w:eastAsia="zh-CN"/>
        </w:rPr>
        <w:t>，</w:t>
      </w:r>
      <w:r>
        <w:rPr>
          <w:color w:val="000000"/>
          <w:lang w:eastAsia="zh-CN"/>
        </w:rPr>
        <w:t>Kappa</w:t>
      </w:r>
      <w:r>
        <w:rPr>
          <w:color w:val="000000"/>
          <w:lang w:eastAsia="zh-CN"/>
        </w:rPr>
        <w:t>达到</w:t>
      </w:r>
      <w:r>
        <w:rPr>
          <w:color w:val="000000"/>
          <w:lang w:eastAsia="zh-CN"/>
        </w:rPr>
        <w:t>0.895266</w:t>
      </w:r>
      <w:r>
        <w:rPr>
          <w:color w:val="000000"/>
          <w:lang w:eastAsia="zh-CN"/>
        </w:rPr>
        <w:t>，说明在研究区尺度下，邻域空间约束已经能够显著改善预测图与真实图的一致性。</w:t>
      </w:r>
      <w:r>
        <w:rPr>
          <w:color w:val="000000"/>
          <w:sz w:val="17"/>
          <w:vertAlign w:val="superscript"/>
          <w:lang w:eastAsia="zh-CN"/>
        </w:rPr>
        <w:t>[4,5]</w:t>
      </w:r>
    </w:p>
    <w:p w14:paraId="1666893A" w14:textId="77777777" w:rsidR="00A10E4F" w:rsidRDefault="00000000">
      <w:pPr>
        <w:ind w:firstLine="420"/>
        <w:jc w:val="both"/>
        <w:rPr>
          <w:lang w:eastAsia="zh-CN"/>
        </w:rPr>
      </w:pPr>
      <w:r>
        <w:rPr>
          <w:color w:val="000000"/>
          <w:lang w:eastAsia="zh-CN"/>
        </w:rPr>
        <w:t>适宜性因子</w:t>
      </w:r>
      <w:r>
        <w:rPr>
          <w:color w:val="000000"/>
          <w:lang w:eastAsia="zh-CN"/>
        </w:rPr>
        <w:t>CA-Markov</w:t>
      </w:r>
      <w:r>
        <w:rPr>
          <w:color w:val="000000"/>
          <w:lang w:eastAsia="zh-CN"/>
        </w:rPr>
        <w:t>在邻域项之外加入道路、水系、夜光、高程和坡度等适宜性因子，并通过</w:t>
      </w:r>
      <w:proofErr w:type="spellStart"/>
      <w:r>
        <w:rPr>
          <w:color w:val="000000"/>
          <w:lang w:eastAsia="zh-CN"/>
        </w:rPr>
        <w:t>neighbor_weight</w:t>
      </w:r>
      <w:proofErr w:type="spellEnd"/>
      <w:r>
        <w:rPr>
          <w:color w:val="000000"/>
          <w:lang w:eastAsia="zh-CN"/>
        </w:rPr>
        <w:t>与</w:t>
      </w:r>
      <w:proofErr w:type="spellStart"/>
      <w:r>
        <w:rPr>
          <w:color w:val="000000"/>
          <w:lang w:eastAsia="zh-CN"/>
        </w:rPr>
        <w:t>suitability_weight</w:t>
      </w:r>
      <w:proofErr w:type="spellEnd"/>
      <w:r>
        <w:rPr>
          <w:color w:val="000000"/>
          <w:lang w:eastAsia="zh-CN"/>
        </w:rPr>
        <w:t>控制两部分权重。最优组为</w:t>
      </w:r>
      <w:proofErr w:type="spellStart"/>
      <w:r>
        <w:rPr>
          <w:color w:val="000000"/>
          <w:lang w:eastAsia="zh-CN"/>
        </w:rPr>
        <w:t>neighbor_weight</w:t>
      </w:r>
      <w:proofErr w:type="spellEnd"/>
      <w:r>
        <w:rPr>
          <w:color w:val="000000"/>
          <w:lang w:eastAsia="zh-CN"/>
        </w:rPr>
        <w:t>=0.90</w:t>
      </w:r>
      <w:r>
        <w:rPr>
          <w:color w:val="000000"/>
          <w:lang w:eastAsia="zh-CN"/>
        </w:rPr>
        <w:t>、</w:t>
      </w:r>
      <w:proofErr w:type="spellStart"/>
      <w:r>
        <w:rPr>
          <w:color w:val="000000"/>
          <w:lang w:eastAsia="zh-CN"/>
        </w:rPr>
        <w:t>suitability_weight</w:t>
      </w:r>
      <w:proofErr w:type="spellEnd"/>
      <w:r>
        <w:rPr>
          <w:color w:val="000000"/>
          <w:lang w:eastAsia="zh-CN"/>
        </w:rPr>
        <w:t>=0.10</w:t>
      </w:r>
      <w:r>
        <w:rPr>
          <w:color w:val="000000"/>
          <w:lang w:eastAsia="zh-CN"/>
        </w:rPr>
        <w:t>，</w:t>
      </w:r>
      <w:r>
        <w:rPr>
          <w:color w:val="000000"/>
          <w:lang w:eastAsia="zh-CN"/>
        </w:rPr>
        <w:t>OA</w:t>
      </w:r>
      <w:r>
        <w:rPr>
          <w:color w:val="000000"/>
          <w:lang w:eastAsia="zh-CN"/>
        </w:rPr>
        <w:t>为</w:t>
      </w:r>
      <w:r>
        <w:rPr>
          <w:color w:val="000000"/>
          <w:lang w:eastAsia="zh-CN"/>
        </w:rPr>
        <w:t>0.959885</w:t>
      </w:r>
      <w:r>
        <w:rPr>
          <w:color w:val="000000"/>
          <w:lang w:eastAsia="zh-CN"/>
        </w:rPr>
        <w:t>，</w:t>
      </w:r>
      <w:r>
        <w:rPr>
          <w:color w:val="000000"/>
          <w:lang w:eastAsia="zh-CN"/>
        </w:rPr>
        <w:t>Kappa</w:t>
      </w:r>
      <w:r>
        <w:rPr>
          <w:color w:val="000000"/>
          <w:lang w:eastAsia="zh-CN"/>
        </w:rPr>
        <w:t>为</w:t>
      </w:r>
      <w:r>
        <w:rPr>
          <w:color w:val="000000"/>
          <w:lang w:eastAsia="zh-CN"/>
        </w:rPr>
        <w:t>0.895220</w:t>
      </w:r>
      <w:r>
        <w:rPr>
          <w:color w:val="000000"/>
          <w:lang w:eastAsia="zh-CN"/>
        </w:rPr>
        <w:t>。该结果与无驱动</w:t>
      </w:r>
      <w:r>
        <w:rPr>
          <w:color w:val="000000"/>
          <w:lang w:eastAsia="zh-CN"/>
        </w:rPr>
        <w:t>CA-Markov</w:t>
      </w:r>
      <w:r>
        <w:rPr>
          <w:color w:val="000000"/>
          <w:lang w:eastAsia="zh-CN"/>
        </w:rPr>
        <w:t>非常接近，说明在当前因子组合和数据尺度下，外部适宜性因子没有显著超过邻域项。</w:t>
      </w:r>
    </w:p>
    <w:p w14:paraId="76AB4651" w14:textId="77777777" w:rsidR="00A10E4F" w:rsidRDefault="00000000">
      <w:pPr>
        <w:pStyle w:val="21"/>
      </w:pPr>
      <w:r>
        <w:rPr>
          <w:rFonts w:ascii="Times New Roman" w:eastAsia="黑体" w:hAnsi="Times New Roman"/>
          <w:sz w:val="26"/>
        </w:rPr>
        <w:t xml:space="preserve">3.3 Logistic-CA </w:t>
      </w:r>
      <w:r>
        <w:rPr>
          <w:rFonts w:ascii="Times New Roman" w:eastAsia="黑体" w:hAnsi="Times New Roman"/>
          <w:sz w:val="26"/>
        </w:rPr>
        <w:t>与</w:t>
      </w:r>
      <w:r>
        <w:rPr>
          <w:rFonts w:ascii="Times New Roman" w:eastAsia="黑体" w:hAnsi="Times New Roman"/>
          <w:sz w:val="26"/>
        </w:rPr>
        <w:t xml:space="preserve"> RF-CA</w:t>
      </w:r>
    </w:p>
    <w:p w14:paraId="23B57FDF" w14:textId="77777777" w:rsidR="00A10E4F" w:rsidRDefault="00000000">
      <w:pPr>
        <w:jc w:val="center"/>
      </w:pPr>
      <w:r>
        <w:rPr>
          <w:noProof/>
        </w:rPr>
        <w:drawing>
          <wp:inline distT="0" distB="0" distL="0" distR="0" wp14:anchorId="233B8085" wp14:editId="3CBE2A7C">
            <wp:extent cx="5212080" cy="22585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ca_v2.png"/>
                    <pic:cNvPicPr/>
                  </pic:nvPicPr>
                  <pic:blipFill>
                    <a:blip r:embed="rId11"/>
                    <a:stretch>
                      <a:fillRect/>
                    </a:stretch>
                  </pic:blipFill>
                  <pic:spPr>
                    <a:xfrm>
                      <a:off x="0" y="0"/>
                      <a:ext cx="5212080" cy="2258568"/>
                    </a:xfrm>
                    <a:prstGeom prst="rect">
                      <a:avLst/>
                    </a:prstGeom>
                  </pic:spPr>
                </pic:pic>
              </a:graphicData>
            </a:graphic>
          </wp:inline>
        </w:drawing>
      </w:r>
    </w:p>
    <w:p w14:paraId="04F75DF7" w14:textId="77777777" w:rsidR="00A10E4F" w:rsidRDefault="00000000">
      <w:pPr>
        <w:jc w:val="center"/>
        <w:rPr>
          <w:lang w:eastAsia="zh-CN"/>
        </w:rPr>
      </w:pPr>
      <w:r>
        <w:rPr>
          <w:color w:val="000000"/>
          <w:lang w:eastAsia="zh-CN"/>
        </w:rPr>
        <w:t>图</w:t>
      </w:r>
      <w:r>
        <w:rPr>
          <w:color w:val="000000"/>
          <w:lang w:eastAsia="zh-CN"/>
        </w:rPr>
        <w:t>3-3 Logistic-CA</w:t>
      </w:r>
      <w:r>
        <w:rPr>
          <w:color w:val="000000"/>
          <w:lang w:eastAsia="zh-CN"/>
        </w:rPr>
        <w:t>与</w:t>
      </w:r>
      <w:r>
        <w:rPr>
          <w:color w:val="000000"/>
          <w:lang w:eastAsia="zh-CN"/>
        </w:rPr>
        <w:t>RF-CA</w:t>
      </w:r>
      <w:r>
        <w:rPr>
          <w:color w:val="000000"/>
          <w:lang w:eastAsia="zh-CN"/>
        </w:rPr>
        <w:t>耦合机制示意图</w:t>
      </w:r>
    </w:p>
    <w:p w14:paraId="20DC78F1" w14:textId="77777777" w:rsidR="00A10E4F" w:rsidRDefault="00000000">
      <w:pPr>
        <w:ind w:firstLine="420"/>
        <w:jc w:val="both"/>
        <w:rPr>
          <w:lang w:eastAsia="zh-CN"/>
        </w:rPr>
      </w:pPr>
      <w:r>
        <w:rPr>
          <w:color w:val="000000"/>
          <w:lang w:eastAsia="zh-CN"/>
        </w:rPr>
        <w:t>Logistic-CA</w:t>
      </w:r>
      <w:r>
        <w:rPr>
          <w:color w:val="000000"/>
          <w:lang w:eastAsia="zh-CN"/>
        </w:rPr>
        <w:t>使用逻辑回归学习土地利用转移概率。逻辑回归通过线性组合驱动变量并经过概率函数输出类别概率，优点是结构简单、结果稳定、可解释性较强，适合作为机器学习</w:t>
      </w:r>
      <w:r>
        <w:rPr>
          <w:color w:val="000000"/>
          <w:lang w:eastAsia="zh-CN"/>
        </w:rPr>
        <w:t>CA</w:t>
      </w:r>
      <w:r>
        <w:rPr>
          <w:color w:val="000000"/>
          <w:lang w:eastAsia="zh-CN"/>
        </w:rPr>
        <w:t>的基础对比模型。其局限在于，当土地变化与驱动因子之间存在复杂非线性关系或变量交互时，单一线性概率函数可能表达不足。</w:t>
      </w:r>
    </w:p>
    <w:p w14:paraId="45186F78" w14:textId="77777777" w:rsidR="00A10E4F" w:rsidRDefault="00000000">
      <w:pPr>
        <w:ind w:firstLine="420"/>
        <w:jc w:val="both"/>
        <w:rPr>
          <w:lang w:eastAsia="zh-CN"/>
        </w:rPr>
      </w:pPr>
      <w:r>
        <w:rPr>
          <w:color w:val="000000"/>
          <w:lang w:eastAsia="zh-CN"/>
        </w:rPr>
        <w:t>RF-CA</w:t>
      </w:r>
      <w:r>
        <w:rPr>
          <w:color w:val="000000"/>
          <w:lang w:eastAsia="zh-CN"/>
        </w:rPr>
        <w:t>使用随机森林学习转移概率。随机森林由多棵决策树组成，每棵树基于自助采样数据和随机特征子集训练，最终通过投票或概率平均得到预测结果。它能够处理非线性关系、变量</w:t>
      </w:r>
      <w:proofErr w:type="gramStart"/>
      <w:r>
        <w:rPr>
          <w:color w:val="000000"/>
          <w:lang w:eastAsia="zh-CN"/>
        </w:rPr>
        <w:t>交互和</w:t>
      </w:r>
      <w:proofErr w:type="gramEnd"/>
      <w:r>
        <w:rPr>
          <w:color w:val="000000"/>
          <w:lang w:eastAsia="zh-CN"/>
        </w:rPr>
        <w:t>不同量纲的驱动因子，对异常值相对稳健，并能输出变量重要性。本文</w:t>
      </w:r>
      <w:r>
        <w:rPr>
          <w:color w:val="000000"/>
          <w:lang w:eastAsia="zh-CN"/>
        </w:rPr>
        <w:t>RF</w:t>
      </w:r>
      <w:r>
        <w:rPr>
          <w:color w:val="000000"/>
          <w:lang w:eastAsia="zh-CN"/>
        </w:rPr>
        <w:t>参数为</w:t>
      </w:r>
      <w:r>
        <w:rPr>
          <w:color w:val="000000"/>
          <w:lang w:eastAsia="zh-CN"/>
        </w:rPr>
        <w:t>300</w:t>
      </w:r>
      <w:r>
        <w:rPr>
          <w:color w:val="000000"/>
          <w:lang w:eastAsia="zh-CN"/>
        </w:rPr>
        <w:t>棵树，</w:t>
      </w:r>
      <w:r>
        <w:rPr>
          <w:color w:val="000000"/>
          <w:lang w:eastAsia="zh-CN"/>
        </w:rPr>
        <w:lastRenderedPageBreak/>
        <w:t>最大深度不限制，叶节点最小样本数为</w:t>
      </w:r>
      <w:r>
        <w:rPr>
          <w:color w:val="000000"/>
          <w:lang w:eastAsia="zh-CN"/>
        </w:rPr>
        <w:t>1</w:t>
      </w:r>
      <w:r>
        <w:rPr>
          <w:color w:val="000000"/>
          <w:lang w:eastAsia="zh-CN"/>
        </w:rPr>
        <w:t>，</w:t>
      </w:r>
      <w:r>
        <w:rPr>
          <w:color w:val="000000"/>
          <w:lang w:eastAsia="zh-CN"/>
        </w:rPr>
        <w:t>CA</w:t>
      </w:r>
      <w:r>
        <w:rPr>
          <w:color w:val="000000"/>
          <w:lang w:eastAsia="zh-CN"/>
        </w:rPr>
        <w:t>空间分配中转移概率权重为</w:t>
      </w:r>
      <w:r>
        <w:rPr>
          <w:color w:val="000000"/>
          <w:lang w:eastAsia="zh-CN"/>
        </w:rPr>
        <w:t>0.70</w:t>
      </w:r>
      <w:r>
        <w:rPr>
          <w:color w:val="000000"/>
          <w:lang w:eastAsia="zh-CN"/>
        </w:rPr>
        <w:t>、邻域权重为</w:t>
      </w:r>
      <w:r>
        <w:rPr>
          <w:color w:val="000000"/>
          <w:lang w:eastAsia="zh-CN"/>
        </w:rPr>
        <w:t>0.30</w:t>
      </w:r>
      <w:r>
        <w:rPr>
          <w:color w:val="000000"/>
          <w:lang w:eastAsia="zh-CN"/>
        </w:rPr>
        <w:t>。</w:t>
      </w:r>
      <w:r>
        <w:rPr>
          <w:color w:val="000000"/>
          <w:sz w:val="17"/>
          <w:vertAlign w:val="superscript"/>
          <w:lang w:eastAsia="zh-CN"/>
        </w:rPr>
        <w:t>[6]</w:t>
      </w:r>
    </w:p>
    <w:p w14:paraId="55793818" w14:textId="77777777" w:rsidR="00A10E4F" w:rsidRDefault="00000000">
      <w:pPr>
        <w:ind w:firstLine="420"/>
        <w:jc w:val="both"/>
        <w:rPr>
          <w:lang w:eastAsia="zh-CN"/>
        </w:rPr>
      </w:pPr>
      <w:r>
        <w:rPr>
          <w:color w:val="000000"/>
          <w:lang w:eastAsia="zh-CN"/>
        </w:rPr>
        <w:t>RF-CA</w:t>
      </w:r>
      <w:r>
        <w:rPr>
          <w:color w:val="000000"/>
          <w:lang w:eastAsia="zh-CN"/>
        </w:rPr>
        <w:t>的耦合过程可以概括为三步：第一，利用历史变化样本训练随机森林，得到每个像元转向各类别的概率；第二，根据</w:t>
      </w:r>
      <w:r>
        <w:rPr>
          <w:color w:val="000000"/>
          <w:lang w:eastAsia="zh-CN"/>
        </w:rPr>
        <w:t>Markov</w:t>
      </w:r>
      <w:r>
        <w:rPr>
          <w:color w:val="000000"/>
          <w:lang w:eastAsia="zh-CN"/>
        </w:rPr>
        <w:t>或历史转移关系确定目标年份各类数量需求，避免概率最高类别无限制扩张；第三，在</w:t>
      </w:r>
      <w:r>
        <w:rPr>
          <w:color w:val="000000"/>
          <w:lang w:eastAsia="zh-CN"/>
        </w:rPr>
        <w:t>CA</w:t>
      </w:r>
      <w:r>
        <w:rPr>
          <w:color w:val="000000"/>
          <w:lang w:eastAsia="zh-CN"/>
        </w:rPr>
        <w:t>迭代中综合</w:t>
      </w:r>
      <w:r>
        <w:rPr>
          <w:color w:val="000000"/>
          <w:lang w:eastAsia="zh-CN"/>
        </w:rPr>
        <w:t>RF</w:t>
      </w:r>
      <w:r>
        <w:rPr>
          <w:color w:val="000000"/>
          <w:lang w:eastAsia="zh-CN"/>
        </w:rPr>
        <w:t>概率、邻域比例和随机扰动，把变化需求逐步分配到空间上。这样既保留机器学习的驱动因子表达能力，也避免忽略土地变化的空间连续性。</w:t>
      </w:r>
    </w:p>
    <w:p w14:paraId="2669C0F8" w14:textId="77777777" w:rsidR="00A10E4F" w:rsidRDefault="00000000">
      <w:pPr>
        <w:pStyle w:val="21"/>
      </w:pPr>
      <w:r>
        <w:rPr>
          <w:rFonts w:ascii="Times New Roman" w:eastAsia="黑体" w:hAnsi="Times New Roman"/>
          <w:sz w:val="26"/>
        </w:rPr>
        <w:t xml:space="preserve">3.4 </w:t>
      </w:r>
      <w:proofErr w:type="spellStart"/>
      <w:r>
        <w:rPr>
          <w:rFonts w:ascii="Times New Roman" w:eastAsia="黑体" w:hAnsi="Times New Roman"/>
          <w:sz w:val="26"/>
        </w:rPr>
        <w:t>精度评价指标</w:t>
      </w:r>
      <w:proofErr w:type="spellEnd"/>
    </w:p>
    <w:p w14:paraId="421CB22D" w14:textId="77777777" w:rsidR="00A10E4F" w:rsidRDefault="00000000">
      <w:pPr>
        <w:jc w:val="center"/>
      </w:pPr>
      <w:r>
        <w:rPr>
          <w:noProof/>
        </w:rPr>
        <w:drawing>
          <wp:inline distT="0" distB="0" distL="0" distR="0" wp14:anchorId="6670AB6A" wp14:editId="0B6CEF95">
            <wp:extent cx="5212080" cy="21650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v2.png"/>
                    <pic:cNvPicPr/>
                  </pic:nvPicPr>
                  <pic:blipFill>
                    <a:blip r:embed="rId12"/>
                    <a:stretch>
                      <a:fillRect/>
                    </a:stretch>
                  </pic:blipFill>
                  <pic:spPr>
                    <a:xfrm>
                      <a:off x="0" y="0"/>
                      <a:ext cx="5212080" cy="2165018"/>
                    </a:xfrm>
                    <a:prstGeom prst="rect">
                      <a:avLst/>
                    </a:prstGeom>
                  </pic:spPr>
                </pic:pic>
              </a:graphicData>
            </a:graphic>
          </wp:inline>
        </w:drawing>
      </w:r>
    </w:p>
    <w:p w14:paraId="61EC3825" w14:textId="77777777" w:rsidR="00A10E4F" w:rsidRDefault="00000000">
      <w:pPr>
        <w:jc w:val="center"/>
        <w:rPr>
          <w:lang w:eastAsia="zh-CN"/>
        </w:rPr>
      </w:pPr>
      <w:r>
        <w:rPr>
          <w:color w:val="000000"/>
          <w:lang w:eastAsia="zh-CN"/>
        </w:rPr>
        <w:t>图</w:t>
      </w:r>
      <w:r>
        <w:rPr>
          <w:color w:val="000000"/>
          <w:lang w:eastAsia="zh-CN"/>
        </w:rPr>
        <w:t>3-4</w:t>
      </w:r>
      <w:r>
        <w:rPr>
          <w:color w:val="000000"/>
          <w:lang w:eastAsia="zh-CN"/>
        </w:rPr>
        <w:t>精度评价指标关系示意图</w:t>
      </w:r>
    </w:p>
    <w:p w14:paraId="3E32CE70" w14:textId="77777777" w:rsidR="00A10E4F" w:rsidRDefault="00000000">
      <w:pPr>
        <w:ind w:firstLine="420"/>
        <w:jc w:val="both"/>
        <w:rPr>
          <w:lang w:eastAsia="zh-CN"/>
        </w:rPr>
      </w:pPr>
      <w:r>
        <w:rPr>
          <w:color w:val="000000"/>
        </w:rPr>
        <w:t>本文采用总体精度</w:t>
      </w:r>
      <w:r>
        <w:rPr>
          <w:color w:val="000000"/>
        </w:rPr>
        <w:t>OA</w:t>
      </w:r>
      <w:r>
        <w:rPr>
          <w:color w:val="000000"/>
        </w:rPr>
        <w:t>、</w:t>
      </w:r>
      <w:r>
        <w:rPr>
          <w:color w:val="000000"/>
        </w:rPr>
        <w:t>Kappa</w:t>
      </w:r>
      <w:r>
        <w:rPr>
          <w:color w:val="000000"/>
        </w:rPr>
        <w:t>系数、</w:t>
      </w:r>
      <w:r>
        <w:rPr>
          <w:color w:val="000000"/>
        </w:rPr>
        <w:t>Precision</w:t>
      </w:r>
      <w:r>
        <w:rPr>
          <w:color w:val="000000"/>
        </w:rPr>
        <w:t>、</w:t>
      </w:r>
      <w:r>
        <w:rPr>
          <w:color w:val="000000"/>
        </w:rPr>
        <w:t>Recall</w:t>
      </w:r>
      <w:r>
        <w:rPr>
          <w:color w:val="000000"/>
        </w:rPr>
        <w:t>和</w:t>
      </w:r>
      <w:r>
        <w:rPr>
          <w:color w:val="000000"/>
        </w:rPr>
        <w:t>F1-score</w:t>
      </w:r>
      <w:r>
        <w:rPr>
          <w:color w:val="000000"/>
        </w:rPr>
        <w:t>评价模型。</w:t>
      </w:r>
      <w:r>
        <w:rPr>
          <w:color w:val="000000"/>
        </w:rPr>
        <w:t>OA</w:t>
      </w:r>
      <w:r>
        <w:rPr>
          <w:color w:val="000000"/>
        </w:rPr>
        <w:t>表示所有像元中预测正确的比例，计算直观，但在类别极不平衡时容易受到主导类别影响。</w:t>
      </w:r>
      <w:r>
        <w:rPr>
          <w:color w:val="000000"/>
          <w:lang w:eastAsia="zh-CN"/>
        </w:rPr>
        <w:t>Kappa</w:t>
      </w:r>
      <w:r>
        <w:rPr>
          <w:color w:val="000000"/>
          <w:lang w:eastAsia="zh-CN"/>
        </w:rPr>
        <w:t>考虑随机一致性，常用于土地利用分类和变化模拟精度评价。</w:t>
      </w:r>
      <w:r>
        <w:rPr>
          <w:color w:val="000000"/>
          <w:lang w:eastAsia="zh-CN"/>
        </w:rPr>
        <w:t>Precision</w:t>
      </w:r>
      <w:r>
        <w:rPr>
          <w:color w:val="000000"/>
          <w:lang w:eastAsia="zh-CN"/>
        </w:rPr>
        <w:t>表示预测为某类的像元中有多少确实属于该类，</w:t>
      </w:r>
      <w:r>
        <w:rPr>
          <w:color w:val="000000"/>
          <w:lang w:eastAsia="zh-CN"/>
        </w:rPr>
        <w:t>Recall</w:t>
      </w:r>
      <w:r>
        <w:rPr>
          <w:color w:val="000000"/>
          <w:lang w:eastAsia="zh-CN"/>
        </w:rPr>
        <w:t>表示真实属于某类的像元中有多少被正确找回，</w:t>
      </w:r>
      <w:r>
        <w:rPr>
          <w:color w:val="000000"/>
          <w:lang w:eastAsia="zh-CN"/>
        </w:rPr>
        <w:t>F1-score</w:t>
      </w:r>
      <w:r>
        <w:rPr>
          <w:color w:val="000000"/>
          <w:lang w:eastAsia="zh-CN"/>
        </w:rPr>
        <w:t>是</w:t>
      </w:r>
      <w:r>
        <w:rPr>
          <w:color w:val="000000"/>
          <w:lang w:eastAsia="zh-CN"/>
        </w:rPr>
        <w:t>Precision</w:t>
      </w:r>
      <w:r>
        <w:rPr>
          <w:color w:val="000000"/>
          <w:lang w:eastAsia="zh-CN"/>
        </w:rPr>
        <w:t>与</w:t>
      </w:r>
      <w:r>
        <w:rPr>
          <w:color w:val="000000"/>
          <w:lang w:eastAsia="zh-CN"/>
        </w:rPr>
        <w:t>Recall</w:t>
      </w:r>
      <w:r>
        <w:rPr>
          <w:color w:val="000000"/>
          <w:lang w:eastAsia="zh-CN"/>
        </w:rPr>
        <w:t>的调和平均。</w:t>
      </w:r>
    </w:p>
    <w:p w14:paraId="3E268737" w14:textId="77777777" w:rsidR="00A10E4F" w:rsidRDefault="00000000">
      <w:pPr>
        <w:ind w:firstLine="420"/>
        <w:jc w:val="both"/>
        <w:rPr>
          <w:lang w:eastAsia="zh-CN"/>
        </w:rPr>
      </w:pPr>
      <w:r>
        <w:rPr>
          <w:color w:val="000000"/>
          <w:lang w:eastAsia="zh-CN"/>
        </w:rPr>
        <w:t>对于沈阳市</w:t>
      </w:r>
      <w:r>
        <w:rPr>
          <w:color w:val="000000"/>
          <w:lang w:eastAsia="zh-CN"/>
        </w:rPr>
        <w:t>CLCD</w:t>
      </w:r>
      <w:r>
        <w:rPr>
          <w:color w:val="000000"/>
          <w:lang w:eastAsia="zh-CN"/>
        </w:rPr>
        <w:t>数据，</w:t>
      </w:r>
      <w:r>
        <w:rPr>
          <w:color w:val="000000"/>
          <w:lang w:eastAsia="zh-CN"/>
        </w:rPr>
        <w:t>Cropland</w:t>
      </w:r>
      <w:r>
        <w:rPr>
          <w:color w:val="000000"/>
          <w:lang w:eastAsia="zh-CN"/>
        </w:rPr>
        <w:t>和</w:t>
      </w:r>
      <w:r>
        <w:rPr>
          <w:color w:val="000000"/>
          <w:lang w:eastAsia="zh-CN"/>
        </w:rPr>
        <w:t>Impervious</w:t>
      </w:r>
      <w:r>
        <w:rPr>
          <w:color w:val="000000"/>
          <w:lang w:eastAsia="zh-CN"/>
        </w:rPr>
        <w:t>像元</w:t>
      </w:r>
      <w:proofErr w:type="gramStart"/>
      <w:r>
        <w:rPr>
          <w:color w:val="000000"/>
          <w:lang w:eastAsia="zh-CN"/>
        </w:rPr>
        <w:t>占比较</w:t>
      </w:r>
      <w:proofErr w:type="gramEnd"/>
      <w:r>
        <w:rPr>
          <w:color w:val="000000"/>
          <w:lang w:eastAsia="zh-CN"/>
        </w:rPr>
        <w:t>高，因此</w:t>
      </w:r>
      <w:r>
        <w:rPr>
          <w:color w:val="000000"/>
          <w:lang w:eastAsia="zh-CN"/>
        </w:rPr>
        <w:t>OA</w:t>
      </w:r>
      <w:r>
        <w:rPr>
          <w:color w:val="000000"/>
          <w:lang w:eastAsia="zh-CN"/>
        </w:rPr>
        <w:t>和</w:t>
      </w:r>
      <w:r>
        <w:rPr>
          <w:color w:val="000000"/>
          <w:lang w:eastAsia="zh-CN"/>
        </w:rPr>
        <w:t>Kappa</w:t>
      </w:r>
      <w:r>
        <w:rPr>
          <w:color w:val="000000"/>
          <w:lang w:eastAsia="zh-CN"/>
        </w:rPr>
        <w:t>能够反映整体格局，但不能完全说明小面积类别表现。本文特别列出各类别</w:t>
      </w:r>
      <w:r>
        <w:rPr>
          <w:color w:val="000000"/>
          <w:lang w:eastAsia="zh-CN"/>
        </w:rPr>
        <w:t>F1</w:t>
      </w:r>
      <w:r>
        <w:rPr>
          <w:color w:val="000000"/>
          <w:lang w:eastAsia="zh-CN"/>
        </w:rPr>
        <w:t>值，并把</w:t>
      </w:r>
      <w:r>
        <w:rPr>
          <w:color w:val="000000"/>
          <w:lang w:eastAsia="zh-CN"/>
        </w:rPr>
        <w:t>Shrub</w:t>
      </w:r>
      <w:r>
        <w:rPr>
          <w:color w:val="000000"/>
          <w:lang w:eastAsia="zh-CN"/>
        </w:rPr>
        <w:t>、</w:t>
      </w:r>
      <w:r>
        <w:rPr>
          <w:color w:val="000000"/>
          <w:lang w:eastAsia="zh-CN"/>
        </w:rPr>
        <w:t>Barren</w:t>
      </w:r>
      <w:r>
        <w:rPr>
          <w:color w:val="000000"/>
          <w:lang w:eastAsia="zh-CN"/>
        </w:rPr>
        <w:t>、</w:t>
      </w:r>
      <w:r>
        <w:rPr>
          <w:color w:val="000000"/>
          <w:lang w:eastAsia="zh-CN"/>
        </w:rPr>
        <w:t>Wetland</w:t>
      </w:r>
      <w:r>
        <w:rPr>
          <w:color w:val="000000"/>
          <w:lang w:eastAsia="zh-CN"/>
        </w:rPr>
        <w:t>等类别作为误差分析重点。这样可以避免只凭高</w:t>
      </w:r>
      <w:r>
        <w:rPr>
          <w:color w:val="000000"/>
          <w:lang w:eastAsia="zh-CN"/>
        </w:rPr>
        <w:t>OA</w:t>
      </w:r>
      <w:r>
        <w:rPr>
          <w:color w:val="000000"/>
          <w:lang w:eastAsia="zh-CN"/>
        </w:rPr>
        <w:t>得出模型完全可靠的结论。</w:t>
      </w:r>
    </w:p>
    <w:p w14:paraId="671E0B5D" w14:textId="77777777" w:rsidR="00A10E4F" w:rsidRDefault="00000000">
      <w:pPr>
        <w:pStyle w:val="1"/>
        <w:rPr>
          <w:lang w:eastAsia="zh-CN"/>
        </w:rPr>
      </w:pPr>
      <w:r>
        <w:rPr>
          <w:rFonts w:ascii="Times New Roman" w:eastAsia="黑体" w:hAnsi="Times New Roman"/>
          <w:sz w:val="30"/>
          <w:lang w:eastAsia="zh-CN"/>
        </w:rPr>
        <w:t xml:space="preserve">4 </w:t>
      </w:r>
      <w:r>
        <w:rPr>
          <w:rFonts w:ascii="Times New Roman" w:eastAsia="黑体" w:hAnsi="Times New Roman"/>
          <w:sz w:val="30"/>
          <w:lang w:eastAsia="zh-CN"/>
        </w:rPr>
        <w:t>土地利用变化特征与模型验证结果</w:t>
      </w:r>
    </w:p>
    <w:p w14:paraId="06A6EC72" w14:textId="77777777" w:rsidR="00A10E4F" w:rsidRDefault="00000000">
      <w:pPr>
        <w:pStyle w:val="21"/>
        <w:rPr>
          <w:lang w:eastAsia="zh-CN"/>
        </w:rPr>
      </w:pPr>
      <w:r>
        <w:rPr>
          <w:rFonts w:ascii="Times New Roman" w:eastAsia="黑体" w:hAnsi="Times New Roman"/>
          <w:sz w:val="26"/>
          <w:lang w:eastAsia="zh-CN"/>
        </w:rPr>
        <w:t xml:space="preserve">4.1 2015-2025 </w:t>
      </w:r>
      <w:r>
        <w:rPr>
          <w:rFonts w:ascii="Times New Roman" w:eastAsia="黑体" w:hAnsi="Times New Roman"/>
          <w:sz w:val="26"/>
          <w:lang w:eastAsia="zh-CN"/>
        </w:rPr>
        <w:t>年实际变化特征</w:t>
      </w:r>
    </w:p>
    <w:p w14:paraId="4CC975FB" w14:textId="77777777" w:rsidR="00A10E4F" w:rsidRDefault="00000000">
      <w:pPr>
        <w:ind w:firstLine="420"/>
        <w:jc w:val="both"/>
        <w:rPr>
          <w:lang w:eastAsia="zh-CN"/>
        </w:rPr>
      </w:pPr>
      <w:r>
        <w:rPr>
          <w:color w:val="000000"/>
          <w:lang w:eastAsia="zh-CN"/>
        </w:rPr>
        <w:t>2015-2025</w:t>
      </w:r>
      <w:r>
        <w:rPr>
          <w:color w:val="000000"/>
          <w:lang w:eastAsia="zh-CN"/>
        </w:rPr>
        <w:t>年，沈阳市土地利用变化呈现</w:t>
      </w:r>
      <w:r>
        <w:rPr>
          <w:color w:val="000000"/>
          <w:lang w:eastAsia="zh-CN"/>
        </w:rPr>
        <w:t>“</w:t>
      </w:r>
      <w:r>
        <w:rPr>
          <w:color w:val="000000"/>
          <w:lang w:eastAsia="zh-CN"/>
        </w:rPr>
        <w:t>耕地减少、建设用地增加、局部生态类用地增加</w:t>
      </w:r>
      <w:r>
        <w:rPr>
          <w:color w:val="000000"/>
          <w:lang w:eastAsia="zh-CN"/>
        </w:rPr>
        <w:t>”</w:t>
      </w:r>
      <w:r>
        <w:rPr>
          <w:color w:val="000000"/>
          <w:lang w:eastAsia="zh-CN"/>
        </w:rPr>
        <w:t>的总体特征。</w:t>
      </w:r>
      <w:r>
        <w:rPr>
          <w:color w:val="000000"/>
          <w:lang w:eastAsia="zh-CN"/>
        </w:rPr>
        <w:t>Cropland</w:t>
      </w:r>
      <w:r>
        <w:rPr>
          <w:color w:val="000000"/>
          <w:lang w:eastAsia="zh-CN"/>
        </w:rPr>
        <w:t>仍是研究区面积最大的类别，但十年间减少超过</w:t>
      </w:r>
      <w:r>
        <w:rPr>
          <w:color w:val="000000"/>
          <w:lang w:eastAsia="zh-CN"/>
        </w:rPr>
        <w:t>423 km²</w:t>
      </w:r>
      <w:r>
        <w:rPr>
          <w:color w:val="000000"/>
          <w:lang w:eastAsia="zh-CN"/>
        </w:rPr>
        <w:t>；</w:t>
      </w:r>
      <w:r>
        <w:rPr>
          <w:color w:val="000000"/>
          <w:lang w:eastAsia="zh-CN"/>
        </w:rPr>
        <w:t>Impervious</w:t>
      </w:r>
      <w:r>
        <w:rPr>
          <w:color w:val="000000"/>
          <w:lang w:eastAsia="zh-CN"/>
        </w:rPr>
        <w:t>增长超过</w:t>
      </w:r>
      <w:r>
        <w:rPr>
          <w:color w:val="000000"/>
          <w:lang w:eastAsia="zh-CN"/>
        </w:rPr>
        <w:t>308 km²</w:t>
      </w:r>
      <w:r>
        <w:rPr>
          <w:color w:val="000000"/>
          <w:lang w:eastAsia="zh-CN"/>
        </w:rPr>
        <w:t>，表明城市建设空间持续扩张。</w:t>
      </w:r>
      <w:r>
        <w:rPr>
          <w:color w:val="000000"/>
          <w:lang w:eastAsia="zh-CN"/>
        </w:rPr>
        <w:t>Forest</w:t>
      </w:r>
      <w:r>
        <w:rPr>
          <w:color w:val="000000"/>
          <w:lang w:eastAsia="zh-CN"/>
        </w:rPr>
        <w:t>和</w:t>
      </w:r>
      <w:r>
        <w:rPr>
          <w:color w:val="000000"/>
          <w:lang w:eastAsia="zh-CN"/>
        </w:rPr>
        <w:t>Grassland</w:t>
      </w:r>
      <w:r>
        <w:rPr>
          <w:color w:val="000000"/>
          <w:lang w:eastAsia="zh-CN"/>
        </w:rPr>
        <w:t>面积有所增加，可能与生态修复、分类边界调整或局部土地整治有关。</w:t>
      </w:r>
      <w:r>
        <w:rPr>
          <w:color w:val="000000"/>
          <w:lang w:eastAsia="zh-CN"/>
        </w:rPr>
        <w:t>Water</w:t>
      </w:r>
      <w:r>
        <w:rPr>
          <w:color w:val="000000"/>
          <w:lang w:eastAsia="zh-CN"/>
        </w:rPr>
        <w:t>在</w:t>
      </w:r>
      <w:r>
        <w:rPr>
          <w:color w:val="000000"/>
          <w:lang w:eastAsia="zh-CN"/>
        </w:rPr>
        <w:t>2015-2020</w:t>
      </w:r>
      <w:r>
        <w:rPr>
          <w:color w:val="000000"/>
          <w:lang w:eastAsia="zh-CN"/>
        </w:rPr>
        <w:t>年减少后，</w:t>
      </w:r>
      <w:r>
        <w:rPr>
          <w:color w:val="000000"/>
          <w:lang w:eastAsia="zh-CN"/>
        </w:rPr>
        <w:t>2025</w:t>
      </w:r>
      <w:r>
        <w:rPr>
          <w:color w:val="000000"/>
          <w:lang w:eastAsia="zh-CN"/>
        </w:rPr>
        <w:t>年有所恢复，说明水体边界和水面面积在不同时期存在波动。</w:t>
      </w:r>
    </w:p>
    <w:p w14:paraId="67BFEA3C" w14:textId="77777777" w:rsidR="00A10E4F" w:rsidRDefault="00000000">
      <w:pPr>
        <w:ind w:firstLine="420"/>
        <w:jc w:val="both"/>
        <w:rPr>
          <w:lang w:eastAsia="zh-CN"/>
        </w:rPr>
      </w:pPr>
      <w:r>
        <w:rPr>
          <w:color w:val="000000"/>
          <w:lang w:eastAsia="zh-CN"/>
        </w:rPr>
        <w:lastRenderedPageBreak/>
        <w:t>这种变化结构对模型验证有两个影响。第一，模型容易对</w:t>
      </w:r>
      <w:r>
        <w:rPr>
          <w:color w:val="000000"/>
          <w:lang w:eastAsia="zh-CN"/>
        </w:rPr>
        <w:t>Cropland</w:t>
      </w:r>
      <w:r>
        <w:rPr>
          <w:color w:val="000000"/>
          <w:lang w:eastAsia="zh-CN"/>
        </w:rPr>
        <w:t>与</w:t>
      </w:r>
      <w:r>
        <w:rPr>
          <w:color w:val="000000"/>
          <w:lang w:eastAsia="zh-CN"/>
        </w:rPr>
        <w:t>Impervious</w:t>
      </w:r>
      <w:r>
        <w:rPr>
          <w:color w:val="000000"/>
          <w:lang w:eastAsia="zh-CN"/>
        </w:rPr>
        <w:t>取得较高精度，因为这两类面积大、空间连续性强，历史样本充足。第二，小面积类别虽然对总体精度贡献有限，但它们在生态解释和误差诊断中很重要。如果模型完全无法识别</w:t>
      </w:r>
      <w:r>
        <w:rPr>
          <w:color w:val="000000"/>
          <w:lang w:eastAsia="zh-CN"/>
        </w:rPr>
        <w:t>Shrub</w:t>
      </w:r>
      <w:r>
        <w:rPr>
          <w:color w:val="000000"/>
          <w:lang w:eastAsia="zh-CN"/>
        </w:rPr>
        <w:t>或</w:t>
      </w:r>
      <w:r>
        <w:rPr>
          <w:color w:val="000000"/>
          <w:lang w:eastAsia="zh-CN"/>
        </w:rPr>
        <w:t>Wetland</w:t>
      </w:r>
      <w:r>
        <w:rPr>
          <w:color w:val="000000"/>
          <w:lang w:eastAsia="zh-CN"/>
        </w:rPr>
        <w:t>，不能简单认为整体模型无效，而应说明这些类别在研究区样本过少，超出了当前</w:t>
      </w:r>
      <w:r>
        <w:rPr>
          <w:color w:val="000000"/>
          <w:lang w:eastAsia="zh-CN"/>
        </w:rPr>
        <w:t>30 m</w:t>
      </w:r>
      <w:r>
        <w:rPr>
          <w:color w:val="000000"/>
          <w:lang w:eastAsia="zh-CN"/>
        </w:rPr>
        <w:t>数据和模型结构的稳定识别能力。</w:t>
      </w:r>
    </w:p>
    <w:p w14:paraId="4889E7A6" w14:textId="77777777" w:rsidR="00A10E4F" w:rsidRDefault="00000000">
      <w:pPr>
        <w:pStyle w:val="21"/>
        <w:rPr>
          <w:lang w:eastAsia="zh-CN"/>
        </w:rPr>
      </w:pPr>
      <w:r>
        <w:rPr>
          <w:rFonts w:ascii="Times New Roman" w:eastAsia="黑体" w:hAnsi="Times New Roman"/>
          <w:sz w:val="26"/>
          <w:lang w:eastAsia="zh-CN"/>
        </w:rPr>
        <w:t xml:space="preserve">4.2 </w:t>
      </w:r>
      <w:r>
        <w:rPr>
          <w:rFonts w:ascii="Times New Roman" w:eastAsia="黑体" w:hAnsi="Times New Roman"/>
          <w:sz w:val="26"/>
          <w:lang w:eastAsia="zh-CN"/>
        </w:rPr>
        <w:t>多模型总体精度对比</w:t>
      </w:r>
    </w:p>
    <w:p w14:paraId="6D889BB3" w14:textId="77777777" w:rsidR="00A10E4F" w:rsidRDefault="00000000">
      <w:pPr>
        <w:spacing w:before="40"/>
        <w:jc w:val="center"/>
        <w:rPr>
          <w:lang w:eastAsia="zh-CN"/>
        </w:rPr>
      </w:pPr>
      <w:r>
        <w:rPr>
          <w:color w:val="000000"/>
          <w:lang w:eastAsia="zh-CN"/>
        </w:rPr>
        <w:t>表</w:t>
      </w:r>
      <w:r>
        <w:rPr>
          <w:color w:val="000000"/>
          <w:lang w:eastAsia="zh-CN"/>
        </w:rPr>
        <w:t>3 2025</w:t>
      </w:r>
      <w:r>
        <w:rPr>
          <w:color w:val="000000"/>
          <w:lang w:eastAsia="zh-CN"/>
        </w:rPr>
        <w:t>年</w:t>
      </w:r>
      <w:proofErr w:type="gramStart"/>
      <w:r>
        <w:rPr>
          <w:color w:val="000000"/>
          <w:lang w:eastAsia="zh-CN"/>
        </w:rPr>
        <w:t>回测任务</w:t>
      </w:r>
      <w:proofErr w:type="gramEnd"/>
      <w:r>
        <w:rPr>
          <w:color w:val="000000"/>
          <w:lang w:eastAsia="zh-CN"/>
        </w:rPr>
        <w:t>多模型精度对比</w:t>
      </w:r>
    </w:p>
    <w:tbl>
      <w:tblPr>
        <w:tblStyle w:val="aff1"/>
        <w:tblW w:w="0" w:type="auto"/>
        <w:jc w:val="center"/>
        <w:tblLayout w:type="fixed"/>
        <w:tblLook w:val="04A0" w:firstRow="1" w:lastRow="0" w:firstColumn="1" w:lastColumn="0" w:noHBand="0" w:noVBand="1"/>
      </w:tblPr>
      <w:tblGrid>
        <w:gridCol w:w="2232"/>
        <w:gridCol w:w="1224"/>
        <w:gridCol w:w="1080"/>
        <w:gridCol w:w="1080"/>
        <w:gridCol w:w="1296"/>
        <w:gridCol w:w="1296"/>
        <w:gridCol w:w="1800"/>
      </w:tblGrid>
      <w:tr w:rsidR="00A10E4F" w14:paraId="75087842" w14:textId="77777777">
        <w:trPr>
          <w:jc w:val="center"/>
        </w:trPr>
        <w:tc>
          <w:tcPr>
            <w:tcW w:w="2232"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2CCA1E69" w14:textId="77777777" w:rsidR="00A10E4F" w:rsidRDefault="00000000">
            <w:pPr>
              <w:spacing w:line="276" w:lineRule="auto"/>
              <w:jc w:val="center"/>
            </w:pPr>
            <w:proofErr w:type="spellStart"/>
            <w:r>
              <w:rPr>
                <w:b/>
                <w:color w:val="000000"/>
                <w:sz w:val="18"/>
              </w:rPr>
              <w:t>模型</w:t>
            </w:r>
            <w:proofErr w:type="spellEnd"/>
          </w:p>
        </w:tc>
        <w:tc>
          <w:tcPr>
            <w:tcW w:w="1224"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60FD69B3" w14:textId="77777777" w:rsidR="00A10E4F" w:rsidRDefault="00000000">
            <w:pPr>
              <w:spacing w:line="276" w:lineRule="auto"/>
              <w:jc w:val="center"/>
            </w:pPr>
            <w:r>
              <w:rPr>
                <w:b/>
                <w:color w:val="000000"/>
                <w:sz w:val="18"/>
              </w:rPr>
              <w:t>训练起点</w:t>
            </w:r>
          </w:p>
        </w:tc>
        <w:tc>
          <w:tcPr>
            <w:tcW w:w="1080"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74CCE3C5" w14:textId="77777777" w:rsidR="00A10E4F" w:rsidRDefault="00000000">
            <w:pPr>
              <w:spacing w:line="276" w:lineRule="auto"/>
              <w:jc w:val="center"/>
            </w:pPr>
            <w:r>
              <w:rPr>
                <w:b/>
                <w:color w:val="000000"/>
                <w:sz w:val="18"/>
              </w:rPr>
              <w:t>基准年</w:t>
            </w:r>
          </w:p>
        </w:tc>
        <w:tc>
          <w:tcPr>
            <w:tcW w:w="1080"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734B0469" w14:textId="77777777" w:rsidR="00A10E4F" w:rsidRDefault="00000000">
            <w:pPr>
              <w:spacing w:line="276" w:lineRule="auto"/>
              <w:jc w:val="center"/>
            </w:pPr>
            <w:r>
              <w:rPr>
                <w:b/>
                <w:color w:val="000000"/>
                <w:sz w:val="18"/>
              </w:rPr>
              <w:t>目标年</w:t>
            </w:r>
          </w:p>
        </w:tc>
        <w:tc>
          <w:tcPr>
            <w:tcW w:w="1296"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1FF51620" w14:textId="77777777" w:rsidR="00A10E4F" w:rsidRDefault="00000000">
            <w:pPr>
              <w:spacing w:line="276" w:lineRule="auto"/>
              <w:jc w:val="center"/>
            </w:pPr>
            <w:r>
              <w:rPr>
                <w:b/>
                <w:color w:val="000000"/>
                <w:sz w:val="18"/>
              </w:rPr>
              <w:t>OA</w:t>
            </w:r>
          </w:p>
        </w:tc>
        <w:tc>
          <w:tcPr>
            <w:tcW w:w="1296"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185E8558" w14:textId="77777777" w:rsidR="00A10E4F" w:rsidRDefault="00000000">
            <w:pPr>
              <w:spacing w:line="276" w:lineRule="auto"/>
              <w:jc w:val="center"/>
            </w:pPr>
            <w:r>
              <w:rPr>
                <w:b/>
                <w:color w:val="000000"/>
                <w:sz w:val="18"/>
              </w:rPr>
              <w:t>Kappa</w:t>
            </w:r>
          </w:p>
        </w:tc>
        <w:tc>
          <w:tcPr>
            <w:tcW w:w="1800"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7D2E51E3" w14:textId="77777777" w:rsidR="00A10E4F" w:rsidRDefault="00000000">
            <w:pPr>
              <w:spacing w:line="276" w:lineRule="auto"/>
              <w:jc w:val="center"/>
            </w:pPr>
            <w:r>
              <w:rPr>
                <w:b/>
                <w:color w:val="000000"/>
                <w:sz w:val="18"/>
              </w:rPr>
              <w:t>较</w:t>
            </w:r>
            <w:r>
              <w:rPr>
                <w:b/>
                <w:color w:val="000000"/>
                <w:sz w:val="18"/>
              </w:rPr>
              <w:t>Markov OA</w:t>
            </w:r>
            <w:r>
              <w:rPr>
                <w:b/>
                <w:color w:val="000000"/>
                <w:sz w:val="18"/>
              </w:rPr>
              <w:t>提升</w:t>
            </w:r>
          </w:p>
        </w:tc>
      </w:tr>
      <w:tr w:rsidR="00A10E4F" w14:paraId="7C4D2280" w14:textId="77777777">
        <w:trPr>
          <w:jc w:val="center"/>
        </w:trPr>
        <w:tc>
          <w:tcPr>
            <w:tcW w:w="2232" w:type="dxa"/>
            <w:tcBorders>
              <w:top w:val="nil"/>
              <w:left w:val="nil"/>
              <w:bottom w:val="nil"/>
              <w:right w:val="nil"/>
            </w:tcBorders>
            <w:tcMar>
              <w:top w:w="80" w:type="dxa"/>
              <w:left w:w="120" w:type="dxa"/>
              <w:bottom w:w="80" w:type="dxa"/>
              <w:right w:w="120" w:type="dxa"/>
            </w:tcMar>
            <w:vAlign w:val="center"/>
          </w:tcPr>
          <w:p w14:paraId="60FA737C" w14:textId="77777777" w:rsidR="00A10E4F" w:rsidRDefault="00000000">
            <w:pPr>
              <w:spacing w:line="276" w:lineRule="auto"/>
            </w:pPr>
            <w:r>
              <w:rPr>
                <w:color w:val="000000"/>
                <w:sz w:val="18"/>
              </w:rPr>
              <w:t>Markov baseline</w:t>
            </w:r>
          </w:p>
        </w:tc>
        <w:tc>
          <w:tcPr>
            <w:tcW w:w="1224" w:type="dxa"/>
            <w:tcBorders>
              <w:top w:val="nil"/>
              <w:left w:val="nil"/>
              <w:bottom w:val="nil"/>
              <w:right w:val="nil"/>
            </w:tcBorders>
            <w:tcMar>
              <w:top w:w="80" w:type="dxa"/>
              <w:left w:w="120" w:type="dxa"/>
              <w:bottom w:w="80" w:type="dxa"/>
              <w:right w:w="120" w:type="dxa"/>
            </w:tcMar>
            <w:vAlign w:val="center"/>
          </w:tcPr>
          <w:p w14:paraId="032D5177" w14:textId="77777777" w:rsidR="00A10E4F" w:rsidRDefault="00000000">
            <w:pPr>
              <w:spacing w:line="276" w:lineRule="auto"/>
              <w:jc w:val="center"/>
            </w:pPr>
            <w:r>
              <w:rPr>
                <w:color w:val="000000"/>
                <w:sz w:val="18"/>
              </w:rPr>
              <w:t>2015</w:t>
            </w:r>
          </w:p>
        </w:tc>
        <w:tc>
          <w:tcPr>
            <w:tcW w:w="1080" w:type="dxa"/>
            <w:tcBorders>
              <w:top w:val="nil"/>
              <w:left w:val="nil"/>
              <w:bottom w:val="nil"/>
              <w:right w:val="nil"/>
            </w:tcBorders>
            <w:tcMar>
              <w:top w:w="80" w:type="dxa"/>
              <w:left w:w="120" w:type="dxa"/>
              <w:bottom w:w="80" w:type="dxa"/>
              <w:right w:w="120" w:type="dxa"/>
            </w:tcMar>
            <w:vAlign w:val="center"/>
          </w:tcPr>
          <w:p w14:paraId="7C9AE78B" w14:textId="77777777" w:rsidR="00A10E4F" w:rsidRDefault="00000000">
            <w:pPr>
              <w:spacing w:line="276" w:lineRule="auto"/>
              <w:jc w:val="center"/>
            </w:pPr>
            <w:r>
              <w:rPr>
                <w:color w:val="000000"/>
                <w:sz w:val="18"/>
              </w:rPr>
              <w:t>2020</w:t>
            </w:r>
          </w:p>
        </w:tc>
        <w:tc>
          <w:tcPr>
            <w:tcW w:w="1080" w:type="dxa"/>
            <w:tcBorders>
              <w:top w:val="nil"/>
              <w:left w:val="nil"/>
              <w:bottom w:val="nil"/>
              <w:right w:val="nil"/>
            </w:tcBorders>
            <w:tcMar>
              <w:top w:w="80" w:type="dxa"/>
              <w:left w:w="120" w:type="dxa"/>
              <w:bottom w:w="80" w:type="dxa"/>
              <w:right w:w="120" w:type="dxa"/>
            </w:tcMar>
            <w:vAlign w:val="center"/>
          </w:tcPr>
          <w:p w14:paraId="5DB1AADF" w14:textId="77777777" w:rsidR="00A10E4F" w:rsidRDefault="00000000">
            <w:pPr>
              <w:spacing w:line="276" w:lineRule="auto"/>
              <w:jc w:val="center"/>
            </w:pPr>
            <w:r>
              <w:rPr>
                <w:color w:val="000000"/>
                <w:sz w:val="18"/>
              </w:rPr>
              <w:t>2025</w:t>
            </w:r>
          </w:p>
        </w:tc>
        <w:tc>
          <w:tcPr>
            <w:tcW w:w="1296" w:type="dxa"/>
            <w:tcBorders>
              <w:top w:val="nil"/>
              <w:left w:val="nil"/>
              <w:bottom w:val="nil"/>
              <w:right w:val="nil"/>
            </w:tcBorders>
            <w:tcMar>
              <w:top w:w="80" w:type="dxa"/>
              <w:left w:w="120" w:type="dxa"/>
              <w:bottom w:w="80" w:type="dxa"/>
              <w:right w:w="120" w:type="dxa"/>
            </w:tcMar>
            <w:vAlign w:val="center"/>
          </w:tcPr>
          <w:p w14:paraId="03F502A9" w14:textId="77777777" w:rsidR="00A10E4F" w:rsidRDefault="00000000">
            <w:pPr>
              <w:spacing w:line="276" w:lineRule="auto"/>
              <w:jc w:val="center"/>
            </w:pPr>
            <w:r>
              <w:rPr>
                <w:color w:val="000000"/>
                <w:sz w:val="18"/>
              </w:rPr>
              <w:t>0.949188</w:t>
            </w:r>
          </w:p>
        </w:tc>
        <w:tc>
          <w:tcPr>
            <w:tcW w:w="1296" w:type="dxa"/>
            <w:tcBorders>
              <w:top w:val="nil"/>
              <w:left w:val="nil"/>
              <w:bottom w:val="nil"/>
              <w:right w:val="nil"/>
            </w:tcBorders>
            <w:tcMar>
              <w:top w:w="80" w:type="dxa"/>
              <w:left w:w="120" w:type="dxa"/>
              <w:bottom w:w="80" w:type="dxa"/>
              <w:right w:w="120" w:type="dxa"/>
            </w:tcMar>
            <w:vAlign w:val="center"/>
          </w:tcPr>
          <w:p w14:paraId="6973B21B" w14:textId="77777777" w:rsidR="00A10E4F" w:rsidRDefault="00000000">
            <w:pPr>
              <w:spacing w:line="276" w:lineRule="auto"/>
              <w:jc w:val="center"/>
            </w:pPr>
            <w:r>
              <w:rPr>
                <w:color w:val="000000"/>
                <w:sz w:val="18"/>
              </w:rPr>
              <w:t>0.867277</w:t>
            </w:r>
          </w:p>
        </w:tc>
        <w:tc>
          <w:tcPr>
            <w:tcW w:w="1800" w:type="dxa"/>
            <w:tcBorders>
              <w:top w:val="nil"/>
              <w:left w:val="nil"/>
              <w:bottom w:val="nil"/>
              <w:right w:val="nil"/>
            </w:tcBorders>
            <w:tcMar>
              <w:top w:w="80" w:type="dxa"/>
              <w:left w:w="120" w:type="dxa"/>
              <w:bottom w:w="80" w:type="dxa"/>
              <w:right w:w="120" w:type="dxa"/>
            </w:tcMar>
            <w:vAlign w:val="center"/>
          </w:tcPr>
          <w:p w14:paraId="1684B62A" w14:textId="77777777" w:rsidR="00A10E4F" w:rsidRDefault="00000000">
            <w:pPr>
              <w:spacing w:line="276" w:lineRule="auto"/>
              <w:jc w:val="center"/>
            </w:pPr>
            <w:r>
              <w:rPr>
                <w:color w:val="000000"/>
                <w:sz w:val="18"/>
              </w:rPr>
              <w:t>0.000000</w:t>
            </w:r>
          </w:p>
        </w:tc>
      </w:tr>
      <w:tr w:rsidR="00A10E4F" w14:paraId="3E76A573" w14:textId="77777777">
        <w:trPr>
          <w:jc w:val="center"/>
        </w:trPr>
        <w:tc>
          <w:tcPr>
            <w:tcW w:w="2232" w:type="dxa"/>
            <w:tcBorders>
              <w:top w:val="nil"/>
              <w:left w:val="nil"/>
              <w:bottom w:val="nil"/>
              <w:right w:val="nil"/>
            </w:tcBorders>
            <w:tcMar>
              <w:top w:w="80" w:type="dxa"/>
              <w:left w:w="120" w:type="dxa"/>
              <w:bottom w:w="80" w:type="dxa"/>
              <w:right w:w="120" w:type="dxa"/>
            </w:tcMar>
            <w:vAlign w:val="center"/>
          </w:tcPr>
          <w:p w14:paraId="36318003" w14:textId="77777777" w:rsidR="00A10E4F" w:rsidRDefault="00000000">
            <w:pPr>
              <w:spacing w:line="276" w:lineRule="auto"/>
              <w:jc w:val="center"/>
            </w:pPr>
            <w:r>
              <w:rPr>
                <w:color w:val="000000"/>
                <w:sz w:val="18"/>
              </w:rPr>
              <w:t>CA-Markov</w:t>
            </w:r>
          </w:p>
        </w:tc>
        <w:tc>
          <w:tcPr>
            <w:tcW w:w="1224" w:type="dxa"/>
            <w:tcBorders>
              <w:top w:val="nil"/>
              <w:left w:val="nil"/>
              <w:bottom w:val="nil"/>
              <w:right w:val="nil"/>
            </w:tcBorders>
            <w:tcMar>
              <w:top w:w="80" w:type="dxa"/>
              <w:left w:w="120" w:type="dxa"/>
              <w:bottom w:w="80" w:type="dxa"/>
              <w:right w:w="120" w:type="dxa"/>
            </w:tcMar>
            <w:vAlign w:val="center"/>
          </w:tcPr>
          <w:p w14:paraId="2408C224" w14:textId="77777777" w:rsidR="00A10E4F" w:rsidRDefault="00000000">
            <w:pPr>
              <w:spacing w:line="276" w:lineRule="auto"/>
              <w:jc w:val="center"/>
            </w:pPr>
            <w:r>
              <w:rPr>
                <w:color w:val="000000"/>
                <w:sz w:val="18"/>
              </w:rPr>
              <w:t>2015</w:t>
            </w:r>
          </w:p>
        </w:tc>
        <w:tc>
          <w:tcPr>
            <w:tcW w:w="1080" w:type="dxa"/>
            <w:tcBorders>
              <w:top w:val="nil"/>
              <w:left w:val="nil"/>
              <w:bottom w:val="nil"/>
              <w:right w:val="nil"/>
            </w:tcBorders>
            <w:tcMar>
              <w:top w:w="80" w:type="dxa"/>
              <w:left w:w="120" w:type="dxa"/>
              <w:bottom w:w="80" w:type="dxa"/>
              <w:right w:w="120" w:type="dxa"/>
            </w:tcMar>
            <w:vAlign w:val="center"/>
          </w:tcPr>
          <w:p w14:paraId="7F0CAAC1" w14:textId="77777777" w:rsidR="00A10E4F" w:rsidRDefault="00000000">
            <w:pPr>
              <w:spacing w:line="276" w:lineRule="auto"/>
              <w:jc w:val="center"/>
            </w:pPr>
            <w:r>
              <w:rPr>
                <w:color w:val="000000"/>
                <w:sz w:val="18"/>
              </w:rPr>
              <w:t>2020</w:t>
            </w:r>
          </w:p>
        </w:tc>
        <w:tc>
          <w:tcPr>
            <w:tcW w:w="1080" w:type="dxa"/>
            <w:tcBorders>
              <w:top w:val="nil"/>
              <w:left w:val="nil"/>
              <w:bottom w:val="nil"/>
              <w:right w:val="nil"/>
            </w:tcBorders>
            <w:tcMar>
              <w:top w:w="80" w:type="dxa"/>
              <w:left w:w="120" w:type="dxa"/>
              <w:bottom w:w="80" w:type="dxa"/>
              <w:right w:w="120" w:type="dxa"/>
            </w:tcMar>
            <w:vAlign w:val="center"/>
          </w:tcPr>
          <w:p w14:paraId="23FF997D" w14:textId="77777777" w:rsidR="00A10E4F" w:rsidRDefault="00000000">
            <w:pPr>
              <w:spacing w:line="276" w:lineRule="auto"/>
              <w:jc w:val="center"/>
            </w:pPr>
            <w:r>
              <w:rPr>
                <w:color w:val="000000"/>
                <w:sz w:val="18"/>
              </w:rPr>
              <w:t>2025</w:t>
            </w:r>
          </w:p>
        </w:tc>
        <w:tc>
          <w:tcPr>
            <w:tcW w:w="1296" w:type="dxa"/>
            <w:tcBorders>
              <w:top w:val="nil"/>
              <w:left w:val="nil"/>
              <w:bottom w:val="nil"/>
              <w:right w:val="nil"/>
            </w:tcBorders>
            <w:tcMar>
              <w:top w:w="80" w:type="dxa"/>
              <w:left w:w="120" w:type="dxa"/>
              <w:bottom w:w="80" w:type="dxa"/>
              <w:right w:w="120" w:type="dxa"/>
            </w:tcMar>
            <w:vAlign w:val="center"/>
          </w:tcPr>
          <w:p w14:paraId="1FB00F21" w14:textId="77777777" w:rsidR="00A10E4F" w:rsidRDefault="00000000">
            <w:pPr>
              <w:spacing w:line="276" w:lineRule="auto"/>
              <w:jc w:val="center"/>
            </w:pPr>
            <w:r>
              <w:rPr>
                <w:color w:val="000000"/>
                <w:sz w:val="18"/>
              </w:rPr>
              <w:t>0.959903</w:t>
            </w:r>
          </w:p>
        </w:tc>
        <w:tc>
          <w:tcPr>
            <w:tcW w:w="1296" w:type="dxa"/>
            <w:tcBorders>
              <w:top w:val="nil"/>
              <w:left w:val="nil"/>
              <w:bottom w:val="nil"/>
              <w:right w:val="nil"/>
            </w:tcBorders>
            <w:tcMar>
              <w:top w:w="80" w:type="dxa"/>
              <w:left w:w="120" w:type="dxa"/>
              <w:bottom w:w="80" w:type="dxa"/>
              <w:right w:w="120" w:type="dxa"/>
            </w:tcMar>
            <w:vAlign w:val="center"/>
          </w:tcPr>
          <w:p w14:paraId="404119BD" w14:textId="77777777" w:rsidR="00A10E4F" w:rsidRDefault="00000000">
            <w:pPr>
              <w:spacing w:line="276" w:lineRule="auto"/>
              <w:jc w:val="center"/>
            </w:pPr>
            <w:r>
              <w:rPr>
                <w:color w:val="000000"/>
                <w:sz w:val="18"/>
              </w:rPr>
              <w:t>0.895266</w:t>
            </w:r>
          </w:p>
        </w:tc>
        <w:tc>
          <w:tcPr>
            <w:tcW w:w="1800" w:type="dxa"/>
            <w:tcBorders>
              <w:top w:val="nil"/>
              <w:left w:val="nil"/>
              <w:bottom w:val="nil"/>
              <w:right w:val="nil"/>
            </w:tcBorders>
            <w:tcMar>
              <w:top w:w="80" w:type="dxa"/>
              <w:left w:w="120" w:type="dxa"/>
              <w:bottom w:w="80" w:type="dxa"/>
              <w:right w:w="120" w:type="dxa"/>
            </w:tcMar>
            <w:vAlign w:val="center"/>
          </w:tcPr>
          <w:p w14:paraId="1C853CB5" w14:textId="77777777" w:rsidR="00A10E4F" w:rsidRDefault="00000000">
            <w:pPr>
              <w:spacing w:line="276" w:lineRule="auto"/>
              <w:jc w:val="center"/>
            </w:pPr>
            <w:r>
              <w:rPr>
                <w:color w:val="000000"/>
                <w:sz w:val="18"/>
              </w:rPr>
              <w:t>0.010715</w:t>
            </w:r>
          </w:p>
        </w:tc>
      </w:tr>
      <w:tr w:rsidR="00A10E4F" w14:paraId="33A031C0" w14:textId="77777777">
        <w:trPr>
          <w:jc w:val="center"/>
        </w:trPr>
        <w:tc>
          <w:tcPr>
            <w:tcW w:w="2232" w:type="dxa"/>
            <w:tcBorders>
              <w:top w:val="nil"/>
              <w:left w:val="nil"/>
              <w:bottom w:val="nil"/>
              <w:right w:val="nil"/>
            </w:tcBorders>
            <w:tcMar>
              <w:top w:w="80" w:type="dxa"/>
              <w:left w:w="120" w:type="dxa"/>
              <w:bottom w:w="80" w:type="dxa"/>
              <w:right w:w="120" w:type="dxa"/>
            </w:tcMar>
            <w:vAlign w:val="center"/>
          </w:tcPr>
          <w:p w14:paraId="68B6015F" w14:textId="77777777" w:rsidR="00A10E4F" w:rsidRDefault="00000000">
            <w:pPr>
              <w:spacing w:line="276" w:lineRule="auto"/>
            </w:pPr>
            <w:r>
              <w:rPr>
                <w:color w:val="000000"/>
                <w:sz w:val="18"/>
              </w:rPr>
              <w:t>CA-Markov suitability</w:t>
            </w:r>
          </w:p>
        </w:tc>
        <w:tc>
          <w:tcPr>
            <w:tcW w:w="1224" w:type="dxa"/>
            <w:tcBorders>
              <w:top w:val="nil"/>
              <w:left w:val="nil"/>
              <w:bottom w:val="nil"/>
              <w:right w:val="nil"/>
            </w:tcBorders>
            <w:tcMar>
              <w:top w:w="80" w:type="dxa"/>
              <w:left w:w="120" w:type="dxa"/>
              <w:bottom w:w="80" w:type="dxa"/>
              <w:right w:w="120" w:type="dxa"/>
            </w:tcMar>
            <w:vAlign w:val="center"/>
          </w:tcPr>
          <w:p w14:paraId="295F7620" w14:textId="77777777" w:rsidR="00A10E4F" w:rsidRDefault="00000000">
            <w:pPr>
              <w:spacing w:line="276" w:lineRule="auto"/>
              <w:jc w:val="center"/>
            </w:pPr>
            <w:r>
              <w:rPr>
                <w:color w:val="000000"/>
                <w:sz w:val="18"/>
              </w:rPr>
              <w:t>2015</w:t>
            </w:r>
          </w:p>
        </w:tc>
        <w:tc>
          <w:tcPr>
            <w:tcW w:w="1080" w:type="dxa"/>
            <w:tcBorders>
              <w:top w:val="nil"/>
              <w:left w:val="nil"/>
              <w:bottom w:val="nil"/>
              <w:right w:val="nil"/>
            </w:tcBorders>
            <w:tcMar>
              <w:top w:w="80" w:type="dxa"/>
              <w:left w:w="120" w:type="dxa"/>
              <w:bottom w:w="80" w:type="dxa"/>
              <w:right w:w="120" w:type="dxa"/>
            </w:tcMar>
            <w:vAlign w:val="center"/>
          </w:tcPr>
          <w:p w14:paraId="4E437095" w14:textId="77777777" w:rsidR="00A10E4F" w:rsidRDefault="00000000">
            <w:pPr>
              <w:spacing w:line="276" w:lineRule="auto"/>
              <w:jc w:val="center"/>
            </w:pPr>
            <w:r>
              <w:rPr>
                <w:color w:val="000000"/>
                <w:sz w:val="18"/>
              </w:rPr>
              <w:t>2020</w:t>
            </w:r>
          </w:p>
        </w:tc>
        <w:tc>
          <w:tcPr>
            <w:tcW w:w="1080" w:type="dxa"/>
            <w:tcBorders>
              <w:top w:val="nil"/>
              <w:left w:val="nil"/>
              <w:bottom w:val="nil"/>
              <w:right w:val="nil"/>
            </w:tcBorders>
            <w:tcMar>
              <w:top w:w="80" w:type="dxa"/>
              <w:left w:w="120" w:type="dxa"/>
              <w:bottom w:w="80" w:type="dxa"/>
              <w:right w:w="120" w:type="dxa"/>
            </w:tcMar>
            <w:vAlign w:val="center"/>
          </w:tcPr>
          <w:p w14:paraId="0C42DE7F" w14:textId="77777777" w:rsidR="00A10E4F" w:rsidRDefault="00000000">
            <w:pPr>
              <w:spacing w:line="276" w:lineRule="auto"/>
              <w:jc w:val="center"/>
            </w:pPr>
            <w:r>
              <w:rPr>
                <w:color w:val="000000"/>
                <w:sz w:val="18"/>
              </w:rPr>
              <w:t>2025</w:t>
            </w:r>
          </w:p>
        </w:tc>
        <w:tc>
          <w:tcPr>
            <w:tcW w:w="1296" w:type="dxa"/>
            <w:tcBorders>
              <w:top w:val="nil"/>
              <w:left w:val="nil"/>
              <w:bottom w:val="nil"/>
              <w:right w:val="nil"/>
            </w:tcBorders>
            <w:tcMar>
              <w:top w:w="80" w:type="dxa"/>
              <w:left w:w="120" w:type="dxa"/>
              <w:bottom w:w="80" w:type="dxa"/>
              <w:right w:w="120" w:type="dxa"/>
            </w:tcMar>
            <w:vAlign w:val="center"/>
          </w:tcPr>
          <w:p w14:paraId="7C5E63DB" w14:textId="77777777" w:rsidR="00A10E4F" w:rsidRDefault="00000000">
            <w:pPr>
              <w:spacing w:line="276" w:lineRule="auto"/>
              <w:jc w:val="center"/>
            </w:pPr>
            <w:r>
              <w:rPr>
                <w:color w:val="000000"/>
                <w:sz w:val="18"/>
              </w:rPr>
              <w:t>0.959885</w:t>
            </w:r>
          </w:p>
        </w:tc>
        <w:tc>
          <w:tcPr>
            <w:tcW w:w="1296" w:type="dxa"/>
            <w:tcBorders>
              <w:top w:val="nil"/>
              <w:left w:val="nil"/>
              <w:bottom w:val="nil"/>
              <w:right w:val="nil"/>
            </w:tcBorders>
            <w:tcMar>
              <w:top w:w="80" w:type="dxa"/>
              <w:left w:w="120" w:type="dxa"/>
              <w:bottom w:w="80" w:type="dxa"/>
              <w:right w:w="120" w:type="dxa"/>
            </w:tcMar>
            <w:vAlign w:val="center"/>
          </w:tcPr>
          <w:p w14:paraId="4C29D1D4" w14:textId="77777777" w:rsidR="00A10E4F" w:rsidRDefault="00000000">
            <w:pPr>
              <w:spacing w:line="276" w:lineRule="auto"/>
              <w:jc w:val="center"/>
            </w:pPr>
            <w:r>
              <w:rPr>
                <w:color w:val="000000"/>
                <w:sz w:val="18"/>
              </w:rPr>
              <w:t>0.895220</w:t>
            </w:r>
          </w:p>
        </w:tc>
        <w:tc>
          <w:tcPr>
            <w:tcW w:w="1800" w:type="dxa"/>
            <w:tcBorders>
              <w:top w:val="nil"/>
              <w:left w:val="nil"/>
              <w:bottom w:val="nil"/>
              <w:right w:val="nil"/>
            </w:tcBorders>
            <w:tcMar>
              <w:top w:w="80" w:type="dxa"/>
              <w:left w:w="120" w:type="dxa"/>
              <w:bottom w:w="80" w:type="dxa"/>
              <w:right w:w="120" w:type="dxa"/>
            </w:tcMar>
            <w:vAlign w:val="center"/>
          </w:tcPr>
          <w:p w14:paraId="7B6382DC" w14:textId="77777777" w:rsidR="00A10E4F" w:rsidRDefault="00000000">
            <w:pPr>
              <w:spacing w:line="276" w:lineRule="auto"/>
              <w:jc w:val="center"/>
            </w:pPr>
            <w:r>
              <w:rPr>
                <w:color w:val="000000"/>
                <w:sz w:val="18"/>
              </w:rPr>
              <w:t>0.010697</w:t>
            </w:r>
          </w:p>
        </w:tc>
      </w:tr>
      <w:tr w:rsidR="00A10E4F" w14:paraId="4A952970" w14:textId="77777777">
        <w:trPr>
          <w:jc w:val="center"/>
        </w:trPr>
        <w:tc>
          <w:tcPr>
            <w:tcW w:w="2232" w:type="dxa"/>
            <w:tcBorders>
              <w:top w:val="nil"/>
              <w:left w:val="nil"/>
              <w:bottom w:val="nil"/>
              <w:right w:val="nil"/>
            </w:tcBorders>
            <w:tcMar>
              <w:top w:w="80" w:type="dxa"/>
              <w:left w:w="120" w:type="dxa"/>
              <w:bottom w:w="80" w:type="dxa"/>
              <w:right w:w="120" w:type="dxa"/>
            </w:tcMar>
            <w:vAlign w:val="center"/>
          </w:tcPr>
          <w:p w14:paraId="23A16818" w14:textId="77777777" w:rsidR="00A10E4F" w:rsidRDefault="00000000">
            <w:pPr>
              <w:spacing w:line="276" w:lineRule="auto"/>
              <w:jc w:val="center"/>
            </w:pPr>
            <w:r>
              <w:rPr>
                <w:color w:val="000000"/>
                <w:sz w:val="18"/>
              </w:rPr>
              <w:t>Logistic-CA</w:t>
            </w:r>
          </w:p>
        </w:tc>
        <w:tc>
          <w:tcPr>
            <w:tcW w:w="1224" w:type="dxa"/>
            <w:tcBorders>
              <w:top w:val="nil"/>
              <w:left w:val="nil"/>
              <w:bottom w:val="nil"/>
              <w:right w:val="nil"/>
            </w:tcBorders>
            <w:tcMar>
              <w:top w:w="80" w:type="dxa"/>
              <w:left w:w="120" w:type="dxa"/>
              <w:bottom w:w="80" w:type="dxa"/>
              <w:right w:w="120" w:type="dxa"/>
            </w:tcMar>
            <w:vAlign w:val="center"/>
          </w:tcPr>
          <w:p w14:paraId="0223364A" w14:textId="77777777" w:rsidR="00A10E4F" w:rsidRDefault="00000000">
            <w:pPr>
              <w:spacing w:line="276" w:lineRule="auto"/>
              <w:jc w:val="center"/>
            </w:pPr>
            <w:r>
              <w:rPr>
                <w:color w:val="000000"/>
                <w:sz w:val="18"/>
              </w:rPr>
              <w:t>2015</w:t>
            </w:r>
          </w:p>
        </w:tc>
        <w:tc>
          <w:tcPr>
            <w:tcW w:w="1080" w:type="dxa"/>
            <w:tcBorders>
              <w:top w:val="nil"/>
              <w:left w:val="nil"/>
              <w:bottom w:val="nil"/>
              <w:right w:val="nil"/>
            </w:tcBorders>
            <w:tcMar>
              <w:top w:w="80" w:type="dxa"/>
              <w:left w:w="120" w:type="dxa"/>
              <w:bottom w:w="80" w:type="dxa"/>
              <w:right w:w="120" w:type="dxa"/>
            </w:tcMar>
            <w:vAlign w:val="center"/>
          </w:tcPr>
          <w:p w14:paraId="1BE678FF" w14:textId="77777777" w:rsidR="00A10E4F" w:rsidRDefault="00000000">
            <w:pPr>
              <w:spacing w:line="276" w:lineRule="auto"/>
              <w:jc w:val="center"/>
            </w:pPr>
            <w:r>
              <w:rPr>
                <w:color w:val="000000"/>
                <w:sz w:val="18"/>
              </w:rPr>
              <w:t>2020</w:t>
            </w:r>
          </w:p>
        </w:tc>
        <w:tc>
          <w:tcPr>
            <w:tcW w:w="1080" w:type="dxa"/>
            <w:tcBorders>
              <w:top w:val="nil"/>
              <w:left w:val="nil"/>
              <w:bottom w:val="nil"/>
              <w:right w:val="nil"/>
            </w:tcBorders>
            <w:tcMar>
              <w:top w:w="80" w:type="dxa"/>
              <w:left w:w="120" w:type="dxa"/>
              <w:bottom w:w="80" w:type="dxa"/>
              <w:right w:w="120" w:type="dxa"/>
            </w:tcMar>
            <w:vAlign w:val="center"/>
          </w:tcPr>
          <w:p w14:paraId="73BC8662" w14:textId="77777777" w:rsidR="00A10E4F" w:rsidRDefault="00000000">
            <w:pPr>
              <w:spacing w:line="276" w:lineRule="auto"/>
              <w:jc w:val="center"/>
            </w:pPr>
            <w:r>
              <w:rPr>
                <w:color w:val="000000"/>
                <w:sz w:val="18"/>
              </w:rPr>
              <w:t>2025</w:t>
            </w:r>
          </w:p>
        </w:tc>
        <w:tc>
          <w:tcPr>
            <w:tcW w:w="1296" w:type="dxa"/>
            <w:tcBorders>
              <w:top w:val="nil"/>
              <w:left w:val="nil"/>
              <w:bottom w:val="nil"/>
              <w:right w:val="nil"/>
            </w:tcBorders>
            <w:tcMar>
              <w:top w:w="80" w:type="dxa"/>
              <w:left w:w="120" w:type="dxa"/>
              <w:bottom w:w="80" w:type="dxa"/>
              <w:right w:w="120" w:type="dxa"/>
            </w:tcMar>
            <w:vAlign w:val="center"/>
          </w:tcPr>
          <w:p w14:paraId="227C53D7" w14:textId="77777777" w:rsidR="00A10E4F" w:rsidRDefault="00000000">
            <w:pPr>
              <w:spacing w:line="276" w:lineRule="auto"/>
              <w:jc w:val="center"/>
            </w:pPr>
            <w:r>
              <w:rPr>
                <w:color w:val="000000"/>
                <w:sz w:val="18"/>
              </w:rPr>
              <w:t>0.959266</w:t>
            </w:r>
          </w:p>
        </w:tc>
        <w:tc>
          <w:tcPr>
            <w:tcW w:w="1296" w:type="dxa"/>
            <w:tcBorders>
              <w:top w:val="nil"/>
              <w:left w:val="nil"/>
              <w:bottom w:val="nil"/>
              <w:right w:val="nil"/>
            </w:tcBorders>
            <w:tcMar>
              <w:top w:w="80" w:type="dxa"/>
              <w:left w:w="120" w:type="dxa"/>
              <w:bottom w:w="80" w:type="dxa"/>
              <w:right w:w="120" w:type="dxa"/>
            </w:tcMar>
            <w:vAlign w:val="center"/>
          </w:tcPr>
          <w:p w14:paraId="16A92ADC" w14:textId="77777777" w:rsidR="00A10E4F" w:rsidRDefault="00000000">
            <w:pPr>
              <w:spacing w:line="276" w:lineRule="auto"/>
              <w:jc w:val="center"/>
            </w:pPr>
            <w:r>
              <w:rPr>
                <w:color w:val="000000"/>
                <w:sz w:val="18"/>
              </w:rPr>
              <w:t>0.893603</w:t>
            </w:r>
          </w:p>
        </w:tc>
        <w:tc>
          <w:tcPr>
            <w:tcW w:w="1800" w:type="dxa"/>
            <w:tcBorders>
              <w:top w:val="nil"/>
              <w:left w:val="nil"/>
              <w:bottom w:val="nil"/>
              <w:right w:val="nil"/>
            </w:tcBorders>
            <w:tcMar>
              <w:top w:w="80" w:type="dxa"/>
              <w:left w:w="120" w:type="dxa"/>
              <w:bottom w:w="80" w:type="dxa"/>
              <w:right w:w="120" w:type="dxa"/>
            </w:tcMar>
            <w:vAlign w:val="center"/>
          </w:tcPr>
          <w:p w14:paraId="72DE05E5" w14:textId="77777777" w:rsidR="00A10E4F" w:rsidRDefault="00000000">
            <w:pPr>
              <w:spacing w:line="276" w:lineRule="auto"/>
              <w:jc w:val="center"/>
            </w:pPr>
            <w:r>
              <w:rPr>
                <w:color w:val="000000"/>
                <w:sz w:val="18"/>
              </w:rPr>
              <w:t>0.010078</w:t>
            </w:r>
          </w:p>
        </w:tc>
      </w:tr>
      <w:tr w:rsidR="00A10E4F" w14:paraId="066A15C2" w14:textId="77777777">
        <w:trPr>
          <w:jc w:val="center"/>
        </w:trPr>
        <w:tc>
          <w:tcPr>
            <w:tcW w:w="2232" w:type="dxa"/>
            <w:tcBorders>
              <w:top w:val="nil"/>
              <w:left w:val="nil"/>
              <w:bottom w:val="single" w:sz="12" w:space="0" w:color="000000"/>
              <w:right w:val="nil"/>
            </w:tcBorders>
            <w:tcMar>
              <w:top w:w="80" w:type="dxa"/>
              <w:left w:w="120" w:type="dxa"/>
              <w:bottom w:w="80" w:type="dxa"/>
              <w:right w:w="120" w:type="dxa"/>
            </w:tcMar>
            <w:vAlign w:val="center"/>
          </w:tcPr>
          <w:p w14:paraId="57638248" w14:textId="77777777" w:rsidR="00A10E4F" w:rsidRDefault="00000000">
            <w:pPr>
              <w:spacing w:line="276" w:lineRule="auto"/>
              <w:jc w:val="center"/>
            </w:pPr>
            <w:r>
              <w:rPr>
                <w:color w:val="000000"/>
                <w:sz w:val="18"/>
              </w:rPr>
              <w:t>RF-CA</w:t>
            </w:r>
          </w:p>
        </w:tc>
        <w:tc>
          <w:tcPr>
            <w:tcW w:w="1224" w:type="dxa"/>
            <w:tcBorders>
              <w:top w:val="nil"/>
              <w:left w:val="nil"/>
              <w:bottom w:val="single" w:sz="12" w:space="0" w:color="000000"/>
              <w:right w:val="nil"/>
            </w:tcBorders>
            <w:tcMar>
              <w:top w:w="80" w:type="dxa"/>
              <w:left w:w="120" w:type="dxa"/>
              <w:bottom w:w="80" w:type="dxa"/>
              <w:right w:w="120" w:type="dxa"/>
            </w:tcMar>
            <w:vAlign w:val="center"/>
          </w:tcPr>
          <w:p w14:paraId="1F89E0C5" w14:textId="77777777" w:rsidR="00A10E4F" w:rsidRDefault="00000000">
            <w:pPr>
              <w:spacing w:line="276" w:lineRule="auto"/>
              <w:jc w:val="center"/>
            </w:pPr>
            <w:r>
              <w:rPr>
                <w:color w:val="000000"/>
                <w:sz w:val="18"/>
              </w:rPr>
              <w:t>2015</w:t>
            </w:r>
          </w:p>
        </w:tc>
        <w:tc>
          <w:tcPr>
            <w:tcW w:w="1080" w:type="dxa"/>
            <w:tcBorders>
              <w:top w:val="nil"/>
              <w:left w:val="nil"/>
              <w:bottom w:val="single" w:sz="12" w:space="0" w:color="000000"/>
              <w:right w:val="nil"/>
            </w:tcBorders>
            <w:tcMar>
              <w:top w:w="80" w:type="dxa"/>
              <w:left w:w="120" w:type="dxa"/>
              <w:bottom w:w="80" w:type="dxa"/>
              <w:right w:w="120" w:type="dxa"/>
            </w:tcMar>
            <w:vAlign w:val="center"/>
          </w:tcPr>
          <w:p w14:paraId="0780AC87" w14:textId="77777777" w:rsidR="00A10E4F" w:rsidRDefault="00000000">
            <w:pPr>
              <w:spacing w:line="276" w:lineRule="auto"/>
              <w:jc w:val="center"/>
            </w:pPr>
            <w:r>
              <w:rPr>
                <w:color w:val="000000"/>
                <w:sz w:val="18"/>
              </w:rPr>
              <w:t>2020</w:t>
            </w:r>
          </w:p>
        </w:tc>
        <w:tc>
          <w:tcPr>
            <w:tcW w:w="1080" w:type="dxa"/>
            <w:tcBorders>
              <w:top w:val="nil"/>
              <w:left w:val="nil"/>
              <w:bottom w:val="single" w:sz="12" w:space="0" w:color="000000"/>
              <w:right w:val="nil"/>
            </w:tcBorders>
            <w:tcMar>
              <w:top w:w="80" w:type="dxa"/>
              <w:left w:w="120" w:type="dxa"/>
              <w:bottom w:w="80" w:type="dxa"/>
              <w:right w:w="120" w:type="dxa"/>
            </w:tcMar>
            <w:vAlign w:val="center"/>
          </w:tcPr>
          <w:p w14:paraId="6E676B0A" w14:textId="77777777" w:rsidR="00A10E4F" w:rsidRDefault="00000000">
            <w:pPr>
              <w:spacing w:line="276" w:lineRule="auto"/>
              <w:jc w:val="center"/>
            </w:pPr>
            <w:r>
              <w:rPr>
                <w:color w:val="000000"/>
                <w:sz w:val="18"/>
              </w:rPr>
              <w:t>2025</w:t>
            </w:r>
          </w:p>
        </w:tc>
        <w:tc>
          <w:tcPr>
            <w:tcW w:w="1296" w:type="dxa"/>
            <w:tcBorders>
              <w:top w:val="nil"/>
              <w:left w:val="nil"/>
              <w:bottom w:val="single" w:sz="12" w:space="0" w:color="000000"/>
              <w:right w:val="nil"/>
            </w:tcBorders>
            <w:tcMar>
              <w:top w:w="80" w:type="dxa"/>
              <w:left w:w="120" w:type="dxa"/>
              <w:bottom w:w="80" w:type="dxa"/>
              <w:right w:w="120" w:type="dxa"/>
            </w:tcMar>
            <w:vAlign w:val="center"/>
          </w:tcPr>
          <w:p w14:paraId="10826116" w14:textId="77777777" w:rsidR="00A10E4F" w:rsidRDefault="00000000">
            <w:pPr>
              <w:spacing w:line="276" w:lineRule="auto"/>
              <w:jc w:val="center"/>
            </w:pPr>
            <w:r>
              <w:rPr>
                <w:color w:val="000000"/>
                <w:sz w:val="18"/>
              </w:rPr>
              <w:t>0.959994</w:t>
            </w:r>
          </w:p>
        </w:tc>
        <w:tc>
          <w:tcPr>
            <w:tcW w:w="1296" w:type="dxa"/>
            <w:tcBorders>
              <w:top w:val="nil"/>
              <w:left w:val="nil"/>
              <w:bottom w:val="single" w:sz="12" w:space="0" w:color="000000"/>
              <w:right w:val="nil"/>
            </w:tcBorders>
            <w:tcMar>
              <w:top w:w="80" w:type="dxa"/>
              <w:left w:w="120" w:type="dxa"/>
              <w:bottom w:w="80" w:type="dxa"/>
              <w:right w:w="120" w:type="dxa"/>
            </w:tcMar>
            <w:vAlign w:val="center"/>
          </w:tcPr>
          <w:p w14:paraId="74D3459B" w14:textId="77777777" w:rsidR="00A10E4F" w:rsidRDefault="00000000">
            <w:pPr>
              <w:spacing w:line="276" w:lineRule="auto"/>
              <w:jc w:val="center"/>
            </w:pPr>
            <w:r>
              <w:rPr>
                <w:color w:val="000000"/>
                <w:sz w:val="18"/>
              </w:rPr>
              <w:t>0.895504</w:t>
            </w:r>
          </w:p>
        </w:tc>
        <w:tc>
          <w:tcPr>
            <w:tcW w:w="1800" w:type="dxa"/>
            <w:tcBorders>
              <w:top w:val="nil"/>
              <w:left w:val="nil"/>
              <w:bottom w:val="single" w:sz="12" w:space="0" w:color="000000"/>
              <w:right w:val="nil"/>
            </w:tcBorders>
            <w:tcMar>
              <w:top w:w="80" w:type="dxa"/>
              <w:left w:w="120" w:type="dxa"/>
              <w:bottom w:w="80" w:type="dxa"/>
              <w:right w:w="120" w:type="dxa"/>
            </w:tcMar>
            <w:vAlign w:val="center"/>
          </w:tcPr>
          <w:p w14:paraId="6822497C" w14:textId="77777777" w:rsidR="00A10E4F" w:rsidRDefault="00000000">
            <w:pPr>
              <w:spacing w:line="276" w:lineRule="auto"/>
              <w:jc w:val="center"/>
            </w:pPr>
            <w:r>
              <w:rPr>
                <w:color w:val="000000"/>
                <w:sz w:val="18"/>
              </w:rPr>
              <w:t>0.010806</w:t>
            </w:r>
          </w:p>
        </w:tc>
      </w:tr>
    </w:tbl>
    <w:p w14:paraId="2ED162AF" w14:textId="77777777" w:rsidR="00A10E4F" w:rsidRDefault="00A10E4F"/>
    <w:p w14:paraId="31C397AF" w14:textId="77777777" w:rsidR="00A10E4F" w:rsidRDefault="00000000">
      <w:pPr>
        <w:jc w:val="center"/>
      </w:pPr>
      <w:r>
        <w:rPr>
          <w:noProof/>
          <w:color w:val="000000"/>
        </w:rPr>
        <w:drawing>
          <wp:inline distT="0" distB="0" distL="0" distR="0" wp14:anchorId="6D2FD415" wp14:editId="5EE8293B">
            <wp:extent cx="5715000"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2025_model_accuracy_comparison.png"/>
                    <pic:cNvPicPr/>
                  </pic:nvPicPr>
                  <pic:blipFill>
                    <a:blip r:embed="rId13"/>
                    <a:stretch>
                      <a:fillRect/>
                    </a:stretch>
                  </pic:blipFill>
                  <pic:spPr>
                    <a:xfrm>
                      <a:off x="0" y="0"/>
                      <a:ext cx="5715000" cy="2286000"/>
                    </a:xfrm>
                    <a:prstGeom prst="rect">
                      <a:avLst/>
                    </a:prstGeom>
                  </pic:spPr>
                </pic:pic>
              </a:graphicData>
            </a:graphic>
          </wp:inline>
        </w:drawing>
      </w:r>
    </w:p>
    <w:p w14:paraId="379EF2AF" w14:textId="77777777" w:rsidR="00A10E4F" w:rsidRDefault="00000000">
      <w:pPr>
        <w:spacing w:before="40"/>
        <w:jc w:val="center"/>
        <w:rPr>
          <w:lang w:eastAsia="zh-CN"/>
        </w:rPr>
      </w:pPr>
      <w:r>
        <w:rPr>
          <w:color w:val="000000"/>
          <w:lang w:eastAsia="zh-CN"/>
        </w:rPr>
        <w:t>图</w:t>
      </w:r>
      <w:r>
        <w:rPr>
          <w:color w:val="000000"/>
          <w:lang w:eastAsia="zh-CN"/>
        </w:rPr>
        <w:t>2 2025</w:t>
      </w:r>
      <w:r>
        <w:rPr>
          <w:color w:val="000000"/>
          <w:lang w:eastAsia="zh-CN"/>
        </w:rPr>
        <w:t>年多模型</w:t>
      </w:r>
      <w:r>
        <w:rPr>
          <w:color w:val="000000"/>
          <w:lang w:eastAsia="zh-CN"/>
        </w:rPr>
        <w:t>OA</w:t>
      </w:r>
      <w:r>
        <w:rPr>
          <w:color w:val="000000"/>
          <w:lang w:eastAsia="zh-CN"/>
        </w:rPr>
        <w:t>与</w:t>
      </w:r>
      <w:r>
        <w:rPr>
          <w:color w:val="000000"/>
          <w:lang w:eastAsia="zh-CN"/>
        </w:rPr>
        <w:t>Kappa</w:t>
      </w:r>
      <w:r>
        <w:rPr>
          <w:color w:val="000000"/>
          <w:lang w:eastAsia="zh-CN"/>
        </w:rPr>
        <w:t>对比</w:t>
      </w:r>
    </w:p>
    <w:p w14:paraId="67D102CE" w14:textId="77777777" w:rsidR="00A10E4F" w:rsidRDefault="00000000">
      <w:pPr>
        <w:ind w:firstLine="420"/>
        <w:jc w:val="both"/>
        <w:rPr>
          <w:lang w:eastAsia="zh-CN"/>
        </w:rPr>
      </w:pPr>
      <w:r>
        <w:rPr>
          <w:color w:val="000000"/>
        </w:rPr>
        <w:t>表</w:t>
      </w:r>
      <w:r>
        <w:rPr>
          <w:color w:val="000000"/>
        </w:rPr>
        <w:t>3</w:t>
      </w:r>
      <w:r>
        <w:rPr>
          <w:color w:val="000000"/>
        </w:rPr>
        <w:t>和图</w:t>
      </w:r>
      <w:r>
        <w:rPr>
          <w:color w:val="000000"/>
        </w:rPr>
        <w:t>2</w:t>
      </w:r>
      <w:r>
        <w:rPr>
          <w:color w:val="000000"/>
        </w:rPr>
        <w:t>显示，</w:t>
      </w:r>
      <w:r>
        <w:rPr>
          <w:color w:val="000000"/>
        </w:rPr>
        <w:t>RF-CA</w:t>
      </w:r>
      <w:r>
        <w:rPr>
          <w:color w:val="000000"/>
        </w:rPr>
        <w:t>的总体精度最高，</w:t>
      </w:r>
      <w:r>
        <w:rPr>
          <w:color w:val="000000"/>
        </w:rPr>
        <w:t>OA=0.959994</w:t>
      </w:r>
      <w:r>
        <w:rPr>
          <w:color w:val="000000"/>
        </w:rPr>
        <w:t>，</w:t>
      </w:r>
      <w:r>
        <w:rPr>
          <w:color w:val="000000"/>
        </w:rPr>
        <w:t>Kappa=0.895504</w:t>
      </w:r>
      <w:r>
        <w:rPr>
          <w:color w:val="000000"/>
        </w:rPr>
        <w:t>；无驱动</w:t>
      </w:r>
      <w:r>
        <w:rPr>
          <w:color w:val="000000"/>
        </w:rPr>
        <w:t>CA-Markov</w:t>
      </w:r>
      <w:r>
        <w:rPr>
          <w:color w:val="000000"/>
        </w:rPr>
        <w:t>的</w:t>
      </w:r>
      <w:r>
        <w:rPr>
          <w:color w:val="000000"/>
        </w:rPr>
        <w:t>OA=0.959903</w:t>
      </w:r>
      <w:r>
        <w:rPr>
          <w:color w:val="000000"/>
        </w:rPr>
        <w:t>，</w:t>
      </w:r>
      <w:r>
        <w:rPr>
          <w:color w:val="000000"/>
        </w:rPr>
        <w:t>Kappa=0.895266</w:t>
      </w:r>
      <w:r>
        <w:rPr>
          <w:color w:val="000000"/>
        </w:rPr>
        <w:t>；适宜性因子</w:t>
      </w:r>
      <w:r>
        <w:rPr>
          <w:color w:val="000000"/>
        </w:rPr>
        <w:t>CA-Markov</w:t>
      </w:r>
      <w:r>
        <w:rPr>
          <w:color w:val="000000"/>
        </w:rPr>
        <w:t>的</w:t>
      </w:r>
      <w:r>
        <w:rPr>
          <w:color w:val="000000"/>
        </w:rPr>
        <w:t>OA=0.959885</w:t>
      </w:r>
      <w:r>
        <w:rPr>
          <w:color w:val="000000"/>
        </w:rPr>
        <w:t>，</w:t>
      </w:r>
      <w:r>
        <w:rPr>
          <w:color w:val="000000"/>
        </w:rPr>
        <w:t>Kappa=0.895220</w:t>
      </w:r>
      <w:r>
        <w:rPr>
          <w:color w:val="000000"/>
        </w:rPr>
        <w:t>；</w:t>
      </w:r>
      <w:r>
        <w:rPr>
          <w:color w:val="000000"/>
        </w:rPr>
        <w:t>Logistic-CA</w:t>
      </w:r>
      <w:r>
        <w:rPr>
          <w:color w:val="000000"/>
        </w:rPr>
        <w:t>的</w:t>
      </w:r>
      <w:r>
        <w:rPr>
          <w:color w:val="000000"/>
        </w:rPr>
        <w:t>OA=0.959266</w:t>
      </w:r>
      <w:r>
        <w:rPr>
          <w:color w:val="000000"/>
        </w:rPr>
        <w:t>，</w:t>
      </w:r>
      <w:r>
        <w:rPr>
          <w:color w:val="000000"/>
        </w:rPr>
        <w:t>Kappa=</w:t>
      </w:r>
      <w:proofErr w:type="gramStart"/>
      <w:r>
        <w:rPr>
          <w:color w:val="000000"/>
        </w:rPr>
        <w:t>0.893603</w:t>
      </w:r>
      <w:r>
        <w:rPr>
          <w:color w:val="000000"/>
        </w:rPr>
        <w:t>。</w:t>
      </w:r>
      <w:r>
        <w:rPr>
          <w:color w:val="000000"/>
          <w:lang w:eastAsia="zh-CN"/>
        </w:rPr>
        <w:t>四个</w:t>
      </w:r>
      <w:r>
        <w:rPr>
          <w:color w:val="000000"/>
          <w:lang w:eastAsia="zh-CN"/>
        </w:rPr>
        <w:t>CA</w:t>
      </w:r>
      <w:r>
        <w:rPr>
          <w:color w:val="000000"/>
          <w:lang w:eastAsia="zh-CN"/>
        </w:rPr>
        <w:t>类模型均明显优于</w:t>
      </w:r>
      <w:r>
        <w:rPr>
          <w:color w:val="000000"/>
          <w:lang w:eastAsia="zh-CN"/>
        </w:rPr>
        <w:t>Markov</w:t>
      </w:r>
      <w:proofErr w:type="gramEnd"/>
      <w:r>
        <w:rPr>
          <w:color w:val="000000"/>
          <w:lang w:eastAsia="zh-CN"/>
        </w:rPr>
        <w:t xml:space="preserve"> baseline</w:t>
      </w:r>
      <w:r>
        <w:rPr>
          <w:color w:val="000000"/>
          <w:lang w:eastAsia="zh-CN"/>
        </w:rPr>
        <w:t>，说明空间分配规则对土地利用预测具有决定性作用。</w:t>
      </w:r>
    </w:p>
    <w:p w14:paraId="586593DE" w14:textId="77777777" w:rsidR="00A10E4F" w:rsidRDefault="00000000">
      <w:pPr>
        <w:ind w:firstLine="420"/>
        <w:jc w:val="both"/>
        <w:rPr>
          <w:lang w:eastAsia="zh-CN"/>
        </w:rPr>
      </w:pPr>
      <w:r>
        <w:rPr>
          <w:color w:val="000000"/>
          <w:lang w:eastAsia="zh-CN"/>
        </w:rPr>
        <w:t>值得注意的是，</w:t>
      </w:r>
      <w:r>
        <w:rPr>
          <w:color w:val="000000"/>
          <w:lang w:eastAsia="zh-CN"/>
        </w:rPr>
        <w:t>RF-CA</w:t>
      </w:r>
      <w:r>
        <w:rPr>
          <w:color w:val="000000"/>
          <w:lang w:eastAsia="zh-CN"/>
        </w:rPr>
        <w:t>相比</w:t>
      </w:r>
      <w:r>
        <w:rPr>
          <w:color w:val="000000"/>
          <w:lang w:eastAsia="zh-CN"/>
        </w:rPr>
        <w:t>CA-Markov</w:t>
      </w:r>
      <w:r>
        <w:rPr>
          <w:color w:val="000000"/>
          <w:lang w:eastAsia="zh-CN"/>
        </w:rPr>
        <w:t>的提升非常小，</w:t>
      </w:r>
      <w:r>
        <w:rPr>
          <w:color w:val="000000"/>
          <w:lang w:eastAsia="zh-CN"/>
        </w:rPr>
        <w:t>OA</w:t>
      </w:r>
      <w:r>
        <w:rPr>
          <w:color w:val="000000"/>
          <w:lang w:eastAsia="zh-CN"/>
        </w:rPr>
        <w:t>仅提高约</w:t>
      </w:r>
      <w:r>
        <w:rPr>
          <w:color w:val="000000"/>
          <w:lang w:eastAsia="zh-CN"/>
        </w:rPr>
        <w:t>0.000091</w:t>
      </w:r>
      <w:r>
        <w:rPr>
          <w:color w:val="000000"/>
          <w:lang w:eastAsia="zh-CN"/>
        </w:rPr>
        <w:t>，</w:t>
      </w:r>
      <w:r>
        <w:rPr>
          <w:color w:val="000000"/>
          <w:lang w:eastAsia="zh-CN"/>
        </w:rPr>
        <w:t>Kappa</w:t>
      </w:r>
      <w:r>
        <w:rPr>
          <w:color w:val="000000"/>
          <w:lang w:eastAsia="zh-CN"/>
        </w:rPr>
        <w:t>提高约</w:t>
      </w:r>
      <w:r>
        <w:rPr>
          <w:color w:val="000000"/>
          <w:lang w:eastAsia="zh-CN"/>
        </w:rPr>
        <w:t>0.000238</w:t>
      </w:r>
      <w:r>
        <w:rPr>
          <w:color w:val="000000"/>
          <w:lang w:eastAsia="zh-CN"/>
        </w:rPr>
        <w:t>。从论文解释角度看，这并不意味着</w:t>
      </w:r>
      <w:r>
        <w:rPr>
          <w:color w:val="000000"/>
          <w:lang w:eastAsia="zh-CN"/>
        </w:rPr>
        <w:t>RF-CA</w:t>
      </w:r>
      <w:r>
        <w:rPr>
          <w:color w:val="000000"/>
          <w:lang w:eastAsia="zh-CN"/>
        </w:rPr>
        <w:t>没有价值，而是说明沈阳市</w:t>
      </w:r>
      <w:r>
        <w:rPr>
          <w:color w:val="000000"/>
          <w:lang w:eastAsia="zh-CN"/>
        </w:rPr>
        <w:t>2015-2025</w:t>
      </w:r>
      <w:r>
        <w:rPr>
          <w:color w:val="000000"/>
          <w:lang w:eastAsia="zh-CN"/>
        </w:rPr>
        <w:t>年主要土地利用格局具有较强空间惯性：当前地类和邻域状态已经能够解释绝大部分像元稳定性，外部驱动因子更多影响边缘转换和局部变化。</w:t>
      </w:r>
    </w:p>
    <w:p w14:paraId="4BE68F3A" w14:textId="77777777" w:rsidR="00A10E4F" w:rsidRDefault="00000000">
      <w:pPr>
        <w:ind w:firstLine="420"/>
        <w:jc w:val="both"/>
        <w:rPr>
          <w:lang w:eastAsia="zh-CN"/>
        </w:rPr>
      </w:pPr>
      <w:proofErr w:type="spellStart"/>
      <w:r>
        <w:rPr>
          <w:color w:val="000000"/>
        </w:rPr>
        <w:lastRenderedPageBreak/>
        <w:t>Logistic-CA</w:t>
      </w:r>
      <w:r>
        <w:rPr>
          <w:color w:val="000000"/>
        </w:rPr>
        <w:t>的精度略低于</w:t>
      </w:r>
      <w:r>
        <w:rPr>
          <w:color w:val="000000"/>
        </w:rPr>
        <w:t>RF-CA</w:t>
      </w:r>
      <w:r>
        <w:rPr>
          <w:color w:val="000000"/>
        </w:rPr>
        <w:t>和</w:t>
      </w:r>
      <w:r>
        <w:rPr>
          <w:color w:val="000000"/>
        </w:rPr>
        <w:t>CA-Markov</w:t>
      </w:r>
      <w:r>
        <w:rPr>
          <w:color w:val="000000"/>
        </w:rPr>
        <w:t>，但仍明显优于</w:t>
      </w:r>
      <w:r>
        <w:rPr>
          <w:color w:val="000000"/>
        </w:rPr>
        <w:t>Markov</w:t>
      </w:r>
      <w:proofErr w:type="spellEnd"/>
      <w:r>
        <w:rPr>
          <w:color w:val="000000"/>
        </w:rPr>
        <w:t xml:space="preserve"> </w:t>
      </w:r>
      <w:proofErr w:type="spellStart"/>
      <w:r>
        <w:rPr>
          <w:color w:val="000000"/>
        </w:rPr>
        <w:t>baseline</w:t>
      </w:r>
      <w:r>
        <w:rPr>
          <w:color w:val="000000"/>
        </w:rPr>
        <w:t>。逻辑回归模型的优势是结构透明、训练快、便于解释；随机森林的优势是非线性表达更强</w:t>
      </w:r>
      <w:proofErr w:type="spellEnd"/>
      <w:r>
        <w:rPr>
          <w:color w:val="000000"/>
        </w:rPr>
        <w:t>。</w:t>
      </w:r>
      <w:proofErr w:type="gramStart"/>
      <w:r>
        <w:rPr>
          <w:color w:val="000000"/>
          <w:lang w:eastAsia="zh-CN"/>
        </w:rPr>
        <w:t>两者都可以作为</w:t>
      </w:r>
      <w:r>
        <w:rPr>
          <w:color w:val="000000"/>
          <w:lang w:eastAsia="zh-CN"/>
        </w:rPr>
        <w:t>“</w:t>
      </w:r>
      <w:proofErr w:type="gramEnd"/>
      <w:r>
        <w:rPr>
          <w:color w:val="000000"/>
          <w:lang w:eastAsia="zh-CN"/>
        </w:rPr>
        <w:t>机器学习概率</w:t>
      </w:r>
      <w:r>
        <w:rPr>
          <w:color w:val="000000"/>
          <w:lang w:eastAsia="zh-CN"/>
        </w:rPr>
        <w:t>+CA</w:t>
      </w:r>
      <w:proofErr w:type="gramStart"/>
      <w:r>
        <w:rPr>
          <w:color w:val="000000"/>
          <w:lang w:eastAsia="zh-CN"/>
        </w:rPr>
        <w:t>空间分配</w:t>
      </w:r>
      <w:r>
        <w:rPr>
          <w:color w:val="000000"/>
          <w:lang w:eastAsia="zh-CN"/>
        </w:rPr>
        <w:t>”</w:t>
      </w:r>
      <w:r>
        <w:rPr>
          <w:color w:val="000000"/>
          <w:lang w:eastAsia="zh-CN"/>
        </w:rPr>
        <w:t>的代表</w:t>
      </w:r>
      <w:proofErr w:type="gramEnd"/>
      <w:r>
        <w:rPr>
          <w:color w:val="000000"/>
          <w:lang w:eastAsia="zh-CN"/>
        </w:rPr>
        <w:t>，说明机器学习在土地利用预测中并不是替代</w:t>
      </w:r>
      <w:r>
        <w:rPr>
          <w:color w:val="000000"/>
          <w:lang w:eastAsia="zh-CN"/>
        </w:rPr>
        <w:t>CA</w:t>
      </w:r>
      <w:r>
        <w:rPr>
          <w:color w:val="000000"/>
          <w:lang w:eastAsia="zh-CN"/>
        </w:rPr>
        <w:t>，而是为</w:t>
      </w:r>
      <w:r>
        <w:rPr>
          <w:color w:val="000000"/>
          <w:lang w:eastAsia="zh-CN"/>
        </w:rPr>
        <w:t>CA</w:t>
      </w:r>
      <w:r>
        <w:rPr>
          <w:color w:val="000000"/>
          <w:lang w:eastAsia="zh-CN"/>
        </w:rPr>
        <w:t>提供更细的转移概率信息。</w:t>
      </w:r>
    </w:p>
    <w:p w14:paraId="67118D44" w14:textId="77777777" w:rsidR="00A10E4F" w:rsidRDefault="00000000">
      <w:pPr>
        <w:jc w:val="center"/>
      </w:pPr>
      <w:r>
        <w:rPr>
          <w:noProof/>
          <w:color w:val="000000"/>
        </w:rPr>
        <w:drawing>
          <wp:inline distT="0" distB="0" distL="0" distR="0" wp14:anchorId="0B82A32A" wp14:editId="2DBA36DC">
            <wp:extent cx="5669280" cy="58428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2025_prediction_map_comparison.png"/>
                    <pic:cNvPicPr/>
                  </pic:nvPicPr>
                  <pic:blipFill>
                    <a:blip r:embed="rId14"/>
                    <a:stretch>
                      <a:fillRect/>
                    </a:stretch>
                  </pic:blipFill>
                  <pic:spPr>
                    <a:xfrm>
                      <a:off x="0" y="0"/>
                      <a:ext cx="5669280" cy="5842829"/>
                    </a:xfrm>
                    <a:prstGeom prst="rect">
                      <a:avLst/>
                    </a:prstGeom>
                  </pic:spPr>
                </pic:pic>
              </a:graphicData>
            </a:graphic>
          </wp:inline>
        </w:drawing>
      </w:r>
    </w:p>
    <w:p w14:paraId="27656ACE" w14:textId="77777777" w:rsidR="00A10E4F" w:rsidRDefault="00000000">
      <w:pPr>
        <w:spacing w:before="40"/>
        <w:jc w:val="center"/>
        <w:rPr>
          <w:lang w:eastAsia="zh-CN"/>
        </w:rPr>
      </w:pPr>
      <w:r>
        <w:rPr>
          <w:color w:val="000000"/>
          <w:lang w:eastAsia="zh-CN"/>
        </w:rPr>
        <w:t>图</w:t>
      </w:r>
      <w:r>
        <w:rPr>
          <w:color w:val="000000"/>
          <w:lang w:eastAsia="zh-CN"/>
        </w:rPr>
        <w:t>3 2025</w:t>
      </w:r>
      <w:r>
        <w:rPr>
          <w:color w:val="000000"/>
          <w:lang w:eastAsia="zh-CN"/>
        </w:rPr>
        <w:t>年真实土地利用图与多模型预测图对比</w:t>
      </w:r>
    </w:p>
    <w:p w14:paraId="78BF3966" w14:textId="77777777" w:rsidR="00A10E4F" w:rsidRDefault="00000000">
      <w:pPr>
        <w:pStyle w:val="21"/>
        <w:rPr>
          <w:lang w:eastAsia="zh-CN"/>
        </w:rPr>
      </w:pPr>
      <w:r>
        <w:rPr>
          <w:rFonts w:ascii="Times New Roman" w:eastAsia="黑体" w:hAnsi="Times New Roman"/>
          <w:sz w:val="26"/>
          <w:lang w:eastAsia="zh-CN"/>
        </w:rPr>
        <w:t xml:space="preserve">4.3 </w:t>
      </w:r>
      <w:r>
        <w:rPr>
          <w:rFonts w:ascii="Times New Roman" w:eastAsia="黑体" w:hAnsi="Times New Roman"/>
          <w:sz w:val="26"/>
          <w:lang w:eastAsia="zh-CN"/>
        </w:rPr>
        <w:t>类别精度与误差来源</w:t>
      </w:r>
    </w:p>
    <w:p w14:paraId="5B09F2B7" w14:textId="77777777" w:rsidR="00A10E4F" w:rsidRDefault="00000000">
      <w:pPr>
        <w:spacing w:before="40"/>
        <w:jc w:val="center"/>
        <w:rPr>
          <w:lang w:eastAsia="zh-CN"/>
        </w:rPr>
      </w:pPr>
      <w:r>
        <w:rPr>
          <w:color w:val="000000"/>
          <w:lang w:eastAsia="zh-CN"/>
        </w:rPr>
        <w:t>表</w:t>
      </w:r>
      <w:r>
        <w:rPr>
          <w:color w:val="000000"/>
          <w:lang w:eastAsia="zh-CN"/>
        </w:rPr>
        <w:t>4 RF-CA 2025</w:t>
      </w:r>
      <w:r>
        <w:rPr>
          <w:color w:val="000000"/>
          <w:lang w:eastAsia="zh-CN"/>
        </w:rPr>
        <w:t>年各类别精度</w:t>
      </w:r>
    </w:p>
    <w:tbl>
      <w:tblPr>
        <w:tblStyle w:val="aff1"/>
        <w:tblW w:w="0" w:type="auto"/>
        <w:jc w:val="center"/>
        <w:tblLayout w:type="fixed"/>
        <w:tblLook w:val="04A0" w:firstRow="1" w:lastRow="0" w:firstColumn="1" w:lastColumn="0" w:noHBand="0" w:noVBand="1"/>
      </w:tblPr>
      <w:tblGrid>
        <w:gridCol w:w="792"/>
        <w:gridCol w:w="1440"/>
        <w:gridCol w:w="1512"/>
        <w:gridCol w:w="1512"/>
        <w:gridCol w:w="1296"/>
        <w:gridCol w:w="1296"/>
        <w:gridCol w:w="1080"/>
      </w:tblGrid>
      <w:tr w:rsidR="00A10E4F" w14:paraId="23FACBFE" w14:textId="77777777">
        <w:trPr>
          <w:jc w:val="center"/>
        </w:trPr>
        <w:tc>
          <w:tcPr>
            <w:tcW w:w="792"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27B14FA4" w14:textId="77777777" w:rsidR="00A10E4F" w:rsidRDefault="00000000">
            <w:pPr>
              <w:spacing w:line="276" w:lineRule="auto"/>
              <w:jc w:val="center"/>
            </w:pPr>
            <w:proofErr w:type="spellStart"/>
            <w:r>
              <w:rPr>
                <w:b/>
                <w:color w:val="000000"/>
                <w:sz w:val="18"/>
              </w:rPr>
              <w:t>编码</w:t>
            </w:r>
            <w:proofErr w:type="spellEnd"/>
          </w:p>
        </w:tc>
        <w:tc>
          <w:tcPr>
            <w:tcW w:w="1440"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58491567" w14:textId="77777777" w:rsidR="00A10E4F" w:rsidRDefault="00000000">
            <w:pPr>
              <w:spacing w:line="276" w:lineRule="auto"/>
              <w:jc w:val="center"/>
            </w:pPr>
            <w:r>
              <w:rPr>
                <w:b/>
                <w:color w:val="000000"/>
                <w:sz w:val="18"/>
              </w:rPr>
              <w:t>类别</w:t>
            </w:r>
          </w:p>
        </w:tc>
        <w:tc>
          <w:tcPr>
            <w:tcW w:w="1512"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06C6ED8F" w14:textId="77777777" w:rsidR="00A10E4F" w:rsidRDefault="00000000">
            <w:pPr>
              <w:spacing w:line="276" w:lineRule="auto"/>
              <w:jc w:val="center"/>
            </w:pPr>
            <w:r>
              <w:rPr>
                <w:b/>
                <w:color w:val="000000"/>
                <w:sz w:val="18"/>
              </w:rPr>
              <w:t>真实像元</w:t>
            </w:r>
          </w:p>
        </w:tc>
        <w:tc>
          <w:tcPr>
            <w:tcW w:w="1512"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189431F6" w14:textId="77777777" w:rsidR="00A10E4F" w:rsidRDefault="00000000">
            <w:pPr>
              <w:spacing w:line="276" w:lineRule="auto"/>
              <w:jc w:val="center"/>
            </w:pPr>
            <w:r>
              <w:rPr>
                <w:b/>
                <w:color w:val="000000"/>
                <w:sz w:val="18"/>
              </w:rPr>
              <w:t>预测像元</w:t>
            </w:r>
          </w:p>
        </w:tc>
        <w:tc>
          <w:tcPr>
            <w:tcW w:w="1296"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084D67E3" w14:textId="77777777" w:rsidR="00A10E4F" w:rsidRDefault="00000000">
            <w:pPr>
              <w:spacing w:line="276" w:lineRule="auto"/>
              <w:jc w:val="center"/>
            </w:pPr>
            <w:r>
              <w:rPr>
                <w:b/>
                <w:color w:val="000000"/>
                <w:sz w:val="18"/>
              </w:rPr>
              <w:t>Precision</w:t>
            </w:r>
          </w:p>
        </w:tc>
        <w:tc>
          <w:tcPr>
            <w:tcW w:w="1296"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1C9727D0" w14:textId="77777777" w:rsidR="00A10E4F" w:rsidRDefault="00000000">
            <w:pPr>
              <w:spacing w:line="276" w:lineRule="auto"/>
              <w:jc w:val="center"/>
            </w:pPr>
            <w:r>
              <w:rPr>
                <w:b/>
                <w:color w:val="000000"/>
                <w:sz w:val="18"/>
              </w:rPr>
              <w:t>Recall</w:t>
            </w:r>
          </w:p>
        </w:tc>
        <w:tc>
          <w:tcPr>
            <w:tcW w:w="1080"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6DDF20D0" w14:textId="77777777" w:rsidR="00A10E4F" w:rsidRDefault="00000000">
            <w:pPr>
              <w:spacing w:line="276" w:lineRule="auto"/>
              <w:jc w:val="center"/>
            </w:pPr>
            <w:r>
              <w:rPr>
                <w:b/>
                <w:color w:val="000000"/>
                <w:sz w:val="18"/>
              </w:rPr>
              <w:t>F1</w:t>
            </w:r>
          </w:p>
        </w:tc>
      </w:tr>
      <w:tr w:rsidR="00A10E4F" w14:paraId="5B7D525D" w14:textId="77777777">
        <w:trPr>
          <w:jc w:val="center"/>
        </w:trPr>
        <w:tc>
          <w:tcPr>
            <w:tcW w:w="792" w:type="dxa"/>
            <w:tcBorders>
              <w:top w:val="nil"/>
              <w:left w:val="nil"/>
              <w:bottom w:val="nil"/>
              <w:right w:val="nil"/>
            </w:tcBorders>
            <w:tcMar>
              <w:top w:w="80" w:type="dxa"/>
              <w:left w:w="120" w:type="dxa"/>
              <w:bottom w:w="80" w:type="dxa"/>
              <w:right w:w="120" w:type="dxa"/>
            </w:tcMar>
            <w:vAlign w:val="center"/>
          </w:tcPr>
          <w:p w14:paraId="67708FA2" w14:textId="77777777" w:rsidR="00A10E4F" w:rsidRDefault="00000000">
            <w:pPr>
              <w:spacing w:line="276" w:lineRule="auto"/>
              <w:jc w:val="center"/>
            </w:pPr>
            <w:r>
              <w:rPr>
                <w:color w:val="000000"/>
                <w:sz w:val="18"/>
              </w:rPr>
              <w:t>1</w:t>
            </w:r>
          </w:p>
        </w:tc>
        <w:tc>
          <w:tcPr>
            <w:tcW w:w="1440" w:type="dxa"/>
            <w:tcBorders>
              <w:top w:val="nil"/>
              <w:left w:val="nil"/>
              <w:bottom w:val="nil"/>
              <w:right w:val="nil"/>
            </w:tcBorders>
            <w:tcMar>
              <w:top w:w="80" w:type="dxa"/>
              <w:left w:w="120" w:type="dxa"/>
              <w:bottom w:w="80" w:type="dxa"/>
              <w:right w:w="120" w:type="dxa"/>
            </w:tcMar>
            <w:vAlign w:val="center"/>
          </w:tcPr>
          <w:p w14:paraId="64433B2D" w14:textId="77777777" w:rsidR="00A10E4F" w:rsidRDefault="00000000">
            <w:pPr>
              <w:spacing w:line="276" w:lineRule="auto"/>
              <w:jc w:val="center"/>
            </w:pPr>
            <w:r>
              <w:rPr>
                <w:color w:val="000000"/>
                <w:sz w:val="18"/>
              </w:rPr>
              <w:t>Cropland</w:t>
            </w:r>
          </w:p>
        </w:tc>
        <w:tc>
          <w:tcPr>
            <w:tcW w:w="1512" w:type="dxa"/>
            <w:tcBorders>
              <w:top w:val="nil"/>
              <w:left w:val="nil"/>
              <w:bottom w:val="nil"/>
              <w:right w:val="nil"/>
            </w:tcBorders>
            <w:tcMar>
              <w:top w:w="80" w:type="dxa"/>
              <w:left w:w="120" w:type="dxa"/>
              <w:bottom w:w="80" w:type="dxa"/>
              <w:right w:w="120" w:type="dxa"/>
            </w:tcMar>
            <w:vAlign w:val="center"/>
          </w:tcPr>
          <w:p w14:paraId="02421AD2" w14:textId="77777777" w:rsidR="00A10E4F" w:rsidRDefault="00000000">
            <w:pPr>
              <w:spacing w:line="276" w:lineRule="auto"/>
              <w:jc w:val="center"/>
            </w:pPr>
            <w:r>
              <w:rPr>
                <w:color w:val="000000"/>
                <w:sz w:val="18"/>
              </w:rPr>
              <w:t>10773557</w:t>
            </w:r>
          </w:p>
        </w:tc>
        <w:tc>
          <w:tcPr>
            <w:tcW w:w="1512" w:type="dxa"/>
            <w:tcBorders>
              <w:top w:val="nil"/>
              <w:left w:val="nil"/>
              <w:bottom w:val="nil"/>
              <w:right w:val="nil"/>
            </w:tcBorders>
            <w:tcMar>
              <w:top w:w="80" w:type="dxa"/>
              <w:left w:w="120" w:type="dxa"/>
              <w:bottom w:w="80" w:type="dxa"/>
              <w:right w:w="120" w:type="dxa"/>
            </w:tcMar>
            <w:vAlign w:val="center"/>
          </w:tcPr>
          <w:p w14:paraId="3D0BAC3A" w14:textId="77777777" w:rsidR="00A10E4F" w:rsidRDefault="00000000">
            <w:pPr>
              <w:spacing w:line="276" w:lineRule="auto"/>
              <w:jc w:val="center"/>
            </w:pPr>
            <w:r>
              <w:rPr>
                <w:color w:val="000000"/>
                <w:sz w:val="18"/>
              </w:rPr>
              <w:t>11046290</w:t>
            </w:r>
          </w:p>
        </w:tc>
        <w:tc>
          <w:tcPr>
            <w:tcW w:w="1296" w:type="dxa"/>
            <w:tcBorders>
              <w:top w:val="nil"/>
              <w:left w:val="nil"/>
              <w:bottom w:val="nil"/>
              <w:right w:val="nil"/>
            </w:tcBorders>
            <w:tcMar>
              <w:top w:w="80" w:type="dxa"/>
              <w:left w:w="120" w:type="dxa"/>
              <w:bottom w:w="80" w:type="dxa"/>
              <w:right w:w="120" w:type="dxa"/>
            </w:tcMar>
            <w:vAlign w:val="center"/>
          </w:tcPr>
          <w:p w14:paraId="03DB00EC" w14:textId="77777777" w:rsidR="00A10E4F" w:rsidRDefault="00000000">
            <w:pPr>
              <w:spacing w:line="276" w:lineRule="auto"/>
              <w:jc w:val="center"/>
            </w:pPr>
            <w:r>
              <w:rPr>
                <w:color w:val="000000"/>
                <w:sz w:val="18"/>
              </w:rPr>
              <w:t>0.9646</w:t>
            </w:r>
          </w:p>
        </w:tc>
        <w:tc>
          <w:tcPr>
            <w:tcW w:w="1296" w:type="dxa"/>
            <w:tcBorders>
              <w:top w:val="nil"/>
              <w:left w:val="nil"/>
              <w:bottom w:val="nil"/>
              <w:right w:val="nil"/>
            </w:tcBorders>
            <w:tcMar>
              <w:top w:w="80" w:type="dxa"/>
              <w:left w:w="120" w:type="dxa"/>
              <w:bottom w:w="80" w:type="dxa"/>
              <w:right w:w="120" w:type="dxa"/>
            </w:tcMar>
            <w:vAlign w:val="center"/>
          </w:tcPr>
          <w:p w14:paraId="03BF0BAB" w14:textId="77777777" w:rsidR="00A10E4F" w:rsidRDefault="00000000">
            <w:pPr>
              <w:spacing w:line="276" w:lineRule="auto"/>
              <w:jc w:val="center"/>
            </w:pPr>
            <w:r>
              <w:rPr>
                <w:color w:val="000000"/>
                <w:sz w:val="18"/>
              </w:rPr>
              <w:t>0.9890</w:t>
            </w:r>
          </w:p>
        </w:tc>
        <w:tc>
          <w:tcPr>
            <w:tcW w:w="1080" w:type="dxa"/>
            <w:tcBorders>
              <w:top w:val="nil"/>
              <w:left w:val="nil"/>
              <w:bottom w:val="nil"/>
              <w:right w:val="nil"/>
            </w:tcBorders>
            <w:tcMar>
              <w:top w:w="80" w:type="dxa"/>
              <w:left w:w="120" w:type="dxa"/>
              <w:bottom w:w="80" w:type="dxa"/>
              <w:right w:w="120" w:type="dxa"/>
            </w:tcMar>
            <w:vAlign w:val="center"/>
          </w:tcPr>
          <w:p w14:paraId="532F5FDC" w14:textId="77777777" w:rsidR="00A10E4F" w:rsidRDefault="00000000">
            <w:pPr>
              <w:spacing w:line="276" w:lineRule="auto"/>
              <w:jc w:val="center"/>
            </w:pPr>
            <w:r>
              <w:rPr>
                <w:color w:val="000000"/>
                <w:sz w:val="18"/>
              </w:rPr>
              <w:t>0.9767</w:t>
            </w:r>
          </w:p>
        </w:tc>
      </w:tr>
      <w:tr w:rsidR="00A10E4F" w14:paraId="0F96FBF6" w14:textId="77777777">
        <w:trPr>
          <w:jc w:val="center"/>
        </w:trPr>
        <w:tc>
          <w:tcPr>
            <w:tcW w:w="792" w:type="dxa"/>
            <w:tcBorders>
              <w:top w:val="nil"/>
              <w:left w:val="nil"/>
              <w:bottom w:val="nil"/>
              <w:right w:val="nil"/>
            </w:tcBorders>
            <w:tcMar>
              <w:top w:w="80" w:type="dxa"/>
              <w:left w:w="120" w:type="dxa"/>
              <w:bottom w:w="80" w:type="dxa"/>
              <w:right w:w="120" w:type="dxa"/>
            </w:tcMar>
            <w:vAlign w:val="center"/>
          </w:tcPr>
          <w:p w14:paraId="71CD92A6" w14:textId="77777777" w:rsidR="00A10E4F" w:rsidRDefault="00000000">
            <w:pPr>
              <w:spacing w:line="276" w:lineRule="auto"/>
              <w:jc w:val="center"/>
            </w:pPr>
            <w:r>
              <w:rPr>
                <w:color w:val="000000"/>
                <w:sz w:val="18"/>
              </w:rPr>
              <w:t>2</w:t>
            </w:r>
          </w:p>
        </w:tc>
        <w:tc>
          <w:tcPr>
            <w:tcW w:w="1440" w:type="dxa"/>
            <w:tcBorders>
              <w:top w:val="nil"/>
              <w:left w:val="nil"/>
              <w:bottom w:val="nil"/>
              <w:right w:val="nil"/>
            </w:tcBorders>
            <w:tcMar>
              <w:top w:w="80" w:type="dxa"/>
              <w:left w:w="120" w:type="dxa"/>
              <w:bottom w:w="80" w:type="dxa"/>
              <w:right w:w="120" w:type="dxa"/>
            </w:tcMar>
            <w:vAlign w:val="center"/>
          </w:tcPr>
          <w:p w14:paraId="767FD47A" w14:textId="77777777" w:rsidR="00A10E4F" w:rsidRDefault="00000000">
            <w:pPr>
              <w:spacing w:line="276" w:lineRule="auto"/>
              <w:jc w:val="center"/>
            </w:pPr>
            <w:r>
              <w:rPr>
                <w:color w:val="000000"/>
                <w:sz w:val="18"/>
              </w:rPr>
              <w:t>Forest</w:t>
            </w:r>
          </w:p>
        </w:tc>
        <w:tc>
          <w:tcPr>
            <w:tcW w:w="1512" w:type="dxa"/>
            <w:tcBorders>
              <w:top w:val="nil"/>
              <w:left w:val="nil"/>
              <w:bottom w:val="nil"/>
              <w:right w:val="nil"/>
            </w:tcBorders>
            <w:tcMar>
              <w:top w:w="80" w:type="dxa"/>
              <w:left w:w="120" w:type="dxa"/>
              <w:bottom w:w="80" w:type="dxa"/>
              <w:right w:w="120" w:type="dxa"/>
            </w:tcMar>
            <w:vAlign w:val="center"/>
          </w:tcPr>
          <w:p w14:paraId="210734FF" w14:textId="77777777" w:rsidR="00A10E4F" w:rsidRDefault="00000000">
            <w:pPr>
              <w:spacing w:line="276" w:lineRule="auto"/>
              <w:jc w:val="center"/>
            </w:pPr>
            <w:r>
              <w:rPr>
                <w:color w:val="000000"/>
                <w:sz w:val="18"/>
              </w:rPr>
              <w:t>444789</w:t>
            </w:r>
          </w:p>
        </w:tc>
        <w:tc>
          <w:tcPr>
            <w:tcW w:w="1512" w:type="dxa"/>
            <w:tcBorders>
              <w:top w:val="nil"/>
              <w:left w:val="nil"/>
              <w:bottom w:val="nil"/>
              <w:right w:val="nil"/>
            </w:tcBorders>
            <w:tcMar>
              <w:top w:w="80" w:type="dxa"/>
              <w:left w:w="120" w:type="dxa"/>
              <w:bottom w:w="80" w:type="dxa"/>
              <w:right w:w="120" w:type="dxa"/>
            </w:tcMar>
            <w:vAlign w:val="center"/>
          </w:tcPr>
          <w:p w14:paraId="2C88EB09" w14:textId="77777777" w:rsidR="00A10E4F" w:rsidRDefault="00000000">
            <w:pPr>
              <w:spacing w:line="276" w:lineRule="auto"/>
              <w:jc w:val="center"/>
            </w:pPr>
            <w:r>
              <w:rPr>
                <w:color w:val="000000"/>
                <w:sz w:val="18"/>
              </w:rPr>
              <w:t>394428</w:t>
            </w:r>
          </w:p>
        </w:tc>
        <w:tc>
          <w:tcPr>
            <w:tcW w:w="1296" w:type="dxa"/>
            <w:tcBorders>
              <w:top w:val="nil"/>
              <w:left w:val="nil"/>
              <w:bottom w:val="nil"/>
              <w:right w:val="nil"/>
            </w:tcBorders>
            <w:tcMar>
              <w:top w:w="80" w:type="dxa"/>
              <w:left w:w="120" w:type="dxa"/>
              <w:bottom w:w="80" w:type="dxa"/>
              <w:right w:w="120" w:type="dxa"/>
            </w:tcMar>
            <w:vAlign w:val="center"/>
          </w:tcPr>
          <w:p w14:paraId="1BAD8E4A" w14:textId="77777777" w:rsidR="00A10E4F" w:rsidRDefault="00000000">
            <w:pPr>
              <w:spacing w:line="276" w:lineRule="auto"/>
              <w:jc w:val="center"/>
            </w:pPr>
            <w:r>
              <w:rPr>
                <w:color w:val="000000"/>
                <w:sz w:val="18"/>
              </w:rPr>
              <w:t>0.9407</w:t>
            </w:r>
          </w:p>
        </w:tc>
        <w:tc>
          <w:tcPr>
            <w:tcW w:w="1296" w:type="dxa"/>
            <w:tcBorders>
              <w:top w:val="nil"/>
              <w:left w:val="nil"/>
              <w:bottom w:val="nil"/>
              <w:right w:val="nil"/>
            </w:tcBorders>
            <w:tcMar>
              <w:top w:w="80" w:type="dxa"/>
              <w:left w:w="120" w:type="dxa"/>
              <w:bottom w:w="80" w:type="dxa"/>
              <w:right w:w="120" w:type="dxa"/>
            </w:tcMar>
            <w:vAlign w:val="center"/>
          </w:tcPr>
          <w:p w14:paraId="6C387470" w14:textId="77777777" w:rsidR="00A10E4F" w:rsidRDefault="00000000">
            <w:pPr>
              <w:spacing w:line="276" w:lineRule="auto"/>
              <w:jc w:val="center"/>
            </w:pPr>
            <w:r>
              <w:rPr>
                <w:color w:val="000000"/>
                <w:sz w:val="18"/>
              </w:rPr>
              <w:t>0.8342</w:t>
            </w:r>
          </w:p>
        </w:tc>
        <w:tc>
          <w:tcPr>
            <w:tcW w:w="1080" w:type="dxa"/>
            <w:tcBorders>
              <w:top w:val="nil"/>
              <w:left w:val="nil"/>
              <w:bottom w:val="nil"/>
              <w:right w:val="nil"/>
            </w:tcBorders>
            <w:tcMar>
              <w:top w:w="80" w:type="dxa"/>
              <w:left w:w="120" w:type="dxa"/>
              <w:bottom w:w="80" w:type="dxa"/>
              <w:right w:w="120" w:type="dxa"/>
            </w:tcMar>
            <w:vAlign w:val="center"/>
          </w:tcPr>
          <w:p w14:paraId="4CD7D86F" w14:textId="77777777" w:rsidR="00A10E4F" w:rsidRDefault="00000000">
            <w:pPr>
              <w:spacing w:line="276" w:lineRule="auto"/>
              <w:jc w:val="center"/>
            </w:pPr>
            <w:r>
              <w:rPr>
                <w:color w:val="000000"/>
                <w:sz w:val="18"/>
              </w:rPr>
              <w:t>0.8843</w:t>
            </w:r>
          </w:p>
        </w:tc>
      </w:tr>
      <w:tr w:rsidR="00A10E4F" w14:paraId="78551DCF" w14:textId="77777777">
        <w:trPr>
          <w:jc w:val="center"/>
        </w:trPr>
        <w:tc>
          <w:tcPr>
            <w:tcW w:w="792" w:type="dxa"/>
            <w:tcBorders>
              <w:top w:val="nil"/>
              <w:left w:val="nil"/>
              <w:bottom w:val="nil"/>
              <w:right w:val="nil"/>
            </w:tcBorders>
            <w:tcMar>
              <w:top w:w="80" w:type="dxa"/>
              <w:left w:w="120" w:type="dxa"/>
              <w:bottom w:w="80" w:type="dxa"/>
              <w:right w:w="120" w:type="dxa"/>
            </w:tcMar>
            <w:vAlign w:val="center"/>
          </w:tcPr>
          <w:p w14:paraId="2E4CB37B" w14:textId="77777777" w:rsidR="00A10E4F" w:rsidRDefault="00000000">
            <w:pPr>
              <w:spacing w:line="276" w:lineRule="auto"/>
              <w:jc w:val="center"/>
            </w:pPr>
            <w:r>
              <w:rPr>
                <w:color w:val="000000"/>
                <w:sz w:val="18"/>
              </w:rPr>
              <w:lastRenderedPageBreak/>
              <w:t>3</w:t>
            </w:r>
          </w:p>
        </w:tc>
        <w:tc>
          <w:tcPr>
            <w:tcW w:w="1440" w:type="dxa"/>
            <w:tcBorders>
              <w:top w:val="nil"/>
              <w:left w:val="nil"/>
              <w:bottom w:val="nil"/>
              <w:right w:val="nil"/>
            </w:tcBorders>
            <w:tcMar>
              <w:top w:w="80" w:type="dxa"/>
              <w:left w:w="120" w:type="dxa"/>
              <w:bottom w:w="80" w:type="dxa"/>
              <w:right w:w="120" w:type="dxa"/>
            </w:tcMar>
            <w:vAlign w:val="center"/>
          </w:tcPr>
          <w:p w14:paraId="4F8E487B" w14:textId="77777777" w:rsidR="00A10E4F" w:rsidRDefault="00000000">
            <w:pPr>
              <w:spacing w:line="276" w:lineRule="auto"/>
              <w:jc w:val="center"/>
            </w:pPr>
            <w:r>
              <w:rPr>
                <w:color w:val="000000"/>
                <w:sz w:val="18"/>
              </w:rPr>
              <w:t>Shrub</w:t>
            </w:r>
          </w:p>
        </w:tc>
        <w:tc>
          <w:tcPr>
            <w:tcW w:w="1512" w:type="dxa"/>
            <w:tcBorders>
              <w:top w:val="nil"/>
              <w:left w:val="nil"/>
              <w:bottom w:val="nil"/>
              <w:right w:val="nil"/>
            </w:tcBorders>
            <w:tcMar>
              <w:top w:w="80" w:type="dxa"/>
              <w:left w:w="120" w:type="dxa"/>
              <w:bottom w:w="80" w:type="dxa"/>
              <w:right w:w="120" w:type="dxa"/>
            </w:tcMar>
            <w:vAlign w:val="center"/>
          </w:tcPr>
          <w:p w14:paraId="207F6583" w14:textId="77777777" w:rsidR="00A10E4F" w:rsidRDefault="00000000">
            <w:pPr>
              <w:spacing w:line="276" w:lineRule="auto"/>
              <w:jc w:val="center"/>
            </w:pPr>
            <w:r>
              <w:rPr>
                <w:color w:val="000000"/>
                <w:sz w:val="18"/>
              </w:rPr>
              <w:t>83</w:t>
            </w:r>
          </w:p>
        </w:tc>
        <w:tc>
          <w:tcPr>
            <w:tcW w:w="1512" w:type="dxa"/>
            <w:tcBorders>
              <w:top w:val="nil"/>
              <w:left w:val="nil"/>
              <w:bottom w:val="nil"/>
              <w:right w:val="nil"/>
            </w:tcBorders>
            <w:tcMar>
              <w:top w:w="80" w:type="dxa"/>
              <w:left w:w="120" w:type="dxa"/>
              <w:bottom w:w="80" w:type="dxa"/>
              <w:right w:w="120" w:type="dxa"/>
            </w:tcMar>
            <w:vAlign w:val="center"/>
          </w:tcPr>
          <w:p w14:paraId="5266095D" w14:textId="77777777" w:rsidR="00A10E4F" w:rsidRDefault="00000000">
            <w:pPr>
              <w:spacing w:line="276" w:lineRule="auto"/>
              <w:jc w:val="center"/>
            </w:pPr>
            <w:r>
              <w:rPr>
                <w:color w:val="000000"/>
                <w:sz w:val="18"/>
              </w:rPr>
              <w:t>0</w:t>
            </w:r>
          </w:p>
        </w:tc>
        <w:tc>
          <w:tcPr>
            <w:tcW w:w="1296" w:type="dxa"/>
            <w:tcBorders>
              <w:top w:val="nil"/>
              <w:left w:val="nil"/>
              <w:bottom w:val="nil"/>
              <w:right w:val="nil"/>
            </w:tcBorders>
            <w:tcMar>
              <w:top w:w="80" w:type="dxa"/>
              <w:left w:w="120" w:type="dxa"/>
              <w:bottom w:w="80" w:type="dxa"/>
              <w:right w:w="120" w:type="dxa"/>
            </w:tcMar>
            <w:vAlign w:val="center"/>
          </w:tcPr>
          <w:p w14:paraId="2F820629" w14:textId="77777777" w:rsidR="00A10E4F" w:rsidRDefault="00000000">
            <w:pPr>
              <w:spacing w:line="276" w:lineRule="auto"/>
              <w:jc w:val="center"/>
            </w:pPr>
            <w:r>
              <w:rPr>
                <w:color w:val="000000"/>
                <w:sz w:val="18"/>
              </w:rPr>
              <w:t>0.0000</w:t>
            </w:r>
          </w:p>
        </w:tc>
        <w:tc>
          <w:tcPr>
            <w:tcW w:w="1296" w:type="dxa"/>
            <w:tcBorders>
              <w:top w:val="nil"/>
              <w:left w:val="nil"/>
              <w:bottom w:val="nil"/>
              <w:right w:val="nil"/>
            </w:tcBorders>
            <w:tcMar>
              <w:top w:w="80" w:type="dxa"/>
              <w:left w:w="120" w:type="dxa"/>
              <w:bottom w:w="80" w:type="dxa"/>
              <w:right w:w="120" w:type="dxa"/>
            </w:tcMar>
            <w:vAlign w:val="center"/>
          </w:tcPr>
          <w:p w14:paraId="2A33106A" w14:textId="77777777" w:rsidR="00A10E4F" w:rsidRDefault="00000000">
            <w:pPr>
              <w:spacing w:line="276" w:lineRule="auto"/>
              <w:jc w:val="center"/>
            </w:pPr>
            <w:r>
              <w:rPr>
                <w:color w:val="000000"/>
                <w:sz w:val="18"/>
              </w:rPr>
              <w:t>0.0000</w:t>
            </w:r>
          </w:p>
        </w:tc>
        <w:tc>
          <w:tcPr>
            <w:tcW w:w="1080" w:type="dxa"/>
            <w:tcBorders>
              <w:top w:val="nil"/>
              <w:left w:val="nil"/>
              <w:bottom w:val="nil"/>
              <w:right w:val="nil"/>
            </w:tcBorders>
            <w:tcMar>
              <w:top w:w="80" w:type="dxa"/>
              <w:left w:w="120" w:type="dxa"/>
              <w:bottom w:w="80" w:type="dxa"/>
              <w:right w:w="120" w:type="dxa"/>
            </w:tcMar>
            <w:vAlign w:val="center"/>
          </w:tcPr>
          <w:p w14:paraId="04096ADC" w14:textId="77777777" w:rsidR="00A10E4F" w:rsidRDefault="00000000">
            <w:pPr>
              <w:spacing w:line="276" w:lineRule="auto"/>
              <w:jc w:val="center"/>
            </w:pPr>
            <w:r>
              <w:rPr>
                <w:color w:val="000000"/>
                <w:sz w:val="18"/>
              </w:rPr>
              <w:t>0.0000</w:t>
            </w:r>
          </w:p>
        </w:tc>
      </w:tr>
      <w:tr w:rsidR="00A10E4F" w14:paraId="16164636" w14:textId="77777777">
        <w:trPr>
          <w:jc w:val="center"/>
        </w:trPr>
        <w:tc>
          <w:tcPr>
            <w:tcW w:w="792" w:type="dxa"/>
            <w:tcBorders>
              <w:top w:val="nil"/>
              <w:left w:val="nil"/>
              <w:bottom w:val="nil"/>
              <w:right w:val="nil"/>
            </w:tcBorders>
            <w:tcMar>
              <w:top w:w="80" w:type="dxa"/>
              <w:left w:w="120" w:type="dxa"/>
              <w:bottom w:w="80" w:type="dxa"/>
              <w:right w:w="120" w:type="dxa"/>
            </w:tcMar>
            <w:vAlign w:val="center"/>
          </w:tcPr>
          <w:p w14:paraId="74658EA0" w14:textId="77777777" w:rsidR="00A10E4F" w:rsidRDefault="00000000">
            <w:pPr>
              <w:spacing w:line="276" w:lineRule="auto"/>
              <w:jc w:val="center"/>
            </w:pPr>
            <w:r>
              <w:rPr>
                <w:color w:val="000000"/>
                <w:sz w:val="18"/>
              </w:rPr>
              <w:t>4</w:t>
            </w:r>
          </w:p>
        </w:tc>
        <w:tc>
          <w:tcPr>
            <w:tcW w:w="1440" w:type="dxa"/>
            <w:tcBorders>
              <w:top w:val="nil"/>
              <w:left w:val="nil"/>
              <w:bottom w:val="nil"/>
              <w:right w:val="nil"/>
            </w:tcBorders>
            <w:tcMar>
              <w:top w:w="80" w:type="dxa"/>
              <w:left w:w="120" w:type="dxa"/>
              <w:bottom w:w="80" w:type="dxa"/>
              <w:right w:w="120" w:type="dxa"/>
            </w:tcMar>
            <w:vAlign w:val="center"/>
          </w:tcPr>
          <w:p w14:paraId="771D76D9" w14:textId="77777777" w:rsidR="00A10E4F" w:rsidRDefault="00000000">
            <w:pPr>
              <w:spacing w:line="276" w:lineRule="auto"/>
              <w:jc w:val="center"/>
            </w:pPr>
            <w:r>
              <w:rPr>
                <w:color w:val="000000"/>
                <w:sz w:val="18"/>
              </w:rPr>
              <w:t>Grassland</w:t>
            </w:r>
          </w:p>
        </w:tc>
        <w:tc>
          <w:tcPr>
            <w:tcW w:w="1512" w:type="dxa"/>
            <w:tcBorders>
              <w:top w:val="nil"/>
              <w:left w:val="nil"/>
              <w:bottom w:val="nil"/>
              <w:right w:val="nil"/>
            </w:tcBorders>
            <w:tcMar>
              <w:top w:w="80" w:type="dxa"/>
              <w:left w:w="120" w:type="dxa"/>
              <w:bottom w:w="80" w:type="dxa"/>
              <w:right w:w="120" w:type="dxa"/>
            </w:tcMar>
            <w:vAlign w:val="center"/>
          </w:tcPr>
          <w:p w14:paraId="4065643C" w14:textId="77777777" w:rsidR="00A10E4F" w:rsidRDefault="00000000">
            <w:pPr>
              <w:spacing w:line="276" w:lineRule="auto"/>
              <w:jc w:val="center"/>
            </w:pPr>
            <w:r>
              <w:rPr>
                <w:color w:val="000000"/>
                <w:sz w:val="18"/>
              </w:rPr>
              <w:t>105036</w:t>
            </w:r>
          </w:p>
        </w:tc>
        <w:tc>
          <w:tcPr>
            <w:tcW w:w="1512" w:type="dxa"/>
            <w:tcBorders>
              <w:top w:val="nil"/>
              <w:left w:val="nil"/>
              <w:bottom w:val="nil"/>
              <w:right w:val="nil"/>
            </w:tcBorders>
            <w:tcMar>
              <w:top w:w="80" w:type="dxa"/>
              <w:left w:w="120" w:type="dxa"/>
              <w:bottom w:w="80" w:type="dxa"/>
              <w:right w:w="120" w:type="dxa"/>
            </w:tcMar>
            <w:vAlign w:val="center"/>
          </w:tcPr>
          <w:p w14:paraId="0CC31FF3" w14:textId="77777777" w:rsidR="00A10E4F" w:rsidRDefault="00000000">
            <w:pPr>
              <w:spacing w:line="276" w:lineRule="auto"/>
              <w:jc w:val="center"/>
            </w:pPr>
            <w:r>
              <w:rPr>
                <w:color w:val="000000"/>
                <w:sz w:val="18"/>
              </w:rPr>
              <w:t>98976</w:t>
            </w:r>
          </w:p>
        </w:tc>
        <w:tc>
          <w:tcPr>
            <w:tcW w:w="1296" w:type="dxa"/>
            <w:tcBorders>
              <w:top w:val="nil"/>
              <w:left w:val="nil"/>
              <w:bottom w:val="nil"/>
              <w:right w:val="nil"/>
            </w:tcBorders>
            <w:tcMar>
              <w:top w:w="80" w:type="dxa"/>
              <w:left w:w="120" w:type="dxa"/>
              <w:bottom w:w="80" w:type="dxa"/>
              <w:right w:w="120" w:type="dxa"/>
            </w:tcMar>
            <w:vAlign w:val="center"/>
          </w:tcPr>
          <w:p w14:paraId="34AD7210" w14:textId="77777777" w:rsidR="00A10E4F" w:rsidRDefault="00000000">
            <w:pPr>
              <w:spacing w:line="276" w:lineRule="auto"/>
              <w:jc w:val="center"/>
            </w:pPr>
            <w:r>
              <w:rPr>
                <w:color w:val="000000"/>
                <w:sz w:val="18"/>
              </w:rPr>
              <w:t>0.4922</w:t>
            </w:r>
          </w:p>
        </w:tc>
        <w:tc>
          <w:tcPr>
            <w:tcW w:w="1296" w:type="dxa"/>
            <w:tcBorders>
              <w:top w:val="nil"/>
              <w:left w:val="nil"/>
              <w:bottom w:val="nil"/>
              <w:right w:val="nil"/>
            </w:tcBorders>
            <w:tcMar>
              <w:top w:w="80" w:type="dxa"/>
              <w:left w:w="120" w:type="dxa"/>
              <w:bottom w:w="80" w:type="dxa"/>
              <w:right w:w="120" w:type="dxa"/>
            </w:tcMar>
            <w:vAlign w:val="center"/>
          </w:tcPr>
          <w:p w14:paraId="7CFD9FE8" w14:textId="77777777" w:rsidR="00A10E4F" w:rsidRDefault="00000000">
            <w:pPr>
              <w:spacing w:line="276" w:lineRule="auto"/>
              <w:jc w:val="center"/>
            </w:pPr>
            <w:r>
              <w:rPr>
                <w:color w:val="000000"/>
                <w:sz w:val="18"/>
              </w:rPr>
              <w:t>0.4638</w:t>
            </w:r>
          </w:p>
        </w:tc>
        <w:tc>
          <w:tcPr>
            <w:tcW w:w="1080" w:type="dxa"/>
            <w:tcBorders>
              <w:top w:val="nil"/>
              <w:left w:val="nil"/>
              <w:bottom w:val="nil"/>
              <w:right w:val="nil"/>
            </w:tcBorders>
            <w:tcMar>
              <w:top w:w="80" w:type="dxa"/>
              <w:left w:w="120" w:type="dxa"/>
              <w:bottom w:w="80" w:type="dxa"/>
              <w:right w:w="120" w:type="dxa"/>
            </w:tcMar>
            <w:vAlign w:val="center"/>
          </w:tcPr>
          <w:p w14:paraId="28EC8E27" w14:textId="77777777" w:rsidR="00A10E4F" w:rsidRDefault="00000000">
            <w:pPr>
              <w:spacing w:line="276" w:lineRule="auto"/>
              <w:jc w:val="center"/>
            </w:pPr>
            <w:r>
              <w:rPr>
                <w:color w:val="000000"/>
                <w:sz w:val="18"/>
              </w:rPr>
              <w:t>0.4776</w:t>
            </w:r>
          </w:p>
        </w:tc>
      </w:tr>
      <w:tr w:rsidR="00A10E4F" w14:paraId="65327570" w14:textId="77777777">
        <w:trPr>
          <w:jc w:val="center"/>
        </w:trPr>
        <w:tc>
          <w:tcPr>
            <w:tcW w:w="792" w:type="dxa"/>
            <w:tcBorders>
              <w:top w:val="nil"/>
              <w:left w:val="nil"/>
              <w:bottom w:val="nil"/>
              <w:right w:val="nil"/>
            </w:tcBorders>
            <w:tcMar>
              <w:top w:w="80" w:type="dxa"/>
              <w:left w:w="120" w:type="dxa"/>
              <w:bottom w:w="80" w:type="dxa"/>
              <w:right w:w="120" w:type="dxa"/>
            </w:tcMar>
            <w:vAlign w:val="center"/>
          </w:tcPr>
          <w:p w14:paraId="6F904980" w14:textId="77777777" w:rsidR="00A10E4F" w:rsidRDefault="00000000">
            <w:pPr>
              <w:spacing w:line="276" w:lineRule="auto"/>
              <w:jc w:val="center"/>
            </w:pPr>
            <w:r>
              <w:rPr>
                <w:color w:val="000000"/>
                <w:sz w:val="18"/>
              </w:rPr>
              <w:t>5</w:t>
            </w:r>
          </w:p>
        </w:tc>
        <w:tc>
          <w:tcPr>
            <w:tcW w:w="1440" w:type="dxa"/>
            <w:tcBorders>
              <w:top w:val="nil"/>
              <w:left w:val="nil"/>
              <w:bottom w:val="nil"/>
              <w:right w:val="nil"/>
            </w:tcBorders>
            <w:tcMar>
              <w:top w:w="80" w:type="dxa"/>
              <w:left w:w="120" w:type="dxa"/>
              <w:bottom w:w="80" w:type="dxa"/>
              <w:right w:w="120" w:type="dxa"/>
            </w:tcMar>
            <w:vAlign w:val="center"/>
          </w:tcPr>
          <w:p w14:paraId="0D60A312" w14:textId="77777777" w:rsidR="00A10E4F" w:rsidRDefault="00000000">
            <w:pPr>
              <w:spacing w:line="276" w:lineRule="auto"/>
              <w:jc w:val="center"/>
            </w:pPr>
            <w:r>
              <w:rPr>
                <w:color w:val="000000"/>
                <w:sz w:val="18"/>
              </w:rPr>
              <w:t>Water</w:t>
            </w:r>
          </w:p>
        </w:tc>
        <w:tc>
          <w:tcPr>
            <w:tcW w:w="1512" w:type="dxa"/>
            <w:tcBorders>
              <w:top w:val="nil"/>
              <w:left w:val="nil"/>
              <w:bottom w:val="nil"/>
              <w:right w:val="nil"/>
            </w:tcBorders>
            <w:tcMar>
              <w:top w:w="80" w:type="dxa"/>
              <w:left w:w="120" w:type="dxa"/>
              <w:bottom w:w="80" w:type="dxa"/>
              <w:right w:w="120" w:type="dxa"/>
            </w:tcMar>
            <w:vAlign w:val="center"/>
          </w:tcPr>
          <w:p w14:paraId="4F5CAED9" w14:textId="77777777" w:rsidR="00A10E4F" w:rsidRDefault="00000000">
            <w:pPr>
              <w:spacing w:line="276" w:lineRule="auto"/>
              <w:jc w:val="center"/>
            </w:pPr>
            <w:r>
              <w:rPr>
                <w:color w:val="000000"/>
                <w:sz w:val="18"/>
              </w:rPr>
              <w:t>256340</w:t>
            </w:r>
          </w:p>
        </w:tc>
        <w:tc>
          <w:tcPr>
            <w:tcW w:w="1512" w:type="dxa"/>
            <w:tcBorders>
              <w:top w:val="nil"/>
              <w:left w:val="nil"/>
              <w:bottom w:val="nil"/>
              <w:right w:val="nil"/>
            </w:tcBorders>
            <w:tcMar>
              <w:top w:w="80" w:type="dxa"/>
              <w:left w:w="120" w:type="dxa"/>
              <w:bottom w:w="80" w:type="dxa"/>
              <w:right w:w="120" w:type="dxa"/>
            </w:tcMar>
            <w:vAlign w:val="center"/>
          </w:tcPr>
          <w:p w14:paraId="31AC9559" w14:textId="77777777" w:rsidR="00A10E4F" w:rsidRDefault="00000000">
            <w:pPr>
              <w:spacing w:line="276" w:lineRule="auto"/>
              <w:jc w:val="center"/>
            </w:pPr>
            <w:r>
              <w:rPr>
                <w:color w:val="000000"/>
                <w:sz w:val="18"/>
              </w:rPr>
              <w:t>194294</w:t>
            </w:r>
          </w:p>
        </w:tc>
        <w:tc>
          <w:tcPr>
            <w:tcW w:w="1296" w:type="dxa"/>
            <w:tcBorders>
              <w:top w:val="nil"/>
              <w:left w:val="nil"/>
              <w:bottom w:val="nil"/>
              <w:right w:val="nil"/>
            </w:tcBorders>
            <w:tcMar>
              <w:top w:w="80" w:type="dxa"/>
              <w:left w:w="120" w:type="dxa"/>
              <w:bottom w:w="80" w:type="dxa"/>
              <w:right w:w="120" w:type="dxa"/>
            </w:tcMar>
            <w:vAlign w:val="center"/>
          </w:tcPr>
          <w:p w14:paraId="44EA3AFE" w14:textId="77777777" w:rsidR="00A10E4F" w:rsidRDefault="00000000">
            <w:pPr>
              <w:spacing w:line="276" w:lineRule="auto"/>
              <w:jc w:val="center"/>
            </w:pPr>
            <w:r>
              <w:rPr>
                <w:color w:val="000000"/>
                <w:sz w:val="18"/>
              </w:rPr>
              <w:t>0.9247</w:t>
            </w:r>
          </w:p>
        </w:tc>
        <w:tc>
          <w:tcPr>
            <w:tcW w:w="1296" w:type="dxa"/>
            <w:tcBorders>
              <w:top w:val="nil"/>
              <w:left w:val="nil"/>
              <w:bottom w:val="nil"/>
              <w:right w:val="nil"/>
            </w:tcBorders>
            <w:tcMar>
              <w:top w:w="80" w:type="dxa"/>
              <w:left w:w="120" w:type="dxa"/>
              <w:bottom w:w="80" w:type="dxa"/>
              <w:right w:w="120" w:type="dxa"/>
            </w:tcMar>
            <w:vAlign w:val="center"/>
          </w:tcPr>
          <w:p w14:paraId="68E5FCEF" w14:textId="77777777" w:rsidR="00A10E4F" w:rsidRDefault="00000000">
            <w:pPr>
              <w:spacing w:line="276" w:lineRule="auto"/>
              <w:jc w:val="center"/>
            </w:pPr>
            <w:r>
              <w:rPr>
                <w:color w:val="000000"/>
                <w:sz w:val="18"/>
              </w:rPr>
              <w:t>0.7009</w:t>
            </w:r>
          </w:p>
        </w:tc>
        <w:tc>
          <w:tcPr>
            <w:tcW w:w="1080" w:type="dxa"/>
            <w:tcBorders>
              <w:top w:val="nil"/>
              <w:left w:val="nil"/>
              <w:bottom w:val="nil"/>
              <w:right w:val="nil"/>
            </w:tcBorders>
            <w:tcMar>
              <w:top w:w="80" w:type="dxa"/>
              <w:left w:w="120" w:type="dxa"/>
              <w:bottom w:w="80" w:type="dxa"/>
              <w:right w:w="120" w:type="dxa"/>
            </w:tcMar>
            <w:vAlign w:val="center"/>
          </w:tcPr>
          <w:p w14:paraId="5A2554C8" w14:textId="77777777" w:rsidR="00A10E4F" w:rsidRDefault="00000000">
            <w:pPr>
              <w:spacing w:line="276" w:lineRule="auto"/>
              <w:jc w:val="center"/>
            </w:pPr>
            <w:r>
              <w:rPr>
                <w:color w:val="000000"/>
                <w:sz w:val="18"/>
              </w:rPr>
              <w:t>0.7974</w:t>
            </w:r>
          </w:p>
        </w:tc>
      </w:tr>
      <w:tr w:rsidR="00A10E4F" w14:paraId="4CB40CCC" w14:textId="77777777">
        <w:trPr>
          <w:jc w:val="center"/>
        </w:trPr>
        <w:tc>
          <w:tcPr>
            <w:tcW w:w="792" w:type="dxa"/>
            <w:tcBorders>
              <w:top w:val="nil"/>
              <w:left w:val="nil"/>
              <w:bottom w:val="nil"/>
              <w:right w:val="nil"/>
            </w:tcBorders>
            <w:tcMar>
              <w:top w:w="80" w:type="dxa"/>
              <w:left w:w="120" w:type="dxa"/>
              <w:bottom w:w="80" w:type="dxa"/>
              <w:right w:w="120" w:type="dxa"/>
            </w:tcMar>
            <w:vAlign w:val="center"/>
          </w:tcPr>
          <w:p w14:paraId="5BD04265" w14:textId="77777777" w:rsidR="00A10E4F" w:rsidRDefault="00000000">
            <w:pPr>
              <w:spacing w:line="276" w:lineRule="auto"/>
              <w:jc w:val="center"/>
            </w:pPr>
            <w:r>
              <w:rPr>
                <w:color w:val="000000"/>
                <w:sz w:val="18"/>
              </w:rPr>
              <w:t>6</w:t>
            </w:r>
          </w:p>
        </w:tc>
        <w:tc>
          <w:tcPr>
            <w:tcW w:w="1440" w:type="dxa"/>
            <w:tcBorders>
              <w:top w:val="nil"/>
              <w:left w:val="nil"/>
              <w:bottom w:val="nil"/>
              <w:right w:val="nil"/>
            </w:tcBorders>
            <w:tcMar>
              <w:top w:w="80" w:type="dxa"/>
              <w:left w:w="120" w:type="dxa"/>
              <w:bottom w:w="80" w:type="dxa"/>
              <w:right w:w="120" w:type="dxa"/>
            </w:tcMar>
            <w:vAlign w:val="center"/>
          </w:tcPr>
          <w:p w14:paraId="5F900E6E" w14:textId="77777777" w:rsidR="00A10E4F" w:rsidRDefault="00000000">
            <w:pPr>
              <w:spacing w:line="276" w:lineRule="auto"/>
              <w:jc w:val="center"/>
            </w:pPr>
            <w:r>
              <w:rPr>
                <w:color w:val="000000"/>
                <w:sz w:val="18"/>
              </w:rPr>
              <w:t>Snow/Ice</w:t>
            </w:r>
          </w:p>
        </w:tc>
        <w:tc>
          <w:tcPr>
            <w:tcW w:w="1512" w:type="dxa"/>
            <w:tcBorders>
              <w:top w:val="nil"/>
              <w:left w:val="nil"/>
              <w:bottom w:val="nil"/>
              <w:right w:val="nil"/>
            </w:tcBorders>
            <w:tcMar>
              <w:top w:w="80" w:type="dxa"/>
              <w:left w:w="120" w:type="dxa"/>
              <w:bottom w:w="80" w:type="dxa"/>
              <w:right w:w="120" w:type="dxa"/>
            </w:tcMar>
            <w:vAlign w:val="center"/>
          </w:tcPr>
          <w:p w14:paraId="348687D3" w14:textId="77777777" w:rsidR="00A10E4F" w:rsidRDefault="00000000">
            <w:pPr>
              <w:spacing w:line="276" w:lineRule="auto"/>
              <w:jc w:val="center"/>
            </w:pPr>
            <w:r>
              <w:rPr>
                <w:color w:val="000000"/>
                <w:sz w:val="18"/>
              </w:rPr>
              <w:t>0</w:t>
            </w:r>
          </w:p>
        </w:tc>
        <w:tc>
          <w:tcPr>
            <w:tcW w:w="1512" w:type="dxa"/>
            <w:tcBorders>
              <w:top w:val="nil"/>
              <w:left w:val="nil"/>
              <w:bottom w:val="nil"/>
              <w:right w:val="nil"/>
            </w:tcBorders>
            <w:tcMar>
              <w:top w:w="80" w:type="dxa"/>
              <w:left w:w="120" w:type="dxa"/>
              <w:bottom w:w="80" w:type="dxa"/>
              <w:right w:w="120" w:type="dxa"/>
            </w:tcMar>
            <w:vAlign w:val="center"/>
          </w:tcPr>
          <w:p w14:paraId="281578C7" w14:textId="77777777" w:rsidR="00A10E4F" w:rsidRDefault="00000000">
            <w:pPr>
              <w:spacing w:line="276" w:lineRule="auto"/>
              <w:jc w:val="center"/>
            </w:pPr>
            <w:r>
              <w:rPr>
                <w:color w:val="000000"/>
                <w:sz w:val="18"/>
              </w:rPr>
              <w:t>0</w:t>
            </w:r>
          </w:p>
        </w:tc>
        <w:tc>
          <w:tcPr>
            <w:tcW w:w="1296" w:type="dxa"/>
            <w:tcBorders>
              <w:top w:val="nil"/>
              <w:left w:val="nil"/>
              <w:bottom w:val="nil"/>
              <w:right w:val="nil"/>
            </w:tcBorders>
            <w:tcMar>
              <w:top w:w="80" w:type="dxa"/>
              <w:left w:w="120" w:type="dxa"/>
              <w:bottom w:w="80" w:type="dxa"/>
              <w:right w:w="120" w:type="dxa"/>
            </w:tcMar>
            <w:vAlign w:val="center"/>
          </w:tcPr>
          <w:p w14:paraId="5AC73CF0" w14:textId="77777777" w:rsidR="00A10E4F" w:rsidRDefault="00000000">
            <w:pPr>
              <w:spacing w:line="276" w:lineRule="auto"/>
              <w:jc w:val="center"/>
            </w:pPr>
            <w:r>
              <w:rPr>
                <w:color w:val="000000"/>
                <w:sz w:val="18"/>
              </w:rPr>
              <w:t>0.0000</w:t>
            </w:r>
          </w:p>
        </w:tc>
        <w:tc>
          <w:tcPr>
            <w:tcW w:w="1296" w:type="dxa"/>
            <w:tcBorders>
              <w:top w:val="nil"/>
              <w:left w:val="nil"/>
              <w:bottom w:val="nil"/>
              <w:right w:val="nil"/>
            </w:tcBorders>
            <w:tcMar>
              <w:top w:w="80" w:type="dxa"/>
              <w:left w:w="120" w:type="dxa"/>
              <w:bottom w:w="80" w:type="dxa"/>
              <w:right w:w="120" w:type="dxa"/>
            </w:tcMar>
            <w:vAlign w:val="center"/>
          </w:tcPr>
          <w:p w14:paraId="2879AA71" w14:textId="77777777" w:rsidR="00A10E4F" w:rsidRDefault="00000000">
            <w:pPr>
              <w:spacing w:line="276" w:lineRule="auto"/>
              <w:jc w:val="center"/>
            </w:pPr>
            <w:r>
              <w:rPr>
                <w:color w:val="000000"/>
                <w:sz w:val="18"/>
              </w:rPr>
              <w:t>0.0000</w:t>
            </w:r>
          </w:p>
        </w:tc>
        <w:tc>
          <w:tcPr>
            <w:tcW w:w="1080" w:type="dxa"/>
            <w:tcBorders>
              <w:top w:val="nil"/>
              <w:left w:val="nil"/>
              <w:bottom w:val="nil"/>
              <w:right w:val="nil"/>
            </w:tcBorders>
            <w:tcMar>
              <w:top w:w="80" w:type="dxa"/>
              <w:left w:w="120" w:type="dxa"/>
              <w:bottom w:w="80" w:type="dxa"/>
              <w:right w:w="120" w:type="dxa"/>
            </w:tcMar>
            <w:vAlign w:val="center"/>
          </w:tcPr>
          <w:p w14:paraId="5E8C7010" w14:textId="77777777" w:rsidR="00A10E4F" w:rsidRDefault="00000000">
            <w:pPr>
              <w:spacing w:line="276" w:lineRule="auto"/>
              <w:jc w:val="center"/>
            </w:pPr>
            <w:r>
              <w:rPr>
                <w:color w:val="000000"/>
                <w:sz w:val="18"/>
              </w:rPr>
              <w:t>0.0000</w:t>
            </w:r>
          </w:p>
        </w:tc>
      </w:tr>
      <w:tr w:rsidR="00A10E4F" w14:paraId="0CA193E3" w14:textId="77777777">
        <w:trPr>
          <w:jc w:val="center"/>
        </w:trPr>
        <w:tc>
          <w:tcPr>
            <w:tcW w:w="792" w:type="dxa"/>
            <w:tcBorders>
              <w:top w:val="nil"/>
              <w:left w:val="nil"/>
              <w:bottom w:val="nil"/>
              <w:right w:val="nil"/>
            </w:tcBorders>
            <w:tcMar>
              <w:top w:w="80" w:type="dxa"/>
              <w:left w:w="120" w:type="dxa"/>
              <w:bottom w:w="80" w:type="dxa"/>
              <w:right w:w="120" w:type="dxa"/>
            </w:tcMar>
            <w:vAlign w:val="center"/>
          </w:tcPr>
          <w:p w14:paraId="325BD909" w14:textId="77777777" w:rsidR="00A10E4F" w:rsidRDefault="00000000">
            <w:pPr>
              <w:spacing w:line="276" w:lineRule="auto"/>
              <w:jc w:val="center"/>
            </w:pPr>
            <w:r>
              <w:rPr>
                <w:color w:val="000000"/>
                <w:sz w:val="18"/>
              </w:rPr>
              <w:t>7</w:t>
            </w:r>
          </w:p>
        </w:tc>
        <w:tc>
          <w:tcPr>
            <w:tcW w:w="1440" w:type="dxa"/>
            <w:tcBorders>
              <w:top w:val="nil"/>
              <w:left w:val="nil"/>
              <w:bottom w:val="nil"/>
              <w:right w:val="nil"/>
            </w:tcBorders>
            <w:tcMar>
              <w:top w:w="80" w:type="dxa"/>
              <w:left w:w="120" w:type="dxa"/>
              <w:bottom w:w="80" w:type="dxa"/>
              <w:right w:w="120" w:type="dxa"/>
            </w:tcMar>
            <w:vAlign w:val="center"/>
          </w:tcPr>
          <w:p w14:paraId="08A1E977" w14:textId="77777777" w:rsidR="00A10E4F" w:rsidRDefault="00000000">
            <w:pPr>
              <w:spacing w:line="276" w:lineRule="auto"/>
              <w:jc w:val="center"/>
            </w:pPr>
            <w:r>
              <w:rPr>
                <w:color w:val="000000"/>
                <w:sz w:val="18"/>
              </w:rPr>
              <w:t>Barren</w:t>
            </w:r>
          </w:p>
        </w:tc>
        <w:tc>
          <w:tcPr>
            <w:tcW w:w="1512" w:type="dxa"/>
            <w:tcBorders>
              <w:top w:val="nil"/>
              <w:left w:val="nil"/>
              <w:bottom w:val="nil"/>
              <w:right w:val="nil"/>
            </w:tcBorders>
            <w:tcMar>
              <w:top w:w="80" w:type="dxa"/>
              <w:left w:w="120" w:type="dxa"/>
              <w:bottom w:w="80" w:type="dxa"/>
              <w:right w:w="120" w:type="dxa"/>
            </w:tcMar>
            <w:vAlign w:val="center"/>
          </w:tcPr>
          <w:p w14:paraId="468640BD" w14:textId="77777777" w:rsidR="00A10E4F" w:rsidRDefault="00000000">
            <w:pPr>
              <w:spacing w:line="276" w:lineRule="auto"/>
              <w:jc w:val="center"/>
            </w:pPr>
            <w:r>
              <w:rPr>
                <w:color w:val="000000"/>
                <w:sz w:val="18"/>
              </w:rPr>
              <w:t>6412</w:t>
            </w:r>
          </w:p>
        </w:tc>
        <w:tc>
          <w:tcPr>
            <w:tcW w:w="1512" w:type="dxa"/>
            <w:tcBorders>
              <w:top w:val="nil"/>
              <w:left w:val="nil"/>
              <w:bottom w:val="nil"/>
              <w:right w:val="nil"/>
            </w:tcBorders>
            <w:tcMar>
              <w:top w:w="80" w:type="dxa"/>
              <w:left w:w="120" w:type="dxa"/>
              <w:bottom w:w="80" w:type="dxa"/>
              <w:right w:w="120" w:type="dxa"/>
            </w:tcMar>
            <w:vAlign w:val="center"/>
          </w:tcPr>
          <w:p w14:paraId="276E6994" w14:textId="77777777" w:rsidR="00A10E4F" w:rsidRDefault="00000000">
            <w:pPr>
              <w:spacing w:line="276" w:lineRule="auto"/>
              <w:jc w:val="center"/>
            </w:pPr>
            <w:r>
              <w:rPr>
                <w:color w:val="000000"/>
                <w:sz w:val="18"/>
              </w:rPr>
              <w:t>3223</w:t>
            </w:r>
          </w:p>
        </w:tc>
        <w:tc>
          <w:tcPr>
            <w:tcW w:w="1296" w:type="dxa"/>
            <w:tcBorders>
              <w:top w:val="nil"/>
              <w:left w:val="nil"/>
              <w:bottom w:val="nil"/>
              <w:right w:val="nil"/>
            </w:tcBorders>
            <w:tcMar>
              <w:top w:w="80" w:type="dxa"/>
              <w:left w:w="120" w:type="dxa"/>
              <w:bottom w:w="80" w:type="dxa"/>
              <w:right w:w="120" w:type="dxa"/>
            </w:tcMar>
            <w:vAlign w:val="center"/>
          </w:tcPr>
          <w:p w14:paraId="51D52137" w14:textId="77777777" w:rsidR="00A10E4F" w:rsidRDefault="00000000">
            <w:pPr>
              <w:spacing w:line="276" w:lineRule="auto"/>
              <w:jc w:val="center"/>
            </w:pPr>
            <w:r>
              <w:rPr>
                <w:color w:val="000000"/>
                <w:sz w:val="18"/>
              </w:rPr>
              <w:t>0.5783</w:t>
            </w:r>
          </w:p>
        </w:tc>
        <w:tc>
          <w:tcPr>
            <w:tcW w:w="1296" w:type="dxa"/>
            <w:tcBorders>
              <w:top w:val="nil"/>
              <w:left w:val="nil"/>
              <w:bottom w:val="nil"/>
              <w:right w:val="nil"/>
            </w:tcBorders>
            <w:tcMar>
              <w:top w:w="80" w:type="dxa"/>
              <w:left w:w="120" w:type="dxa"/>
              <w:bottom w:w="80" w:type="dxa"/>
              <w:right w:w="120" w:type="dxa"/>
            </w:tcMar>
            <w:vAlign w:val="center"/>
          </w:tcPr>
          <w:p w14:paraId="78681BA3" w14:textId="77777777" w:rsidR="00A10E4F" w:rsidRDefault="00000000">
            <w:pPr>
              <w:spacing w:line="276" w:lineRule="auto"/>
              <w:jc w:val="center"/>
            </w:pPr>
            <w:r>
              <w:rPr>
                <w:color w:val="000000"/>
                <w:sz w:val="18"/>
              </w:rPr>
              <w:t>0.2907</w:t>
            </w:r>
          </w:p>
        </w:tc>
        <w:tc>
          <w:tcPr>
            <w:tcW w:w="1080" w:type="dxa"/>
            <w:tcBorders>
              <w:top w:val="nil"/>
              <w:left w:val="nil"/>
              <w:bottom w:val="nil"/>
              <w:right w:val="nil"/>
            </w:tcBorders>
            <w:tcMar>
              <w:top w:w="80" w:type="dxa"/>
              <w:left w:w="120" w:type="dxa"/>
              <w:bottom w:w="80" w:type="dxa"/>
              <w:right w:w="120" w:type="dxa"/>
            </w:tcMar>
            <w:vAlign w:val="center"/>
          </w:tcPr>
          <w:p w14:paraId="4CF92231" w14:textId="77777777" w:rsidR="00A10E4F" w:rsidRDefault="00000000">
            <w:pPr>
              <w:spacing w:line="276" w:lineRule="auto"/>
              <w:jc w:val="center"/>
            </w:pPr>
            <w:r>
              <w:rPr>
                <w:color w:val="000000"/>
                <w:sz w:val="18"/>
              </w:rPr>
              <w:t>0.3869</w:t>
            </w:r>
          </w:p>
        </w:tc>
      </w:tr>
      <w:tr w:rsidR="00A10E4F" w14:paraId="7EF76E6A" w14:textId="77777777">
        <w:trPr>
          <w:jc w:val="center"/>
        </w:trPr>
        <w:tc>
          <w:tcPr>
            <w:tcW w:w="792" w:type="dxa"/>
            <w:tcBorders>
              <w:top w:val="nil"/>
              <w:left w:val="nil"/>
              <w:bottom w:val="nil"/>
              <w:right w:val="nil"/>
            </w:tcBorders>
            <w:tcMar>
              <w:top w:w="80" w:type="dxa"/>
              <w:left w:w="120" w:type="dxa"/>
              <w:bottom w:w="80" w:type="dxa"/>
              <w:right w:w="120" w:type="dxa"/>
            </w:tcMar>
            <w:vAlign w:val="center"/>
          </w:tcPr>
          <w:p w14:paraId="2DB31607" w14:textId="77777777" w:rsidR="00A10E4F" w:rsidRDefault="00000000">
            <w:pPr>
              <w:spacing w:line="276" w:lineRule="auto"/>
              <w:jc w:val="center"/>
            </w:pPr>
            <w:r>
              <w:rPr>
                <w:color w:val="000000"/>
                <w:sz w:val="18"/>
              </w:rPr>
              <w:t>8</w:t>
            </w:r>
          </w:p>
        </w:tc>
        <w:tc>
          <w:tcPr>
            <w:tcW w:w="1440" w:type="dxa"/>
            <w:tcBorders>
              <w:top w:val="nil"/>
              <w:left w:val="nil"/>
              <w:bottom w:val="nil"/>
              <w:right w:val="nil"/>
            </w:tcBorders>
            <w:tcMar>
              <w:top w:w="80" w:type="dxa"/>
              <w:left w:w="120" w:type="dxa"/>
              <w:bottom w:w="80" w:type="dxa"/>
              <w:right w:w="120" w:type="dxa"/>
            </w:tcMar>
            <w:vAlign w:val="center"/>
          </w:tcPr>
          <w:p w14:paraId="4A60C49D" w14:textId="77777777" w:rsidR="00A10E4F" w:rsidRDefault="00000000">
            <w:pPr>
              <w:spacing w:line="276" w:lineRule="auto"/>
              <w:jc w:val="center"/>
            </w:pPr>
            <w:r>
              <w:rPr>
                <w:color w:val="000000"/>
                <w:sz w:val="18"/>
              </w:rPr>
              <w:t>Impervious</w:t>
            </w:r>
          </w:p>
        </w:tc>
        <w:tc>
          <w:tcPr>
            <w:tcW w:w="1512" w:type="dxa"/>
            <w:tcBorders>
              <w:top w:val="nil"/>
              <w:left w:val="nil"/>
              <w:bottom w:val="nil"/>
              <w:right w:val="nil"/>
            </w:tcBorders>
            <w:tcMar>
              <w:top w:w="80" w:type="dxa"/>
              <w:left w:w="120" w:type="dxa"/>
              <w:bottom w:w="80" w:type="dxa"/>
              <w:right w:w="120" w:type="dxa"/>
            </w:tcMar>
            <w:vAlign w:val="center"/>
          </w:tcPr>
          <w:p w14:paraId="7D638C1B" w14:textId="77777777" w:rsidR="00A10E4F" w:rsidRDefault="00000000">
            <w:pPr>
              <w:spacing w:line="276" w:lineRule="auto"/>
              <w:jc w:val="center"/>
            </w:pPr>
            <w:r>
              <w:rPr>
                <w:color w:val="000000"/>
                <w:sz w:val="18"/>
              </w:rPr>
              <w:t>2713512</w:t>
            </w:r>
          </w:p>
        </w:tc>
        <w:tc>
          <w:tcPr>
            <w:tcW w:w="1512" w:type="dxa"/>
            <w:tcBorders>
              <w:top w:val="nil"/>
              <w:left w:val="nil"/>
              <w:bottom w:val="nil"/>
              <w:right w:val="nil"/>
            </w:tcBorders>
            <w:tcMar>
              <w:top w:w="80" w:type="dxa"/>
              <w:left w:w="120" w:type="dxa"/>
              <w:bottom w:w="80" w:type="dxa"/>
              <w:right w:w="120" w:type="dxa"/>
            </w:tcMar>
            <w:vAlign w:val="center"/>
          </w:tcPr>
          <w:p w14:paraId="6F02D62D" w14:textId="77777777" w:rsidR="00A10E4F" w:rsidRDefault="00000000">
            <w:pPr>
              <w:spacing w:line="276" w:lineRule="auto"/>
              <w:jc w:val="center"/>
            </w:pPr>
            <w:r>
              <w:rPr>
                <w:color w:val="000000"/>
                <w:sz w:val="18"/>
              </w:rPr>
              <w:t>2562518</w:t>
            </w:r>
          </w:p>
        </w:tc>
        <w:tc>
          <w:tcPr>
            <w:tcW w:w="1296" w:type="dxa"/>
            <w:tcBorders>
              <w:top w:val="nil"/>
              <w:left w:val="nil"/>
              <w:bottom w:val="nil"/>
              <w:right w:val="nil"/>
            </w:tcBorders>
            <w:tcMar>
              <w:top w:w="80" w:type="dxa"/>
              <w:left w:w="120" w:type="dxa"/>
              <w:bottom w:w="80" w:type="dxa"/>
              <w:right w:w="120" w:type="dxa"/>
            </w:tcMar>
            <w:vAlign w:val="center"/>
          </w:tcPr>
          <w:p w14:paraId="5ADF6B9D" w14:textId="77777777" w:rsidR="00A10E4F" w:rsidRDefault="00000000">
            <w:pPr>
              <w:spacing w:line="276" w:lineRule="auto"/>
              <w:jc w:val="center"/>
            </w:pPr>
            <w:r>
              <w:rPr>
                <w:color w:val="000000"/>
                <w:sz w:val="18"/>
              </w:rPr>
              <w:t>0.9642</w:t>
            </w:r>
          </w:p>
        </w:tc>
        <w:tc>
          <w:tcPr>
            <w:tcW w:w="1296" w:type="dxa"/>
            <w:tcBorders>
              <w:top w:val="nil"/>
              <w:left w:val="nil"/>
              <w:bottom w:val="nil"/>
              <w:right w:val="nil"/>
            </w:tcBorders>
            <w:tcMar>
              <w:top w:w="80" w:type="dxa"/>
              <w:left w:w="120" w:type="dxa"/>
              <w:bottom w:w="80" w:type="dxa"/>
              <w:right w:w="120" w:type="dxa"/>
            </w:tcMar>
            <w:vAlign w:val="center"/>
          </w:tcPr>
          <w:p w14:paraId="48305C32" w14:textId="77777777" w:rsidR="00A10E4F" w:rsidRDefault="00000000">
            <w:pPr>
              <w:spacing w:line="276" w:lineRule="auto"/>
              <w:jc w:val="center"/>
            </w:pPr>
            <w:r>
              <w:rPr>
                <w:color w:val="000000"/>
                <w:sz w:val="18"/>
              </w:rPr>
              <w:t>0.9106</w:t>
            </w:r>
          </w:p>
        </w:tc>
        <w:tc>
          <w:tcPr>
            <w:tcW w:w="1080" w:type="dxa"/>
            <w:tcBorders>
              <w:top w:val="nil"/>
              <w:left w:val="nil"/>
              <w:bottom w:val="nil"/>
              <w:right w:val="nil"/>
            </w:tcBorders>
            <w:tcMar>
              <w:top w:w="80" w:type="dxa"/>
              <w:left w:w="120" w:type="dxa"/>
              <w:bottom w:w="80" w:type="dxa"/>
              <w:right w:w="120" w:type="dxa"/>
            </w:tcMar>
            <w:vAlign w:val="center"/>
          </w:tcPr>
          <w:p w14:paraId="024DD52A" w14:textId="77777777" w:rsidR="00A10E4F" w:rsidRDefault="00000000">
            <w:pPr>
              <w:spacing w:line="276" w:lineRule="auto"/>
              <w:jc w:val="center"/>
            </w:pPr>
            <w:r>
              <w:rPr>
                <w:color w:val="000000"/>
                <w:sz w:val="18"/>
              </w:rPr>
              <w:t>0.9366</w:t>
            </w:r>
          </w:p>
        </w:tc>
      </w:tr>
      <w:tr w:rsidR="00A10E4F" w14:paraId="113DFC84" w14:textId="77777777">
        <w:trPr>
          <w:jc w:val="center"/>
        </w:trPr>
        <w:tc>
          <w:tcPr>
            <w:tcW w:w="792" w:type="dxa"/>
            <w:tcBorders>
              <w:top w:val="nil"/>
              <w:left w:val="nil"/>
              <w:bottom w:val="single" w:sz="12" w:space="0" w:color="000000"/>
              <w:right w:val="nil"/>
            </w:tcBorders>
            <w:tcMar>
              <w:top w:w="80" w:type="dxa"/>
              <w:left w:w="120" w:type="dxa"/>
              <w:bottom w:w="80" w:type="dxa"/>
              <w:right w:w="120" w:type="dxa"/>
            </w:tcMar>
            <w:vAlign w:val="center"/>
          </w:tcPr>
          <w:p w14:paraId="7553E79F" w14:textId="77777777" w:rsidR="00A10E4F" w:rsidRDefault="00000000">
            <w:pPr>
              <w:spacing w:line="276" w:lineRule="auto"/>
              <w:jc w:val="center"/>
            </w:pPr>
            <w:r>
              <w:rPr>
                <w:color w:val="000000"/>
                <w:sz w:val="18"/>
              </w:rPr>
              <w:t>9</w:t>
            </w:r>
          </w:p>
        </w:tc>
        <w:tc>
          <w:tcPr>
            <w:tcW w:w="1440" w:type="dxa"/>
            <w:tcBorders>
              <w:top w:val="nil"/>
              <w:left w:val="nil"/>
              <w:bottom w:val="single" w:sz="12" w:space="0" w:color="000000"/>
              <w:right w:val="nil"/>
            </w:tcBorders>
            <w:tcMar>
              <w:top w:w="80" w:type="dxa"/>
              <w:left w:w="120" w:type="dxa"/>
              <w:bottom w:w="80" w:type="dxa"/>
              <w:right w:w="120" w:type="dxa"/>
            </w:tcMar>
            <w:vAlign w:val="center"/>
          </w:tcPr>
          <w:p w14:paraId="2EE9AD22" w14:textId="77777777" w:rsidR="00A10E4F" w:rsidRDefault="00000000">
            <w:pPr>
              <w:spacing w:line="276" w:lineRule="auto"/>
              <w:jc w:val="center"/>
            </w:pPr>
            <w:r>
              <w:rPr>
                <w:color w:val="000000"/>
                <w:sz w:val="18"/>
              </w:rPr>
              <w:t>Wetland</w:t>
            </w:r>
          </w:p>
        </w:tc>
        <w:tc>
          <w:tcPr>
            <w:tcW w:w="1512" w:type="dxa"/>
            <w:tcBorders>
              <w:top w:val="nil"/>
              <w:left w:val="nil"/>
              <w:bottom w:val="single" w:sz="12" w:space="0" w:color="000000"/>
              <w:right w:val="nil"/>
            </w:tcBorders>
            <w:tcMar>
              <w:top w:w="80" w:type="dxa"/>
              <w:left w:w="120" w:type="dxa"/>
              <w:bottom w:w="80" w:type="dxa"/>
              <w:right w:w="120" w:type="dxa"/>
            </w:tcMar>
            <w:vAlign w:val="center"/>
          </w:tcPr>
          <w:p w14:paraId="55A3BA41" w14:textId="77777777" w:rsidR="00A10E4F" w:rsidRDefault="00000000">
            <w:pPr>
              <w:spacing w:line="276" w:lineRule="auto"/>
              <w:jc w:val="center"/>
            </w:pPr>
            <w:r>
              <w:rPr>
                <w:color w:val="000000"/>
                <w:sz w:val="18"/>
              </w:rPr>
              <w:t>0</w:t>
            </w:r>
          </w:p>
        </w:tc>
        <w:tc>
          <w:tcPr>
            <w:tcW w:w="1512" w:type="dxa"/>
            <w:tcBorders>
              <w:top w:val="nil"/>
              <w:left w:val="nil"/>
              <w:bottom w:val="single" w:sz="12" w:space="0" w:color="000000"/>
              <w:right w:val="nil"/>
            </w:tcBorders>
            <w:tcMar>
              <w:top w:w="80" w:type="dxa"/>
              <w:left w:w="120" w:type="dxa"/>
              <w:bottom w:w="80" w:type="dxa"/>
              <w:right w:w="120" w:type="dxa"/>
            </w:tcMar>
            <w:vAlign w:val="center"/>
          </w:tcPr>
          <w:p w14:paraId="052D45B4" w14:textId="77777777" w:rsidR="00A10E4F" w:rsidRDefault="00000000">
            <w:pPr>
              <w:spacing w:line="276" w:lineRule="auto"/>
              <w:jc w:val="center"/>
            </w:pPr>
            <w:r>
              <w:rPr>
                <w:color w:val="000000"/>
                <w:sz w:val="18"/>
              </w:rPr>
              <w:t>0</w:t>
            </w:r>
          </w:p>
        </w:tc>
        <w:tc>
          <w:tcPr>
            <w:tcW w:w="1296" w:type="dxa"/>
            <w:tcBorders>
              <w:top w:val="nil"/>
              <w:left w:val="nil"/>
              <w:bottom w:val="single" w:sz="12" w:space="0" w:color="000000"/>
              <w:right w:val="nil"/>
            </w:tcBorders>
            <w:tcMar>
              <w:top w:w="80" w:type="dxa"/>
              <w:left w:w="120" w:type="dxa"/>
              <w:bottom w:w="80" w:type="dxa"/>
              <w:right w:w="120" w:type="dxa"/>
            </w:tcMar>
            <w:vAlign w:val="center"/>
          </w:tcPr>
          <w:p w14:paraId="34D7C80F" w14:textId="77777777" w:rsidR="00A10E4F" w:rsidRDefault="00000000">
            <w:pPr>
              <w:spacing w:line="276" w:lineRule="auto"/>
              <w:jc w:val="center"/>
            </w:pPr>
            <w:r>
              <w:rPr>
                <w:color w:val="000000"/>
                <w:sz w:val="18"/>
              </w:rPr>
              <w:t>0.0000</w:t>
            </w:r>
          </w:p>
        </w:tc>
        <w:tc>
          <w:tcPr>
            <w:tcW w:w="1296" w:type="dxa"/>
            <w:tcBorders>
              <w:top w:val="nil"/>
              <w:left w:val="nil"/>
              <w:bottom w:val="single" w:sz="12" w:space="0" w:color="000000"/>
              <w:right w:val="nil"/>
            </w:tcBorders>
            <w:tcMar>
              <w:top w:w="80" w:type="dxa"/>
              <w:left w:w="120" w:type="dxa"/>
              <w:bottom w:w="80" w:type="dxa"/>
              <w:right w:w="120" w:type="dxa"/>
            </w:tcMar>
            <w:vAlign w:val="center"/>
          </w:tcPr>
          <w:p w14:paraId="5522ADBB" w14:textId="77777777" w:rsidR="00A10E4F" w:rsidRDefault="00000000">
            <w:pPr>
              <w:spacing w:line="276" w:lineRule="auto"/>
              <w:jc w:val="center"/>
            </w:pPr>
            <w:r>
              <w:rPr>
                <w:color w:val="000000"/>
                <w:sz w:val="18"/>
              </w:rPr>
              <w:t>0.0000</w:t>
            </w:r>
          </w:p>
        </w:tc>
        <w:tc>
          <w:tcPr>
            <w:tcW w:w="1080" w:type="dxa"/>
            <w:tcBorders>
              <w:top w:val="nil"/>
              <w:left w:val="nil"/>
              <w:bottom w:val="single" w:sz="12" w:space="0" w:color="000000"/>
              <w:right w:val="nil"/>
            </w:tcBorders>
            <w:tcMar>
              <w:top w:w="80" w:type="dxa"/>
              <w:left w:w="120" w:type="dxa"/>
              <w:bottom w:w="80" w:type="dxa"/>
              <w:right w:w="120" w:type="dxa"/>
            </w:tcMar>
            <w:vAlign w:val="center"/>
          </w:tcPr>
          <w:p w14:paraId="2E6FC74F" w14:textId="77777777" w:rsidR="00A10E4F" w:rsidRDefault="00000000">
            <w:pPr>
              <w:spacing w:line="276" w:lineRule="auto"/>
              <w:jc w:val="center"/>
            </w:pPr>
            <w:r>
              <w:rPr>
                <w:color w:val="000000"/>
                <w:sz w:val="18"/>
              </w:rPr>
              <w:t>0.0000</w:t>
            </w:r>
          </w:p>
        </w:tc>
      </w:tr>
    </w:tbl>
    <w:p w14:paraId="120D0D20" w14:textId="77777777" w:rsidR="00A10E4F" w:rsidRDefault="00A10E4F"/>
    <w:p w14:paraId="19BD4ECF" w14:textId="77777777" w:rsidR="00A10E4F" w:rsidRDefault="00000000">
      <w:pPr>
        <w:jc w:val="center"/>
      </w:pPr>
      <w:r>
        <w:rPr>
          <w:noProof/>
          <w:color w:val="000000"/>
        </w:rPr>
        <w:drawing>
          <wp:inline distT="0" distB="0" distL="0" distR="0" wp14:anchorId="5BD75D07" wp14:editId="7018BDD7">
            <wp:extent cx="5715000" cy="24664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2025_per_class_f1_comparison.png"/>
                    <pic:cNvPicPr/>
                  </pic:nvPicPr>
                  <pic:blipFill>
                    <a:blip r:embed="rId15"/>
                    <a:stretch>
                      <a:fillRect/>
                    </a:stretch>
                  </pic:blipFill>
                  <pic:spPr>
                    <a:xfrm>
                      <a:off x="0" y="0"/>
                      <a:ext cx="5715000" cy="2466474"/>
                    </a:xfrm>
                    <a:prstGeom prst="rect">
                      <a:avLst/>
                    </a:prstGeom>
                  </pic:spPr>
                </pic:pic>
              </a:graphicData>
            </a:graphic>
          </wp:inline>
        </w:drawing>
      </w:r>
    </w:p>
    <w:p w14:paraId="0E8507EF" w14:textId="77777777" w:rsidR="00A10E4F" w:rsidRDefault="00000000">
      <w:pPr>
        <w:spacing w:before="40"/>
        <w:jc w:val="center"/>
      </w:pPr>
      <w:r>
        <w:rPr>
          <w:color w:val="000000"/>
        </w:rPr>
        <w:t>图</w:t>
      </w:r>
      <w:r>
        <w:rPr>
          <w:color w:val="000000"/>
        </w:rPr>
        <w:t>4 2025</w:t>
      </w:r>
      <w:r>
        <w:rPr>
          <w:color w:val="000000"/>
        </w:rPr>
        <w:t>年多模型各类别</w:t>
      </w:r>
      <w:r>
        <w:rPr>
          <w:color w:val="000000"/>
        </w:rPr>
        <w:t>F1-score</w:t>
      </w:r>
      <w:r>
        <w:rPr>
          <w:color w:val="000000"/>
        </w:rPr>
        <w:t>对比</w:t>
      </w:r>
    </w:p>
    <w:p w14:paraId="208E2029" w14:textId="77777777" w:rsidR="00A10E4F" w:rsidRDefault="00000000">
      <w:pPr>
        <w:ind w:firstLine="420"/>
        <w:jc w:val="both"/>
        <w:rPr>
          <w:lang w:eastAsia="zh-CN"/>
        </w:rPr>
      </w:pPr>
      <w:r>
        <w:rPr>
          <w:color w:val="000000"/>
        </w:rPr>
        <w:t>RF-CA</w:t>
      </w:r>
      <w:r>
        <w:rPr>
          <w:color w:val="000000"/>
        </w:rPr>
        <w:t>对</w:t>
      </w:r>
      <w:r>
        <w:rPr>
          <w:color w:val="000000"/>
        </w:rPr>
        <w:t>Cropland</w:t>
      </w:r>
      <w:r>
        <w:rPr>
          <w:color w:val="000000"/>
        </w:rPr>
        <w:t>、</w:t>
      </w:r>
      <w:r>
        <w:rPr>
          <w:color w:val="000000"/>
        </w:rPr>
        <w:t>Forest</w:t>
      </w:r>
      <w:r>
        <w:rPr>
          <w:color w:val="000000"/>
        </w:rPr>
        <w:t>、</w:t>
      </w:r>
      <w:r>
        <w:rPr>
          <w:color w:val="000000"/>
        </w:rPr>
        <w:t>Water</w:t>
      </w:r>
      <w:r>
        <w:rPr>
          <w:color w:val="000000"/>
        </w:rPr>
        <w:t>和</w:t>
      </w:r>
      <w:r>
        <w:rPr>
          <w:color w:val="000000"/>
        </w:rPr>
        <w:t>Impervious</w:t>
      </w:r>
      <w:r>
        <w:rPr>
          <w:color w:val="000000"/>
        </w:rPr>
        <w:t>的识别相对较好。其中</w:t>
      </w:r>
      <w:r>
        <w:rPr>
          <w:color w:val="000000"/>
        </w:rPr>
        <w:t>Cropland</w:t>
      </w:r>
      <w:r>
        <w:rPr>
          <w:color w:val="000000"/>
        </w:rPr>
        <w:t>的</w:t>
      </w:r>
      <w:r>
        <w:rPr>
          <w:color w:val="000000"/>
        </w:rPr>
        <w:t>F1</w:t>
      </w:r>
      <w:r>
        <w:rPr>
          <w:color w:val="000000"/>
        </w:rPr>
        <w:t>为</w:t>
      </w:r>
      <w:r>
        <w:rPr>
          <w:color w:val="000000"/>
        </w:rPr>
        <w:t>0.976685</w:t>
      </w:r>
      <w:r>
        <w:rPr>
          <w:color w:val="000000"/>
        </w:rPr>
        <w:t>，</w:t>
      </w:r>
      <w:r>
        <w:rPr>
          <w:color w:val="000000"/>
        </w:rPr>
        <w:t>Impervious</w:t>
      </w:r>
      <w:r>
        <w:rPr>
          <w:color w:val="000000"/>
        </w:rPr>
        <w:t>的</w:t>
      </w:r>
      <w:r>
        <w:rPr>
          <w:color w:val="000000"/>
        </w:rPr>
        <w:t>F1</w:t>
      </w:r>
      <w:r>
        <w:rPr>
          <w:color w:val="000000"/>
        </w:rPr>
        <w:t>为</w:t>
      </w:r>
      <w:r>
        <w:rPr>
          <w:color w:val="000000"/>
        </w:rPr>
        <w:t>0.936614</w:t>
      </w:r>
      <w:r>
        <w:rPr>
          <w:color w:val="000000"/>
        </w:rPr>
        <w:t>，</w:t>
      </w:r>
      <w:r>
        <w:rPr>
          <w:color w:val="000000"/>
        </w:rPr>
        <w:t>Forest</w:t>
      </w:r>
      <w:r>
        <w:rPr>
          <w:color w:val="000000"/>
        </w:rPr>
        <w:t>的</w:t>
      </w:r>
      <w:r>
        <w:rPr>
          <w:color w:val="000000"/>
        </w:rPr>
        <w:t>F1</w:t>
      </w:r>
      <w:r>
        <w:rPr>
          <w:color w:val="000000"/>
        </w:rPr>
        <w:t>为</w:t>
      </w:r>
      <w:r>
        <w:rPr>
          <w:color w:val="000000"/>
        </w:rPr>
        <w:t>0.884279</w:t>
      </w:r>
      <w:r>
        <w:rPr>
          <w:color w:val="000000"/>
        </w:rPr>
        <w:t>，</w:t>
      </w:r>
      <w:r>
        <w:rPr>
          <w:color w:val="000000"/>
        </w:rPr>
        <w:t>Water</w:t>
      </w:r>
      <w:r>
        <w:rPr>
          <w:color w:val="000000"/>
        </w:rPr>
        <w:t>的</w:t>
      </w:r>
      <w:r>
        <w:rPr>
          <w:color w:val="000000"/>
        </w:rPr>
        <w:t>F1</w:t>
      </w:r>
      <w:r>
        <w:rPr>
          <w:color w:val="000000"/>
        </w:rPr>
        <w:t>为</w:t>
      </w:r>
      <w:proofErr w:type="gramStart"/>
      <w:r>
        <w:rPr>
          <w:color w:val="000000"/>
        </w:rPr>
        <w:t>0.797370</w:t>
      </w:r>
      <w:r>
        <w:rPr>
          <w:color w:val="000000"/>
        </w:rPr>
        <w:t>。</w:t>
      </w:r>
      <w:r>
        <w:rPr>
          <w:color w:val="000000"/>
          <w:lang w:eastAsia="zh-CN"/>
        </w:rPr>
        <w:t>这些类别具有较强空间连续性</w:t>
      </w:r>
      <w:proofErr w:type="gramEnd"/>
      <w:r>
        <w:rPr>
          <w:color w:val="000000"/>
          <w:lang w:eastAsia="zh-CN"/>
        </w:rPr>
        <w:t>，且训练样本数量相对充足，因此模型能够学习到较稳定的继承和转换关系。</w:t>
      </w:r>
    </w:p>
    <w:p w14:paraId="0774918D" w14:textId="77777777" w:rsidR="00A10E4F" w:rsidRDefault="00000000">
      <w:pPr>
        <w:ind w:firstLine="420"/>
        <w:jc w:val="both"/>
        <w:rPr>
          <w:lang w:eastAsia="zh-CN"/>
        </w:rPr>
      </w:pPr>
      <w:r>
        <w:rPr>
          <w:color w:val="000000"/>
          <w:lang w:eastAsia="zh-CN"/>
        </w:rPr>
        <w:t>Grassland</w:t>
      </w:r>
      <w:r>
        <w:rPr>
          <w:color w:val="000000"/>
          <w:lang w:eastAsia="zh-CN"/>
        </w:rPr>
        <w:t>的</w:t>
      </w:r>
      <w:r>
        <w:rPr>
          <w:color w:val="000000"/>
          <w:lang w:eastAsia="zh-CN"/>
        </w:rPr>
        <w:t>F1</w:t>
      </w:r>
      <w:r>
        <w:rPr>
          <w:color w:val="000000"/>
          <w:lang w:eastAsia="zh-CN"/>
        </w:rPr>
        <w:t>为</w:t>
      </w:r>
      <w:r>
        <w:rPr>
          <w:color w:val="000000"/>
          <w:lang w:eastAsia="zh-CN"/>
        </w:rPr>
        <w:t>0.477570</w:t>
      </w:r>
      <w:r>
        <w:rPr>
          <w:color w:val="000000"/>
          <w:lang w:eastAsia="zh-CN"/>
        </w:rPr>
        <w:t>，</w:t>
      </w:r>
      <w:r>
        <w:rPr>
          <w:color w:val="000000"/>
          <w:lang w:eastAsia="zh-CN"/>
        </w:rPr>
        <w:t>Barren</w:t>
      </w:r>
      <w:r>
        <w:rPr>
          <w:color w:val="000000"/>
          <w:lang w:eastAsia="zh-CN"/>
        </w:rPr>
        <w:t>的</w:t>
      </w:r>
      <w:r>
        <w:rPr>
          <w:color w:val="000000"/>
          <w:lang w:eastAsia="zh-CN"/>
        </w:rPr>
        <w:t>F1</w:t>
      </w:r>
      <w:r>
        <w:rPr>
          <w:color w:val="000000"/>
          <w:lang w:eastAsia="zh-CN"/>
        </w:rPr>
        <w:t>为</w:t>
      </w:r>
      <w:r>
        <w:rPr>
          <w:color w:val="000000"/>
          <w:lang w:eastAsia="zh-CN"/>
        </w:rPr>
        <w:t>0.386923</w:t>
      </w:r>
      <w:r>
        <w:rPr>
          <w:color w:val="000000"/>
          <w:lang w:eastAsia="zh-CN"/>
        </w:rPr>
        <w:t>，明显低于主体类别。原因可能包括：第一，草地和裸地在遥感分类中本身容易与耕地、建设过渡地或其他裸露地表混淆；第二，这些类别面积较小，样本数量有限；第三，类别斑块破碎，邻域规则难以稳定表达其空间扩展。</w:t>
      </w:r>
      <w:r>
        <w:rPr>
          <w:color w:val="000000"/>
          <w:lang w:eastAsia="zh-CN"/>
        </w:rPr>
        <w:t>Shrub</w:t>
      </w:r>
      <w:r>
        <w:rPr>
          <w:color w:val="000000"/>
          <w:lang w:eastAsia="zh-CN"/>
        </w:rPr>
        <w:t>、</w:t>
      </w:r>
      <w:r>
        <w:rPr>
          <w:color w:val="000000"/>
          <w:lang w:eastAsia="zh-CN"/>
        </w:rPr>
        <w:t>Snow/Ice</w:t>
      </w:r>
      <w:r>
        <w:rPr>
          <w:color w:val="000000"/>
          <w:lang w:eastAsia="zh-CN"/>
        </w:rPr>
        <w:t>和</w:t>
      </w:r>
      <w:r>
        <w:rPr>
          <w:color w:val="000000"/>
          <w:lang w:eastAsia="zh-CN"/>
        </w:rPr>
        <w:t>Wetland</w:t>
      </w:r>
      <w:r>
        <w:rPr>
          <w:color w:val="000000"/>
          <w:lang w:eastAsia="zh-CN"/>
        </w:rPr>
        <w:t>的</w:t>
      </w:r>
      <w:r>
        <w:rPr>
          <w:color w:val="000000"/>
          <w:lang w:eastAsia="zh-CN"/>
        </w:rPr>
        <w:t>F1</w:t>
      </w:r>
      <w:r>
        <w:rPr>
          <w:color w:val="000000"/>
          <w:lang w:eastAsia="zh-CN"/>
        </w:rPr>
        <w:t>为</w:t>
      </w:r>
      <w:r>
        <w:rPr>
          <w:color w:val="000000"/>
          <w:lang w:eastAsia="zh-CN"/>
        </w:rPr>
        <w:t>0</w:t>
      </w:r>
      <w:r>
        <w:rPr>
          <w:color w:val="000000"/>
          <w:lang w:eastAsia="zh-CN"/>
        </w:rPr>
        <w:t>，主要与研究区实际样本极少或不存在有关。</w:t>
      </w:r>
    </w:p>
    <w:p w14:paraId="1E007ABC" w14:textId="77777777" w:rsidR="00A10E4F" w:rsidRDefault="00000000">
      <w:pPr>
        <w:ind w:firstLine="420"/>
        <w:jc w:val="both"/>
        <w:rPr>
          <w:lang w:eastAsia="zh-CN"/>
        </w:rPr>
      </w:pPr>
      <w:r>
        <w:rPr>
          <w:color w:val="000000"/>
          <w:lang w:eastAsia="zh-CN"/>
        </w:rPr>
        <w:t>从误差分析角度看，</w:t>
      </w:r>
      <w:proofErr w:type="gramStart"/>
      <w:r>
        <w:rPr>
          <w:color w:val="000000"/>
          <w:lang w:eastAsia="zh-CN"/>
        </w:rPr>
        <w:t>高总体</w:t>
      </w:r>
      <w:proofErr w:type="gramEnd"/>
      <w:r>
        <w:rPr>
          <w:color w:val="000000"/>
          <w:lang w:eastAsia="zh-CN"/>
        </w:rPr>
        <w:t>精度并不代表所有类别都可靠。若研究目标是总体城市扩张趋势和耕地保护风险，</w:t>
      </w:r>
      <w:r>
        <w:rPr>
          <w:color w:val="000000"/>
          <w:lang w:eastAsia="zh-CN"/>
        </w:rPr>
        <w:t>RF-CA</w:t>
      </w:r>
      <w:r>
        <w:rPr>
          <w:color w:val="000000"/>
          <w:lang w:eastAsia="zh-CN"/>
        </w:rPr>
        <w:t>结果具有较强参考价值；若研究目标是湿地、灌木或裸地等小面积类别，需要结合更高分辨率影像、人工核查样本、类别合并策略或专门的小样本学习方法进行补充。</w:t>
      </w:r>
    </w:p>
    <w:p w14:paraId="13712DBB" w14:textId="77777777" w:rsidR="00A10E4F" w:rsidRDefault="00000000">
      <w:pPr>
        <w:jc w:val="center"/>
      </w:pPr>
      <w:r>
        <w:rPr>
          <w:noProof/>
          <w:color w:val="000000"/>
        </w:rPr>
        <w:lastRenderedPageBreak/>
        <w:drawing>
          <wp:inline distT="0" distB="0" distL="0" distR="0" wp14:anchorId="0037DB51" wp14:editId="79E56FCA">
            <wp:extent cx="5394960" cy="50352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rf_ca_2025_confusion_matrix.png"/>
                    <pic:cNvPicPr/>
                  </pic:nvPicPr>
                  <pic:blipFill>
                    <a:blip r:embed="rId16"/>
                    <a:stretch>
                      <a:fillRect/>
                    </a:stretch>
                  </pic:blipFill>
                  <pic:spPr>
                    <a:xfrm>
                      <a:off x="0" y="0"/>
                      <a:ext cx="5394960" cy="5035296"/>
                    </a:xfrm>
                    <a:prstGeom prst="rect">
                      <a:avLst/>
                    </a:prstGeom>
                  </pic:spPr>
                </pic:pic>
              </a:graphicData>
            </a:graphic>
          </wp:inline>
        </w:drawing>
      </w:r>
    </w:p>
    <w:p w14:paraId="77F41195" w14:textId="77777777" w:rsidR="00A10E4F" w:rsidRDefault="00000000">
      <w:pPr>
        <w:spacing w:before="40"/>
        <w:jc w:val="center"/>
        <w:rPr>
          <w:lang w:eastAsia="zh-CN"/>
        </w:rPr>
      </w:pPr>
      <w:r>
        <w:rPr>
          <w:color w:val="000000"/>
          <w:lang w:eastAsia="zh-CN"/>
        </w:rPr>
        <w:t>图</w:t>
      </w:r>
      <w:r>
        <w:rPr>
          <w:color w:val="000000"/>
          <w:lang w:eastAsia="zh-CN"/>
        </w:rPr>
        <w:t>5 RF-CA 2025</w:t>
      </w:r>
      <w:r>
        <w:rPr>
          <w:color w:val="000000"/>
          <w:lang w:eastAsia="zh-CN"/>
        </w:rPr>
        <w:t>年预测混淆矩阵</w:t>
      </w:r>
    </w:p>
    <w:p w14:paraId="6953793D" w14:textId="77777777" w:rsidR="00A10E4F" w:rsidRDefault="00000000">
      <w:pPr>
        <w:pStyle w:val="21"/>
        <w:rPr>
          <w:lang w:eastAsia="zh-CN"/>
        </w:rPr>
      </w:pPr>
      <w:r>
        <w:rPr>
          <w:rFonts w:ascii="Times New Roman" w:eastAsia="黑体" w:hAnsi="Times New Roman"/>
          <w:sz w:val="26"/>
          <w:lang w:eastAsia="zh-CN"/>
        </w:rPr>
        <w:t xml:space="preserve">4.4 </w:t>
      </w:r>
      <w:r>
        <w:rPr>
          <w:rFonts w:ascii="Times New Roman" w:eastAsia="黑体" w:hAnsi="Times New Roman"/>
          <w:sz w:val="26"/>
          <w:lang w:eastAsia="zh-CN"/>
        </w:rPr>
        <w:t>随机森林特征重要性解释</w:t>
      </w:r>
    </w:p>
    <w:p w14:paraId="425EF998" w14:textId="77777777" w:rsidR="00A10E4F" w:rsidRDefault="00000000">
      <w:pPr>
        <w:spacing w:before="40"/>
        <w:jc w:val="center"/>
        <w:rPr>
          <w:lang w:eastAsia="zh-CN"/>
        </w:rPr>
      </w:pPr>
      <w:r>
        <w:rPr>
          <w:color w:val="000000"/>
          <w:lang w:eastAsia="zh-CN"/>
        </w:rPr>
        <w:t>表</w:t>
      </w:r>
      <w:r>
        <w:rPr>
          <w:color w:val="000000"/>
          <w:lang w:eastAsia="zh-CN"/>
        </w:rPr>
        <w:t>5 RF</w:t>
      </w:r>
      <w:r>
        <w:rPr>
          <w:color w:val="000000"/>
          <w:lang w:eastAsia="zh-CN"/>
        </w:rPr>
        <w:t>模型前</w:t>
      </w:r>
      <w:r>
        <w:rPr>
          <w:color w:val="000000"/>
          <w:lang w:eastAsia="zh-CN"/>
        </w:rPr>
        <w:t>12</w:t>
      </w:r>
      <w:r>
        <w:rPr>
          <w:color w:val="000000"/>
          <w:lang w:eastAsia="zh-CN"/>
        </w:rPr>
        <w:t>个重要特征</w:t>
      </w:r>
    </w:p>
    <w:tbl>
      <w:tblPr>
        <w:tblStyle w:val="aff1"/>
        <w:tblW w:w="0" w:type="auto"/>
        <w:jc w:val="center"/>
        <w:tblLayout w:type="fixed"/>
        <w:tblLook w:val="04A0" w:firstRow="1" w:lastRow="0" w:firstColumn="1" w:lastColumn="0" w:noHBand="0" w:noVBand="1"/>
      </w:tblPr>
      <w:tblGrid>
        <w:gridCol w:w="936"/>
        <w:gridCol w:w="6840"/>
        <w:gridCol w:w="1440"/>
      </w:tblGrid>
      <w:tr w:rsidR="00A10E4F" w14:paraId="2AE7BA2C" w14:textId="77777777">
        <w:trPr>
          <w:jc w:val="center"/>
        </w:trPr>
        <w:tc>
          <w:tcPr>
            <w:tcW w:w="936"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509A0D4A" w14:textId="77777777" w:rsidR="00A10E4F" w:rsidRDefault="00000000">
            <w:pPr>
              <w:spacing w:line="276" w:lineRule="auto"/>
              <w:jc w:val="center"/>
            </w:pPr>
            <w:proofErr w:type="spellStart"/>
            <w:r>
              <w:rPr>
                <w:b/>
                <w:color w:val="000000"/>
                <w:sz w:val="18"/>
              </w:rPr>
              <w:t>排名</w:t>
            </w:r>
            <w:proofErr w:type="spellEnd"/>
          </w:p>
        </w:tc>
        <w:tc>
          <w:tcPr>
            <w:tcW w:w="6840"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40FCBE41" w14:textId="77777777" w:rsidR="00A10E4F" w:rsidRDefault="00000000">
            <w:pPr>
              <w:spacing w:line="276" w:lineRule="auto"/>
              <w:jc w:val="center"/>
            </w:pPr>
            <w:r>
              <w:rPr>
                <w:b/>
                <w:color w:val="000000"/>
                <w:sz w:val="18"/>
              </w:rPr>
              <w:t>特征</w:t>
            </w:r>
          </w:p>
        </w:tc>
        <w:tc>
          <w:tcPr>
            <w:tcW w:w="1440"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3B1B8C72" w14:textId="77777777" w:rsidR="00A10E4F" w:rsidRDefault="00000000">
            <w:pPr>
              <w:spacing w:line="276" w:lineRule="auto"/>
              <w:jc w:val="center"/>
            </w:pPr>
            <w:r>
              <w:rPr>
                <w:b/>
                <w:color w:val="000000"/>
                <w:sz w:val="18"/>
              </w:rPr>
              <w:t>重要性</w:t>
            </w:r>
          </w:p>
        </w:tc>
      </w:tr>
      <w:tr w:rsidR="00A10E4F" w14:paraId="23B895A3" w14:textId="77777777">
        <w:trPr>
          <w:jc w:val="center"/>
        </w:trPr>
        <w:tc>
          <w:tcPr>
            <w:tcW w:w="936" w:type="dxa"/>
            <w:tcBorders>
              <w:top w:val="nil"/>
              <w:left w:val="nil"/>
              <w:bottom w:val="nil"/>
              <w:right w:val="nil"/>
            </w:tcBorders>
            <w:tcMar>
              <w:top w:w="80" w:type="dxa"/>
              <w:left w:w="120" w:type="dxa"/>
              <w:bottom w:w="80" w:type="dxa"/>
              <w:right w:w="120" w:type="dxa"/>
            </w:tcMar>
            <w:vAlign w:val="center"/>
          </w:tcPr>
          <w:p w14:paraId="16DDEBC6" w14:textId="77777777" w:rsidR="00A10E4F" w:rsidRDefault="00000000">
            <w:pPr>
              <w:spacing w:line="276" w:lineRule="auto"/>
              <w:jc w:val="center"/>
            </w:pPr>
            <w:r>
              <w:rPr>
                <w:color w:val="000000"/>
                <w:sz w:val="18"/>
              </w:rPr>
              <w:t>1</w:t>
            </w:r>
          </w:p>
        </w:tc>
        <w:tc>
          <w:tcPr>
            <w:tcW w:w="6840" w:type="dxa"/>
            <w:tcBorders>
              <w:top w:val="nil"/>
              <w:left w:val="nil"/>
              <w:bottom w:val="nil"/>
              <w:right w:val="nil"/>
            </w:tcBorders>
            <w:tcMar>
              <w:top w:w="80" w:type="dxa"/>
              <w:left w:w="120" w:type="dxa"/>
              <w:bottom w:w="80" w:type="dxa"/>
              <w:right w:w="120" w:type="dxa"/>
            </w:tcMar>
            <w:vAlign w:val="center"/>
          </w:tcPr>
          <w:p w14:paraId="5AAAD0D6" w14:textId="77777777" w:rsidR="00A10E4F" w:rsidRDefault="00000000">
            <w:pPr>
              <w:spacing w:line="276" w:lineRule="auto"/>
            </w:pPr>
            <w:r>
              <w:rPr>
                <w:color w:val="000000"/>
                <w:sz w:val="18"/>
              </w:rPr>
              <w:t>current_is_1_Cropland</w:t>
            </w:r>
          </w:p>
        </w:tc>
        <w:tc>
          <w:tcPr>
            <w:tcW w:w="1440" w:type="dxa"/>
            <w:tcBorders>
              <w:top w:val="nil"/>
              <w:left w:val="nil"/>
              <w:bottom w:val="nil"/>
              <w:right w:val="nil"/>
            </w:tcBorders>
            <w:tcMar>
              <w:top w:w="80" w:type="dxa"/>
              <w:left w:w="120" w:type="dxa"/>
              <w:bottom w:w="80" w:type="dxa"/>
              <w:right w:w="120" w:type="dxa"/>
            </w:tcMar>
            <w:vAlign w:val="center"/>
          </w:tcPr>
          <w:p w14:paraId="661A8DA3" w14:textId="77777777" w:rsidR="00A10E4F" w:rsidRDefault="00000000">
            <w:pPr>
              <w:spacing w:line="276" w:lineRule="auto"/>
              <w:jc w:val="center"/>
            </w:pPr>
            <w:r>
              <w:rPr>
                <w:color w:val="000000"/>
                <w:sz w:val="18"/>
              </w:rPr>
              <w:t>0.275284</w:t>
            </w:r>
          </w:p>
        </w:tc>
      </w:tr>
      <w:tr w:rsidR="00A10E4F" w14:paraId="532FA658" w14:textId="77777777">
        <w:trPr>
          <w:jc w:val="center"/>
        </w:trPr>
        <w:tc>
          <w:tcPr>
            <w:tcW w:w="936" w:type="dxa"/>
            <w:tcBorders>
              <w:top w:val="nil"/>
              <w:left w:val="nil"/>
              <w:bottom w:val="nil"/>
              <w:right w:val="nil"/>
            </w:tcBorders>
            <w:tcMar>
              <w:top w:w="80" w:type="dxa"/>
              <w:left w:w="120" w:type="dxa"/>
              <w:bottom w:w="80" w:type="dxa"/>
              <w:right w:w="120" w:type="dxa"/>
            </w:tcMar>
            <w:vAlign w:val="center"/>
          </w:tcPr>
          <w:p w14:paraId="7B514582" w14:textId="77777777" w:rsidR="00A10E4F" w:rsidRDefault="00000000">
            <w:pPr>
              <w:spacing w:line="276" w:lineRule="auto"/>
              <w:jc w:val="center"/>
            </w:pPr>
            <w:r>
              <w:rPr>
                <w:color w:val="000000"/>
                <w:sz w:val="18"/>
              </w:rPr>
              <w:t>2</w:t>
            </w:r>
          </w:p>
        </w:tc>
        <w:tc>
          <w:tcPr>
            <w:tcW w:w="6840" w:type="dxa"/>
            <w:tcBorders>
              <w:top w:val="nil"/>
              <w:left w:val="nil"/>
              <w:bottom w:val="nil"/>
              <w:right w:val="nil"/>
            </w:tcBorders>
            <w:tcMar>
              <w:top w:w="80" w:type="dxa"/>
              <w:left w:w="120" w:type="dxa"/>
              <w:bottom w:w="80" w:type="dxa"/>
              <w:right w:w="120" w:type="dxa"/>
            </w:tcMar>
            <w:vAlign w:val="center"/>
          </w:tcPr>
          <w:p w14:paraId="77E48E60" w14:textId="77777777" w:rsidR="00A10E4F" w:rsidRDefault="00000000">
            <w:pPr>
              <w:spacing w:line="276" w:lineRule="auto"/>
            </w:pPr>
            <w:r>
              <w:rPr>
                <w:color w:val="000000"/>
                <w:sz w:val="18"/>
              </w:rPr>
              <w:t>current_is_8_Impervious</w:t>
            </w:r>
          </w:p>
        </w:tc>
        <w:tc>
          <w:tcPr>
            <w:tcW w:w="1440" w:type="dxa"/>
            <w:tcBorders>
              <w:top w:val="nil"/>
              <w:left w:val="nil"/>
              <w:bottom w:val="nil"/>
              <w:right w:val="nil"/>
            </w:tcBorders>
            <w:tcMar>
              <w:top w:w="80" w:type="dxa"/>
              <w:left w:w="120" w:type="dxa"/>
              <w:bottom w:w="80" w:type="dxa"/>
              <w:right w:w="120" w:type="dxa"/>
            </w:tcMar>
            <w:vAlign w:val="center"/>
          </w:tcPr>
          <w:p w14:paraId="1636E659" w14:textId="77777777" w:rsidR="00A10E4F" w:rsidRDefault="00000000">
            <w:pPr>
              <w:spacing w:line="276" w:lineRule="auto"/>
              <w:jc w:val="center"/>
            </w:pPr>
            <w:r>
              <w:rPr>
                <w:color w:val="000000"/>
                <w:sz w:val="18"/>
              </w:rPr>
              <w:t>0.235060</w:t>
            </w:r>
          </w:p>
        </w:tc>
      </w:tr>
      <w:tr w:rsidR="00A10E4F" w14:paraId="7F86BD47" w14:textId="77777777">
        <w:trPr>
          <w:jc w:val="center"/>
        </w:trPr>
        <w:tc>
          <w:tcPr>
            <w:tcW w:w="936" w:type="dxa"/>
            <w:tcBorders>
              <w:top w:val="nil"/>
              <w:left w:val="nil"/>
              <w:bottom w:val="nil"/>
              <w:right w:val="nil"/>
            </w:tcBorders>
            <w:tcMar>
              <w:top w:w="80" w:type="dxa"/>
              <w:left w:w="120" w:type="dxa"/>
              <w:bottom w:w="80" w:type="dxa"/>
              <w:right w:w="120" w:type="dxa"/>
            </w:tcMar>
            <w:vAlign w:val="center"/>
          </w:tcPr>
          <w:p w14:paraId="660D58C8" w14:textId="77777777" w:rsidR="00A10E4F" w:rsidRDefault="00000000">
            <w:pPr>
              <w:spacing w:line="276" w:lineRule="auto"/>
              <w:jc w:val="center"/>
            </w:pPr>
            <w:r>
              <w:rPr>
                <w:color w:val="000000"/>
                <w:sz w:val="18"/>
              </w:rPr>
              <w:t>3</w:t>
            </w:r>
          </w:p>
        </w:tc>
        <w:tc>
          <w:tcPr>
            <w:tcW w:w="6840" w:type="dxa"/>
            <w:tcBorders>
              <w:top w:val="nil"/>
              <w:left w:val="nil"/>
              <w:bottom w:val="nil"/>
              <w:right w:val="nil"/>
            </w:tcBorders>
            <w:tcMar>
              <w:top w:w="80" w:type="dxa"/>
              <w:left w:w="120" w:type="dxa"/>
              <w:bottom w:w="80" w:type="dxa"/>
              <w:right w:w="120" w:type="dxa"/>
            </w:tcMar>
            <w:vAlign w:val="center"/>
          </w:tcPr>
          <w:p w14:paraId="2913D031" w14:textId="77777777" w:rsidR="00A10E4F" w:rsidRDefault="00000000">
            <w:pPr>
              <w:spacing w:line="276" w:lineRule="auto"/>
            </w:pPr>
            <w:r>
              <w:rPr>
                <w:color w:val="000000"/>
                <w:sz w:val="18"/>
              </w:rPr>
              <w:t>neighbor_frac_1_Cropland</w:t>
            </w:r>
          </w:p>
        </w:tc>
        <w:tc>
          <w:tcPr>
            <w:tcW w:w="1440" w:type="dxa"/>
            <w:tcBorders>
              <w:top w:val="nil"/>
              <w:left w:val="nil"/>
              <w:bottom w:val="nil"/>
              <w:right w:val="nil"/>
            </w:tcBorders>
            <w:tcMar>
              <w:top w:w="80" w:type="dxa"/>
              <w:left w:w="120" w:type="dxa"/>
              <w:bottom w:w="80" w:type="dxa"/>
              <w:right w:w="120" w:type="dxa"/>
            </w:tcMar>
            <w:vAlign w:val="center"/>
          </w:tcPr>
          <w:p w14:paraId="7826B1FA" w14:textId="77777777" w:rsidR="00A10E4F" w:rsidRDefault="00000000">
            <w:pPr>
              <w:spacing w:line="276" w:lineRule="auto"/>
              <w:jc w:val="center"/>
            </w:pPr>
            <w:r>
              <w:rPr>
                <w:color w:val="000000"/>
                <w:sz w:val="18"/>
              </w:rPr>
              <w:t>0.139572</w:t>
            </w:r>
          </w:p>
        </w:tc>
      </w:tr>
      <w:tr w:rsidR="00A10E4F" w14:paraId="2702A45A" w14:textId="77777777">
        <w:trPr>
          <w:jc w:val="center"/>
        </w:trPr>
        <w:tc>
          <w:tcPr>
            <w:tcW w:w="936" w:type="dxa"/>
            <w:tcBorders>
              <w:top w:val="nil"/>
              <w:left w:val="nil"/>
              <w:bottom w:val="nil"/>
              <w:right w:val="nil"/>
            </w:tcBorders>
            <w:tcMar>
              <w:top w:w="80" w:type="dxa"/>
              <w:left w:w="120" w:type="dxa"/>
              <w:bottom w:w="80" w:type="dxa"/>
              <w:right w:w="120" w:type="dxa"/>
            </w:tcMar>
            <w:vAlign w:val="center"/>
          </w:tcPr>
          <w:p w14:paraId="6F183790" w14:textId="77777777" w:rsidR="00A10E4F" w:rsidRDefault="00000000">
            <w:pPr>
              <w:spacing w:line="276" w:lineRule="auto"/>
              <w:jc w:val="center"/>
            </w:pPr>
            <w:r>
              <w:rPr>
                <w:color w:val="000000"/>
                <w:sz w:val="18"/>
              </w:rPr>
              <w:t>4</w:t>
            </w:r>
          </w:p>
        </w:tc>
        <w:tc>
          <w:tcPr>
            <w:tcW w:w="6840" w:type="dxa"/>
            <w:tcBorders>
              <w:top w:val="nil"/>
              <w:left w:val="nil"/>
              <w:bottom w:val="nil"/>
              <w:right w:val="nil"/>
            </w:tcBorders>
            <w:tcMar>
              <w:top w:w="80" w:type="dxa"/>
              <w:left w:w="120" w:type="dxa"/>
              <w:bottom w:w="80" w:type="dxa"/>
              <w:right w:w="120" w:type="dxa"/>
            </w:tcMar>
            <w:vAlign w:val="center"/>
          </w:tcPr>
          <w:p w14:paraId="0F188960" w14:textId="77777777" w:rsidR="00A10E4F" w:rsidRDefault="00000000">
            <w:pPr>
              <w:spacing w:line="276" w:lineRule="auto"/>
            </w:pPr>
            <w:r>
              <w:rPr>
                <w:color w:val="000000"/>
                <w:sz w:val="18"/>
              </w:rPr>
              <w:t>neighbor_frac_8_Impervious</w:t>
            </w:r>
          </w:p>
        </w:tc>
        <w:tc>
          <w:tcPr>
            <w:tcW w:w="1440" w:type="dxa"/>
            <w:tcBorders>
              <w:top w:val="nil"/>
              <w:left w:val="nil"/>
              <w:bottom w:val="nil"/>
              <w:right w:val="nil"/>
            </w:tcBorders>
            <w:tcMar>
              <w:top w:w="80" w:type="dxa"/>
              <w:left w:w="120" w:type="dxa"/>
              <w:bottom w:w="80" w:type="dxa"/>
              <w:right w:w="120" w:type="dxa"/>
            </w:tcMar>
            <w:vAlign w:val="center"/>
          </w:tcPr>
          <w:p w14:paraId="3B5AD74E" w14:textId="77777777" w:rsidR="00A10E4F" w:rsidRDefault="00000000">
            <w:pPr>
              <w:spacing w:line="276" w:lineRule="auto"/>
              <w:jc w:val="center"/>
            </w:pPr>
            <w:r>
              <w:rPr>
                <w:color w:val="000000"/>
                <w:sz w:val="18"/>
              </w:rPr>
              <w:t>0.109334</w:t>
            </w:r>
          </w:p>
        </w:tc>
      </w:tr>
      <w:tr w:rsidR="00A10E4F" w14:paraId="35290261" w14:textId="77777777">
        <w:trPr>
          <w:jc w:val="center"/>
        </w:trPr>
        <w:tc>
          <w:tcPr>
            <w:tcW w:w="936" w:type="dxa"/>
            <w:tcBorders>
              <w:top w:val="nil"/>
              <w:left w:val="nil"/>
              <w:bottom w:val="nil"/>
              <w:right w:val="nil"/>
            </w:tcBorders>
            <w:tcMar>
              <w:top w:w="80" w:type="dxa"/>
              <w:left w:w="120" w:type="dxa"/>
              <w:bottom w:w="80" w:type="dxa"/>
              <w:right w:w="120" w:type="dxa"/>
            </w:tcMar>
            <w:vAlign w:val="center"/>
          </w:tcPr>
          <w:p w14:paraId="2B67E272" w14:textId="77777777" w:rsidR="00A10E4F" w:rsidRDefault="00000000">
            <w:pPr>
              <w:spacing w:line="276" w:lineRule="auto"/>
              <w:jc w:val="center"/>
            </w:pPr>
            <w:r>
              <w:rPr>
                <w:color w:val="000000"/>
                <w:sz w:val="18"/>
              </w:rPr>
              <w:t>5</w:t>
            </w:r>
          </w:p>
        </w:tc>
        <w:tc>
          <w:tcPr>
            <w:tcW w:w="6840" w:type="dxa"/>
            <w:tcBorders>
              <w:top w:val="nil"/>
              <w:left w:val="nil"/>
              <w:bottom w:val="nil"/>
              <w:right w:val="nil"/>
            </w:tcBorders>
            <w:tcMar>
              <w:top w:w="80" w:type="dxa"/>
              <w:left w:w="120" w:type="dxa"/>
              <w:bottom w:w="80" w:type="dxa"/>
              <w:right w:w="120" w:type="dxa"/>
            </w:tcMar>
            <w:vAlign w:val="center"/>
          </w:tcPr>
          <w:p w14:paraId="4B66E968" w14:textId="77777777" w:rsidR="00A10E4F" w:rsidRDefault="00000000">
            <w:pPr>
              <w:spacing w:line="276" w:lineRule="auto"/>
            </w:pPr>
            <w:r>
              <w:rPr>
                <w:color w:val="000000"/>
                <w:sz w:val="18"/>
              </w:rPr>
              <w:t>current_is_2_Forest</w:t>
            </w:r>
          </w:p>
        </w:tc>
        <w:tc>
          <w:tcPr>
            <w:tcW w:w="1440" w:type="dxa"/>
            <w:tcBorders>
              <w:top w:val="nil"/>
              <w:left w:val="nil"/>
              <w:bottom w:val="nil"/>
              <w:right w:val="nil"/>
            </w:tcBorders>
            <w:tcMar>
              <w:top w:w="80" w:type="dxa"/>
              <w:left w:w="120" w:type="dxa"/>
              <w:bottom w:w="80" w:type="dxa"/>
              <w:right w:w="120" w:type="dxa"/>
            </w:tcMar>
            <w:vAlign w:val="center"/>
          </w:tcPr>
          <w:p w14:paraId="46152B40" w14:textId="77777777" w:rsidR="00A10E4F" w:rsidRDefault="00000000">
            <w:pPr>
              <w:spacing w:line="276" w:lineRule="auto"/>
              <w:jc w:val="center"/>
            </w:pPr>
            <w:r>
              <w:rPr>
                <w:color w:val="000000"/>
                <w:sz w:val="18"/>
              </w:rPr>
              <w:t>0.038853</w:t>
            </w:r>
          </w:p>
        </w:tc>
      </w:tr>
      <w:tr w:rsidR="00A10E4F" w14:paraId="05B9C973" w14:textId="77777777">
        <w:trPr>
          <w:jc w:val="center"/>
        </w:trPr>
        <w:tc>
          <w:tcPr>
            <w:tcW w:w="936" w:type="dxa"/>
            <w:tcBorders>
              <w:top w:val="nil"/>
              <w:left w:val="nil"/>
              <w:bottom w:val="nil"/>
              <w:right w:val="nil"/>
            </w:tcBorders>
            <w:tcMar>
              <w:top w:w="80" w:type="dxa"/>
              <w:left w:w="120" w:type="dxa"/>
              <w:bottom w:w="80" w:type="dxa"/>
              <w:right w:w="120" w:type="dxa"/>
            </w:tcMar>
            <w:vAlign w:val="center"/>
          </w:tcPr>
          <w:p w14:paraId="014D0BB3" w14:textId="77777777" w:rsidR="00A10E4F" w:rsidRDefault="00000000">
            <w:pPr>
              <w:spacing w:line="276" w:lineRule="auto"/>
              <w:jc w:val="center"/>
            </w:pPr>
            <w:r>
              <w:rPr>
                <w:color w:val="000000"/>
                <w:sz w:val="18"/>
              </w:rPr>
              <w:t>6</w:t>
            </w:r>
          </w:p>
        </w:tc>
        <w:tc>
          <w:tcPr>
            <w:tcW w:w="6840" w:type="dxa"/>
            <w:tcBorders>
              <w:top w:val="nil"/>
              <w:left w:val="nil"/>
              <w:bottom w:val="nil"/>
              <w:right w:val="nil"/>
            </w:tcBorders>
            <w:tcMar>
              <w:top w:w="80" w:type="dxa"/>
              <w:left w:w="120" w:type="dxa"/>
              <w:bottom w:w="80" w:type="dxa"/>
              <w:right w:w="120" w:type="dxa"/>
            </w:tcMar>
            <w:vAlign w:val="center"/>
          </w:tcPr>
          <w:p w14:paraId="03C677F2" w14:textId="77777777" w:rsidR="00A10E4F" w:rsidRDefault="00000000">
            <w:pPr>
              <w:spacing w:line="276" w:lineRule="auto"/>
            </w:pPr>
            <w:r>
              <w:rPr>
                <w:color w:val="000000"/>
                <w:sz w:val="18"/>
              </w:rPr>
              <w:t>driver_nightlight_2020</w:t>
            </w:r>
          </w:p>
        </w:tc>
        <w:tc>
          <w:tcPr>
            <w:tcW w:w="1440" w:type="dxa"/>
            <w:tcBorders>
              <w:top w:val="nil"/>
              <w:left w:val="nil"/>
              <w:bottom w:val="nil"/>
              <w:right w:val="nil"/>
            </w:tcBorders>
            <w:tcMar>
              <w:top w:w="80" w:type="dxa"/>
              <w:left w:w="120" w:type="dxa"/>
              <w:bottom w:w="80" w:type="dxa"/>
              <w:right w:w="120" w:type="dxa"/>
            </w:tcMar>
            <w:vAlign w:val="center"/>
          </w:tcPr>
          <w:p w14:paraId="6FF42EF1" w14:textId="77777777" w:rsidR="00A10E4F" w:rsidRDefault="00000000">
            <w:pPr>
              <w:spacing w:line="276" w:lineRule="auto"/>
              <w:jc w:val="center"/>
            </w:pPr>
            <w:r>
              <w:rPr>
                <w:color w:val="000000"/>
                <w:sz w:val="18"/>
              </w:rPr>
              <w:t>0.038554</w:t>
            </w:r>
          </w:p>
        </w:tc>
      </w:tr>
      <w:tr w:rsidR="00A10E4F" w14:paraId="4B16F4A1" w14:textId="77777777">
        <w:trPr>
          <w:jc w:val="center"/>
        </w:trPr>
        <w:tc>
          <w:tcPr>
            <w:tcW w:w="936" w:type="dxa"/>
            <w:tcBorders>
              <w:top w:val="nil"/>
              <w:left w:val="nil"/>
              <w:bottom w:val="nil"/>
              <w:right w:val="nil"/>
            </w:tcBorders>
            <w:tcMar>
              <w:top w:w="80" w:type="dxa"/>
              <w:left w:w="120" w:type="dxa"/>
              <w:bottom w:w="80" w:type="dxa"/>
              <w:right w:w="120" w:type="dxa"/>
            </w:tcMar>
            <w:vAlign w:val="center"/>
          </w:tcPr>
          <w:p w14:paraId="4371F899" w14:textId="77777777" w:rsidR="00A10E4F" w:rsidRDefault="00000000">
            <w:pPr>
              <w:spacing w:line="276" w:lineRule="auto"/>
              <w:jc w:val="center"/>
            </w:pPr>
            <w:r>
              <w:rPr>
                <w:color w:val="000000"/>
                <w:sz w:val="18"/>
              </w:rPr>
              <w:t>7</w:t>
            </w:r>
          </w:p>
        </w:tc>
        <w:tc>
          <w:tcPr>
            <w:tcW w:w="6840" w:type="dxa"/>
            <w:tcBorders>
              <w:top w:val="nil"/>
              <w:left w:val="nil"/>
              <w:bottom w:val="nil"/>
              <w:right w:val="nil"/>
            </w:tcBorders>
            <w:tcMar>
              <w:top w:w="80" w:type="dxa"/>
              <w:left w:w="120" w:type="dxa"/>
              <w:bottom w:w="80" w:type="dxa"/>
              <w:right w:w="120" w:type="dxa"/>
            </w:tcMar>
            <w:vAlign w:val="center"/>
          </w:tcPr>
          <w:p w14:paraId="065AEBCA" w14:textId="77777777" w:rsidR="00A10E4F" w:rsidRDefault="00000000">
            <w:pPr>
              <w:spacing w:line="276" w:lineRule="auto"/>
            </w:pPr>
            <w:r>
              <w:rPr>
                <w:color w:val="000000"/>
                <w:sz w:val="18"/>
              </w:rPr>
              <w:t>neighbor_frac_2_Forest</w:t>
            </w:r>
          </w:p>
        </w:tc>
        <w:tc>
          <w:tcPr>
            <w:tcW w:w="1440" w:type="dxa"/>
            <w:tcBorders>
              <w:top w:val="nil"/>
              <w:left w:val="nil"/>
              <w:bottom w:val="nil"/>
              <w:right w:val="nil"/>
            </w:tcBorders>
            <w:tcMar>
              <w:top w:w="80" w:type="dxa"/>
              <w:left w:w="120" w:type="dxa"/>
              <w:bottom w:w="80" w:type="dxa"/>
              <w:right w:w="120" w:type="dxa"/>
            </w:tcMar>
            <w:vAlign w:val="center"/>
          </w:tcPr>
          <w:p w14:paraId="69144E91" w14:textId="77777777" w:rsidR="00A10E4F" w:rsidRDefault="00000000">
            <w:pPr>
              <w:spacing w:line="276" w:lineRule="auto"/>
              <w:jc w:val="center"/>
            </w:pPr>
            <w:r>
              <w:rPr>
                <w:color w:val="000000"/>
                <w:sz w:val="18"/>
              </w:rPr>
              <w:t>0.031070</w:t>
            </w:r>
          </w:p>
        </w:tc>
      </w:tr>
      <w:tr w:rsidR="00A10E4F" w14:paraId="17B67348" w14:textId="77777777">
        <w:trPr>
          <w:jc w:val="center"/>
        </w:trPr>
        <w:tc>
          <w:tcPr>
            <w:tcW w:w="936" w:type="dxa"/>
            <w:tcBorders>
              <w:top w:val="nil"/>
              <w:left w:val="nil"/>
              <w:bottom w:val="nil"/>
              <w:right w:val="nil"/>
            </w:tcBorders>
            <w:tcMar>
              <w:top w:w="80" w:type="dxa"/>
              <w:left w:w="120" w:type="dxa"/>
              <w:bottom w:w="80" w:type="dxa"/>
              <w:right w:w="120" w:type="dxa"/>
            </w:tcMar>
            <w:vAlign w:val="center"/>
          </w:tcPr>
          <w:p w14:paraId="4AB3AA2A" w14:textId="77777777" w:rsidR="00A10E4F" w:rsidRDefault="00000000">
            <w:pPr>
              <w:spacing w:line="276" w:lineRule="auto"/>
              <w:jc w:val="center"/>
            </w:pPr>
            <w:r>
              <w:rPr>
                <w:color w:val="000000"/>
                <w:sz w:val="18"/>
              </w:rPr>
              <w:t>8</w:t>
            </w:r>
          </w:p>
        </w:tc>
        <w:tc>
          <w:tcPr>
            <w:tcW w:w="6840" w:type="dxa"/>
            <w:tcBorders>
              <w:top w:val="nil"/>
              <w:left w:val="nil"/>
              <w:bottom w:val="nil"/>
              <w:right w:val="nil"/>
            </w:tcBorders>
            <w:tcMar>
              <w:top w:w="80" w:type="dxa"/>
              <w:left w:w="120" w:type="dxa"/>
              <w:bottom w:w="80" w:type="dxa"/>
              <w:right w:w="120" w:type="dxa"/>
            </w:tcMar>
            <w:vAlign w:val="center"/>
          </w:tcPr>
          <w:p w14:paraId="6993F9C0" w14:textId="77777777" w:rsidR="00A10E4F" w:rsidRDefault="00000000">
            <w:pPr>
              <w:spacing w:line="276" w:lineRule="auto"/>
            </w:pPr>
            <w:r>
              <w:rPr>
                <w:color w:val="000000"/>
                <w:sz w:val="18"/>
              </w:rPr>
              <w:t>driver_road_closeness_2020</w:t>
            </w:r>
          </w:p>
        </w:tc>
        <w:tc>
          <w:tcPr>
            <w:tcW w:w="1440" w:type="dxa"/>
            <w:tcBorders>
              <w:top w:val="nil"/>
              <w:left w:val="nil"/>
              <w:bottom w:val="nil"/>
              <w:right w:val="nil"/>
            </w:tcBorders>
            <w:tcMar>
              <w:top w:w="80" w:type="dxa"/>
              <w:left w:w="120" w:type="dxa"/>
              <w:bottom w:w="80" w:type="dxa"/>
              <w:right w:w="120" w:type="dxa"/>
            </w:tcMar>
            <w:vAlign w:val="center"/>
          </w:tcPr>
          <w:p w14:paraId="6CE13B8D" w14:textId="77777777" w:rsidR="00A10E4F" w:rsidRDefault="00000000">
            <w:pPr>
              <w:spacing w:line="276" w:lineRule="auto"/>
              <w:jc w:val="center"/>
            </w:pPr>
            <w:r>
              <w:rPr>
                <w:color w:val="000000"/>
                <w:sz w:val="18"/>
              </w:rPr>
              <w:t>0.025676</w:t>
            </w:r>
          </w:p>
        </w:tc>
      </w:tr>
      <w:tr w:rsidR="00A10E4F" w14:paraId="60CD708D" w14:textId="77777777">
        <w:trPr>
          <w:jc w:val="center"/>
        </w:trPr>
        <w:tc>
          <w:tcPr>
            <w:tcW w:w="936" w:type="dxa"/>
            <w:tcBorders>
              <w:top w:val="nil"/>
              <w:left w:val="nil"/>
              <w:bottom w:val="nil"/>
              <w:right w:val="nil"/>
            </w:tcBorders>
            <w:tcMar>
              <w:top w:w="80" w:type="dxa"/>
              <w:left w:w="120" w:type="dxa"/>
              <w:bottom w:w="80" w:type="dxa"/>
              <w:right w:w="120" w:type="dxa"/>
            </w:tcMar>
            <w:vAlign w:val="center"/>
          </w:tcPr>
          <w:p w14:paraId="4D7149BA" w14:textId="77777777" w:rsidR="00A10E4F" w:rsidRDefault="00000000">
            <w:pPr>
              <w:spacing w:line="276" w:lineRule="auto"/>
              <w:jc w:val="center"/>
            </w:pPr>
            <w:r>
              <w:rPr>
                <w:color w:val="000000"/>
                <w:sz w:val="18"/>
              </w:rPr>
              <w:t>9</w:t>
            </w:r>
          </w:p>
        </w:tc>
        <w:tc>
          <w:tcPr>
            <w:tcW w:w="6840" w:type="dxa"/>
            <w:tcBorders>
              <w:top w:val="nil"/>
              <w:left w:val="nil"/>
              <w:bottom w:val="nil"/>
              <w:right w:val="nil"/>
            </w:tcBorders>
            <w:tcMar>
              <w:top w:w="80" w:type="dxa"/>
              <w:left w:w="120" w:type="dxa"/>
              <w:bottom w:w="80" w:type="dxa"/>
              <w:right w:w="120" w:type="dxa"/>
            </w:tcMar>
            <w:vAlign w:val="center"/>
          </w:tcPr>
          <w:p w14:paraId="0E2643BC" w14:textId="77777777" w:rsidR="00A10E4F" w:rsidRDefault="00000000">
            <w:pPr>
              <w:spacing w:line="276" w:lineRule="auto"/>
            </w:pPr>
            <w:r>
              <w:rPr>
                <w:color w:val="000000"/>
                <w:sz w:val="18"/>
              </w:rPr>
              <w:t>driver_elevation_norm_2020</w:t>
            </w:r>
          </w:p>
        </w:tc>
        <w:tc>
          <w:tcPr>
            <w:tcW w:w="1440" w:type="dxa"/>
            <w:tcBorders>
              <w:top w:val="nil"/>
              <w:left w:val="nil"/>
              <w:bottom w:val="nil"/>
              <w:right w:val="nil"/>
            </w:tcBorders>
            <w:tcMar>
              <w:top w:w="80" w:type="dxa"/>
              <w:left w:w="120" w:type="dxa"/>
              <w:bottom w:w="80" w:type="dxa"/>
              <w:right w:w="120" w:type="dxa"/>
            </w:tcMar>
            <w:vAlign w:val="center"/>
          </w:tcPr>
          <w:p w14:paraId="6D012AA2" w14:textId="77777777" w:rsidR="00A10E4F" w:rsidRDefault="00000000">
            <w:pPr>
              <w:spacing w:line="276" w:lineRule="auto"/>
              <w:jc w:val="center"/>
            </w:pPr>
            <w:r>
              <w:rPr>
                <w:color w:val="000000"/>
                <w:sz w:val="18"/>
              </w:rPr>
              <w:t>0.024622</w:t>
            </w:r>
          </w:p>
        </w:tc>
      </w:tr>
      <w:tr w:rsidR="00A10E4F" w14:paraId="5B92BB77" w14:textId="77777777">
        <w:trPr>
          <w:jc w:val="center"/>
        </w:trPr>
        <w:tc>
          <w:tcPr>
            <w:tcW w:w="936" w:type="dxa"/>
            <w:tcBorders>
              <w:top w:val="nil"/>
              <w:left w:val="nil"/>
              <w:bottom w:val="nil"/>
              <w:right w:val="nil"/>
            </w:tcBorders>
            <w:tcMar>
              <w:top w:w="80" w:type="dxa"/>
              <w:left w:w="120" w:type="dxa"/>
              <w:bottom w:w="80" w:type="dxa"/>
              <w:right w:w="120" w:type="dxa"/>
            </w:tcMar>
            <w:vAlign w:val="center"/>
          </w:tcPr>
          <w:p w14:paraId="4463BA0C" w14:textId="77777777" w:rsidR="00A10E4F" w:rsidRDefault="00000000">
            <w:pPr>
              <w:spacing w:line="276" w:lineRule="auto"/>
              <w:jc w:val="center"/>
            </w:pPr>
            <w:r>
              <w:rPr>
                <w:color w:val="000000"/>
                <w:sz w:val="18"/>
              </w:rPr>
              <w:lastRenderedPageBreak/>
              <w:t>10</w:t>
            </w:r>
          </w:p>
        </w:tc>
        <w:tc>
          <w:tcPr>
            <w:tcW w:w="6840" w:type="dxa"/>
            <w:tcBorders>
              <w:top w:val="nil"/>
              <w:left w:val="nil"/>
              <w:bottom w:val="nil"/>
              <w:right w:val="nil"/>
            </w:tcBorders>
            <w:tcMar>
              <w:top w:w="80" w:type="dxa"/>
              <w:left w:w="120" w:type="dxa"/>
              <w:bottom w:w="80" w:type="dxa"/>
              <w:right w:w="120" w:type="dxa"/>
            </w:tcMar>
            <w:vAlign w:val="center"/>
          </w:tcPr>
          <w:p w14:paraId="40E53C9F" w14:textId="77777777" w:rsidR="00A10E4F" w:rsidRDefault="00000000">
            <w:pPr>
              <w:spacing w:line="276" w:lineRule="auto"/>
            </w:pPr>
            <w:r>
              <w:rPr>
                <w:color w:val="000000"/>
                <w:sz w:val="18"/>
              </w:rPr>
              <w:t>current_is_5_Water</w:t>
            </w:r>
          </w:p>
        </w:tc>
        <w:tc>
          <w:tcPr>
            <w:tcW w:w="1440" w:type="dxa"/>
            <w:tcBorders>
              <w:top w:val="nil"/>
              <w:left w:val="nil"/>
              <w:bottom w:val="nil"/>
              <w:right w:val="nil"/>
            </w:tcBorders>
            <w:tcMar>
              <w:top w:w="80" w:type="dxa"/>
              <w:left w:w="120" w:type="dxa"/>
              <w:bottom w:w="80" w:type="dxa"/>
              <w:right w:w="120" w:type="dxa"/>
            </w:tcMar>
            <w:vAlign w:val="center"/>
          </w:tcPr>
          <w:p w14:paraId="35536692" w14:textId="77777777" w:rsidR="00A10E4F" w:rsidRDefault="00000000">
            <w:pPr>
              <w:spacing w:line="276" w:lineRule="auto"/>
              <w:jc w:val="center"/>
            </w:pPr>
            <w:r>
              <w:rPr>
                <w:color w:val="000000"/>
                <w:sz w:val="18"/>
              </w:rPr>
              <w:t>0.023102</w:t>
            </w:r>
          </w:p>
        </w:tc>
      </w:tr>
      <w:tr w:rsidR="00A10E4F" w14:paraId="74263E56" w14:textId="77777777">
        <w:trPr>
          <w:jc w:val="center"/>
        </w:trPr>
        <w:tc>
          <w:tcPr>
            <w:tcW w:w="936" w:type="dxa"/>
            <w:tcBorders>
              <w:top w:val="nil"/>
              <w:left w:val="nil"/>
              <w:bottom w:val="nil"/>
              <w:right w:val="nil"/>
            </w:tcBorders>
            <w:tcMar>
              <w:top w:w="80" w:type="dxa"/>
              <w:left w:w="120" w:type="dxa"/>
              <w:bottom w:w="80" w:type="dxa"/>
              <w:right w:w="120" w:type="dxa"/>
            </w:tcMar>
            <w:vAlign w:val="center"/>
          </w:tcPr>
          <w:p w14:paraId="272EA890" w14:textId="77777777" w:rsidR="00A10E4F" w:rsidRDefault="00000000">
            <w:pPr>
              <w:spacing w:line="276" w:lineRule="auto"/>
              <w:jc w:val="center"/>
            </w:pPr>
            <w:r>
              <w:rPr>
                <w:color w:val="000000"/>
                <w:sz w:val="18"/>
              </w:rPr>
              <w:t>11</w:t>
            </w:r>
          </w:p>
        </w:tc>
        <w:tc>
          <w:tcPr>
            <w:tcW w:w="6840" w:type="dxa"/>
            <w:tcBorders>
              <w:top w:val="nil"/>
              <w:left w:val="nil"/>
              <w:bottom w:val="nil"/>
              <w:right w:val="nil"/>
            </w:tcBorders>
            <w:tcMar>
              <w:top w:w="80" w:type="dxa"/>
              <w:left w:w="120" w:type="dxa"/>
              <w:bottom w:w="80" w:type="dxa"/>
              <w:right w:w="120" w:type="dxa"/>
            </w:tcMar>
            <w:vAlign w:val="center"/>
          </w:tcPr>
          <w:p w14:paraId="4405581B" w14:textId="77777777" w:rsidR="00A10E4F" w:rsidRDefault="00000000">
            <w:pPr>
              <w:spacing w:line="276" w:lineRule="auto"/>
            </w:pPr>
            <w:r>
              <w:rPr>
                <w:color w:val="000000"/>
                <w:sz w:val="18"/>
              </w:rPr>
              <w:t>driver_water_closeness_2020</w:t>
            </w:r>
          </w:p>
        </w:tc>
        <w:tc>
          <w:tcPr>
            <w:tcW w:w="1440" w:type="dxa"/>
            <w:tcBorders>
              <w:top w:val="nil"/>
              <w:left w:val="nil"/>
              <w:bottom w:val="nil"/>
              <w:right w:val="nil"/>
            </w:tcBorders>
            <w:tcMar>
              <w:top w:w="80" w:type="dxa"/>
              <w:left w:w="120" w:type="dxa"/>
              <w:bottom w:w="80" w:type="dxa"/>
              <w:right w:w="120" w:type="dxa"/>
            </w:tcMar>
            <w:vAlign w:val="center"/>
          </w:tcPr>
          <w:p w14:paraId="1C11DBB4" w14:textId="77777777" w:rsidR="00A10E4F" w:rsidRDefault="00000000">
            <w:pPr>
              <w:spacing w:line="276" w:lineRule="auto"/>
              <w:jc w:val="center"/>
            </w:pPr>
            <w:r>
              <w:rPr>
                <w:color w:val="000000"/>
                <w:sz w:val="18"/>
              </w:rPr>
              <w:t>0.022443</w:t>
            </w:r>
          </w:p>
        </w:tc>
      </w:tr>
      <w:tr w:rsidR="00A10E4F" w14:paraId="59668DF4" w14:textId="77777777">
        <w:trPr>
          <w:jc w:val="center"/>
        </w:trPr>
        <w:tc>
          <w:tcPr>
            <w:tcW w:w="936" w:type="dxa"/>
            <w:tcBorders>
              <w:top w:val="nil"/>
              <w:left w:val="nil"/>
              <w:bottom w:val="single" w:sz="12" w:space="0" w:color="000000"/>
              <w:right w:val="nil"/>
            </w:tcBorders>
            <w:tcMar>
              <w:top w:w="80" w:type="dxa"/>
              <w:left w:w="120" w:type="dxa"/>
              <w:bottom w:w="80" w:type="dxa"/>
              <w:right w:w="120" w:type="dxa"/>
            </w:tcMar>
            <w:vAlign w:val="center"/>
          </w:tcPr>
          <w:p w14:paraId="7A32610D" w14:textId="77777777" w:rsidR="00A10E4F" w:rsidRDefault="00000000">
            <w:pPr>
              <w:spacing w:line="276" w:lineRule="auto"/>
              <w:jc w:val="center"/>
            </w:pPr>
            <w:r>
              <w:rPr>
                <w:color w:val="000000"/>
                <w:sz w:val="18"/>
              </w:rPr>
              <w:t>12</w:t>
            </w:r>
          </w:p>
        </w:tc>
        <w:tc>
          <w:tcPr>
            <w:tcW w:w="6840" w:type="dxa"/>
            <w:tcBorders>
              <w:top w:val="nil"/>
              <w:left w:val="nil"/>
              <w:bottom w:val="single" w:sz="12" w:space="0" w:color="000000"/>
              <w:right w:val="nil"/>
            </w:tcBorders>
            <w:tcMar>
              <w:top w:w="80" w:type="dxa"/>
              <w:left w:w="120" w:type="dxa"/>
              <w:bottom w:w="80" w:type="dxa"/>
              <w:right w:w="120" w:type="dxa"/>
            </w:tcMar>
            <w:vAlign w:val="center"/>
          </w:tcPr>
          <w:p w14:paraId="79C21AA4" w14:textId="77777777" w:rsidR="00A10E4F" w:rsidRDefault="00000000">
            <w:pPr>
              <w:spacing w:line="276" w:lineRule="auto"/>
            </w:pPr>
            <w:r>
              <w:rPr>
                <w:color w:val="000000"/>
                <w:sz w:val="18"/>
              </w:rPr>
              <w:t>neighbor_frac_5_Water</w:t>
            </w:r>
          </w:p>
        </w:tc>
        <w:tc>
          <w:tcPr>
            <w:tcW w:w="1440" w:type="dxa"/>
            <w:tcBorders>
              <w:top w:val="nil"/>
              <w:left w:val="nil"/>
              <w:bottom w:val="single" w:sz="12" w:space="0" w:color="000000"/>
              <w:right w:val="nil"/>
            </w:tcBorders>
            <w:tcMar>
              <w:top w:w="80" w:type="dxa"/>
              <w:left w:w="120" w:type="dxa"/>
              <w:bottom w:w="80" w:type="dxa"/>
              <w:right w:w="120" w:type="dxa"/>
            </w:tcMar>
            <w:vAlign w:val="center"/>
          </w:tcPr>
          <w:p w14:paraId="26850D93" w14:textId="77777777" w:rsidR="00A10E4F" w:rsidRDefault="00000000">
            <w:pPr>
              <w:spacing w:line="276" w:lineRule="auto"/>
              <w:jc w:val="center"/>
            </w:pPr>
            <w:r>
              <w:rPr>
                <w:color w:val="000000"/>
                <w:sz w:val="18"/>
              </w:rPr>
              <w:t>0.018411</w:t>
            </w:r>
          </w:p>
        </w:tc>
      </w:tr>
    </w:tbl>
    <w:p w14:paraId="4E60A367" w14:textId="77777777" w:rsidR="00A10E4F" w:rsidRDefault="00A10E4F"/>
    <w:p w14:paraId="6C69977B" w14:textId="77777777" w:rsidR="00A10E4F" w:rsidRDefault="00000000">
      <w:pPr>
        <w:jc w:val="center"/>
      </w:pPr>
      <w:r>
        <w:rPr>
          <w:noProof/>
          <w:color w:val="000000"/>
        </w:rPr>
        <w:drawing>
          <wp:inline distT="0" distB="0" distL="0" distR="0" wp14:anchorId="71FE8F84" wp14:editId="4DD4C233">
            <wp:extent cx="5486400" cy="33649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rf_feature_importance.png"/>
                    <pic:cNvPicPr/>
                  </pic:nvPicPr>
                  <pic:blipFill>
                    <a:blip r:embed="rId17"/>
                    <a:stretch>
                      <a:fillRect/>
                    </a:stretch>
                  </pic:blipFill>
                  <pic:spPr>
                    <a:xfrm>
                      <a:off x="0" y="0"/>
                      <a:ext cx="5486400" cy="3364992"/>
                    </a:xfrm>
                    <a:prstGeom prst="rect">
                      <a:avLst/>
                    </a:prstGeom>
                  </pic:spPr>
                </pic:pic>
              </a:graphicData>
            </a:graphic>
          </wp:inline>
        </w:drawing>
      </w:r>
    </w:p>
    <w:p w14:paraId="29E54D8F" w14:textId="77777777" w:rsidR="00A10E4F" w:rsidRDefault="00000000">
      <w:pPr>
        <w:spacing w:before="40"/>
        <w:jc w:val="center"/>
        <w:rPr>
          <w:lang w:eastAsia="zh-CN"/>
        </w:rPr>
      </w:pPr>
      <w:r>
        <w:rPr>
          <w:color w:val="000000"/>
          <w:lang w:eastAsia="zh-CN"/>
        </w:rPr>
        <w:t>图</w:t>
      </w:r>
      <w:r>
        <w:rPr>
          <w:color w:val="000000"/>
          <w:lang w:eastAsia="zh-CN"/>
        </w:rPr>
        <w:t>6 RF</w:t>
      </w:r>
      <w:r>
        <w:rPr>
          <w:color w:val="000000"/>
          <w:lang w:eastAsia="zh-CN"/>
        </w:rPr>
        <w:t>转移概率模型特征重要性</w:t>
      </w:r>
    </w:p>
    <w:p w14:paraId="5CDD34CC" w14:textId="77777777" w:rsidR="00A10E4F" w:rsidRDefault="00000000">
      <w:pPr>
        <w:ind w:firstLine="420"/>
        <w:jc w:val="both"/>
        <w:rPr>
          <w:lang w:eastAsia="zh-CN"/>
        </w:rPr>
      </w:pPr>
      <w:r>
        <w:rPr>
          <w:color w:val="000000"/>
        </w:rPr>
        <w:t>随机森林特征重要性显示，</w:t>
      </w:r>
      <w:r>
        <w:rPr>
          <w:color w:val="000000"/>
        </w:rPr>
        <w:t>current_is_1_Cropland</w:t>
      </w:r>
      <w:r>
        <w:rPr>
          <w:color w:val="000000"/>
        </w:rPr>
        <w:t>、</w:t>
      </w:r>
      <w:r>
        <w:rPr>
          <w:color w:val="000000"/>
        </w:rPr>
        <w:t>current_is_8_Impervious</w:t>
      </w:r>
      <w:r>
        <w:rPr>
          <w:color w:val="000000"/>
        </w:rPr>
        <w:t>、</w:t>
      </w:r>
      <w:r>
        <w:rPr>
          <w:color w:val="000000"/>
        </w:rPr>
        <w:t>neighbor_frac_1_Cropland</w:t>
      </w:r>
      <w:r>
        <w:rPr>
          <w:color w:val="000000"/>
        </w:rPr>
        <w:t>和</w:t>
      </w:r>
      <w:r>
        <w:rPr>
          <w:color w:val="000000"/>
        </w:rPr>
        <w:t>neighbor_frac_8_Impervious</w:t>
      </w:r>
      <w:r>
        <w:rPr>
          <w:color w:val="000000"/>
        </w:rPr>
        <w:t>排名靠前。这说明模型最依赖当前地类和邻域组成，特别是耕地与建设用地两类主体类别的继承性和邻域扩张关系。</w:t>
      </w:r>
      <w:r>
        <w:rPr>
          <w:color w:val="000000"/>
          <w:lang w:eastAsia="zh-CN"/>
        </w:rPr>
        <w:t>夜光、道路邻近性、水系邻近性、高程和低坡度因子也有贡献，但重要性低于当前状态与邻域变量。</w:t>
      </w:r>
    </w:p>
    <w:p w14:paraId="2D3F6BC0" w14:textId="77777777" w:rsidR="00A10E4F" w:rsidRDefault="00000000">
      <w:pPr>
        <w:ind w:firstLine="420"/>
        <w:jc w:val="both"/>
        <w:rPr>
          <w:lang w:eastAsia="zh-CN"/>
        </w:rPr>
      </w:pPr>
      <w:r>
        <w:rPr>
          <w:color w:val="000000"/>
          <w:lang w:eastAsia="zh-CN"/>
        </w:rPr>
        <w:t>这一结果与多模型精度对比相互印证：</w:t>
      </w:r>
      <w:r>
        <w:rPr>
          <w:color w:val="000000"/>
          <w:lang w:eastAsia="zh-CN"/>
        </w:rPr>
        <w:t>RF-CA</w:t>
      </w:r>
      <w:r>
        <w:rPr>
          <w:color w:val="000000"/>
          <w:lang w:eastAsia="zh-CN"/>
        </w:rPr>
        <w:t>的优势并不是完全来自外部驱动因子，而是来自</w:t>
      </w:r>
      <w:r>
        <w:rPr>
          <w:color w:val="000000"/>
          <w:lang w:eastAsia="zh-CN"/>
        </w:rPr>
        <w:t>“</w:t>
      </w:r>
      <w:r>
        <w:rPr>
          <w:color w:val="000000"/>
          <w:lang w:eastAsia="zh-CN"/>
        </w:rPr>
        <w:t>当前地类</w:t>
      </w:r>
      <w:r>
        <w:rPr>
          <w:color w:val="000000"/>
          <w:lang w:eastAsia="zh-CN"/>
        </w:rPr>
        <w:t>+</w:t>
      </w:r>
      <w:r>
        <w:rPr>
          <w:color w:val="000000"/>
          <w:lang w:eastAsia="zh-CN"/>
        </w:rPr>
        <w:t>邻域比例</w:t>
      </w:r>
      <w:r>
        <w:rPr>
          <w:color w:val="000000"/>
          <w:lang w:eastAsia="zh-CN"/>
        </w:rPr>
        <w:t>+</w:t>
      </w:r>
      <w:r>
        <w:rPr>
          <w:color w:val="000000"/>
          <w:lang w:eastAsia="zh-CN"/>
        </w:rPr>
        <w:t>驱动因子</w:t>
      </w:r>
      <w:r>
        <w:rPr>
          <w:color w:val="000000"/>
          <w:lang w:eastAsia="zh-CN"/>
        </w:rPr>
        <w:t>”</w:t>
      </w:r>
      <w:r>
        <w:rPr>
          <w:color w:val="000000"/>
          <w:lang w:eastAsia="zh-CN"/>
        </w:rPr>
        <w:t>的联合表达。</w:t>
      </w:r>
      <w:r>
        <w:rPr>
          <w:color w:val="000000"/>
          <w:lang w:eastAsia="zh-CN"/>
        </w:rPr>
        <w:t>CA-Markov</w:t>
      </w:r>
      <w:r>
        <w:rPr>
          <w:color w:val="000000"/>
          <w:lang w:eastAsia="zh-CN"/>
        </w:rPr>
        <w:t>已经能够利用邻域约束获得高精度，</w:t>
      </w:r>
      <w:r>
        <w:rPr>
          <w:color w:val="000000"/>
          <w:lang w:eastAsia="zh-CN"/>
        </w:rPr>
        <w:t>RF</w:t>
      </w:r>
      <w:r>
        <w:rPr>
          <w:color w:val="000000"/>
          <w:lang w:eastAsia="zh-CN"/>
        </w:rPr>
        <w:t>则进一步为局部空间分配提供概率细化。论文中应避免夸大随机森林的独立作用，而应客观表述</w:t>
      </w:r>
      <w:r>
        <w:rPr>
          <w:color w:val="000000"/>
          <w:lang w:eastAsia="zh-CN"/>
        </w:rPr>
        <w:t>RF/Logistic</w:t>
      </w:r>
      <w:r>
        <w:rPr>
          <w:color w:val="000000"/>
          <w:lang w:eastAsia="zh-CN"/>
        </w:rPr>
        <w:t>对</w:t>
      </w:r>
      <w:r>
        <w:rPr>
          <w:color w:val="000000"/>
          <w:lang w:eastAsia="zh-CN"/>
        </w:rPr>
        <w:t>CA</w:t>
      </w:r>
      <w:r>
        <w:rPr>
          <w:color w:val="000000"/>
          <w:lang w:eastAsia="zh-CN"/>
        </w:rPr>
        <w:t>空间分配具有补充和解释作用。</w:t>
      </w:r>
    </w:p>
    <w:p w14:paraId="75155EF7" w14:textId="77777777" w:rsidR="00A10E4F" w:rsidRDefault="00000000">
      <w:pPr>
        <w:pStyle w:val="21"/>
        <w:rPr>
          <w:lang w:eastAsia="zh-CN"/>
        </w:rPr>
      </w:pPr>
      <w:r>
        <w:rPr>
          <w:rFonts w:ascii="Times New Roman" w:eastAsia="黑体" w:hAnsi="Times New Roman"/>
          <w:sz w:val="26"/>
          <w:lang w:eastAsia="zh-CN"/>
        </w:rPr>
        <w:t xml:space="preserve">4.5 </w:t>
      </w:r>
      <w:r>
        <w:rPr>
          <w:rFonts w:ascii="Times New Roman" w:eastAsia="黑体" w:hAnsi="Times New Roman"/>
          <w:sz w:val="26"/>
          <w:lang w:eastAsia="zh-CN"/>
        </w:rPr>
        <w:t>模型机制讨论：为什么</w:t>
      </w:r>
      <w:r>
        <w:rPr>
          <w:rFonts w:ascii="Times New Roman" w:eastAsia="黑体" w:hAnsi="Times New Roman"/>
          <w:sz w:val="26"/>
          <w:lang w:eastAsia="zh-CN"/>
        </w:rPr>
        <w:t xml:space="preserve"> CA </w:t>
      </w:r>
      <w:r>
        <w:rPr>
          <w:rFonts w:ascii="Times New Roman" w:eastAsia="黑体" w:hAnsi="Times New Roman"/>
          <w:sz w:val="26"/>
          <w:lang w:eastAsia="zh-CN"/>
        </w:rPr>
        <w:t>贡献更明显</w:t>
      </w:r>
    </w:p>
    <w:p w14:paraId="4FE92F1A" w14:textId="77777777" w:rsidR="00A10E4F" w:rsidRDefault="00000000">
      <w:pPr>
        <w:ind w:firstLine="420"/>
        <w:jc w:val="both"/>
        <w:rPr>
          <w:lang w:eastAsia="zh-CN"/>
        </w:rPr>
      </w:pPr>
      <w:r>
        <w:rPr>
          <w:color w:val="000000"/>
          <w:lang w:eastAsia="zh-CN"/>
        </w:rPr>
        <w:t>从土地利用变化机制看，大部分像元在相邻时期并不会发生类别变化，尤其是耕地、建设用地和林地等大斑块类别具有较强状态惯性。当前地</w:t>
      </w:r>
      <w:proofErr w:type="gramStart"/>
      <w:r>
        <w:rPr>
          <w:color w:val="000000"/>
          <w:lang w:eastAsia="zh-CN"/>
        </w:rPr>
        <w:t>类本身</w:t>
      </w:r>
      <w:proofErr w:type="gramEnd"/>
      <w:r>
        <w:rPr>
          <w:color w:val="000000"/>
          <w:lang w:eastAsia="zh-CN"/>
        </w:rPr>
        <w:t>就是最重要的预测信息：如果一个像元在</w:t>
      </w:r>
      <w:r>
        <w:rPr>
          <w:color w:val="000000"/>
          <w:lang w:eastAsia="zh-CN"/>
        </w:rPr>
        <w:t>2020</w:t>
      </w:r>
      <w:r>
        <w:rPr>
          <w:color w:val="000000"/>
          <w:lang w:eastAsia="zh-CN"/>
        </w:rPr>
        <w:t>年为</w:t>
      </w:r>
      <w:r>
        <w:rPr>
          <w:color w:val="000000"/>
          <w:lang w:eastAsia="zh-CN"/>
        </w:rPr>
        <w:t>Cropland</w:t>
      </w:r>
      <w:r>
        <w:rPr>
          <w:color w:val="000000"/>
          <w:lang w:eastAsia="zh-CN"/>
        </w:rPr>
        <w:t>，且周边绝大多数像元仍为</w:t>
      </w:r>
      <w:r>
        <w:rPr>
          <w:color w:val="000000"/>
          <w:lang w:eastAsia="zh-CN"/>
        </w:rPr>
        <w:t>Cropland</w:t>
      </w:r>
      <w:r>
        <w:rPr>
          <w:color w:val="000000"/>
          <w:lang w:eastAsia="zh-CN"/>
        </w:rPr>
        <w:t>，那么它在</w:t>
      </w:r>
      <w:r>
        <w:rPr>
          <w:color w:val="000000"/>
          <w:lang w:eastAsia="zh-CN"/>
        </w:rPr>
        <w:t>2025</w:t>
      </w:r>
      <w:r>
        <w:rPr>
          <w:color w:val="000000"/>
          <w:lang w:eastAsia="zh-CN"/>
        </w:rPr>
        <w:t>年保持</w:t>
      </w:r>
      <w:r>
        <w:rPr>
          <w:color w:val="000000"/>
          <w:lang w:eastAsia="zh-CN"/>
        </w:rPr>
        <w:t>Cropland</w:t>
      </w:r>
      <w:r>
        <w:rPr>
          <w:color w:val="000000"/>
          <w:lang w:eastAsia="zh-CN"/>
        </w:rPr>
        <w:t>的概率通常较高；如果一个像元位于已有</w:t>
      </w:r>
      <w:r>
        <w:rPr>
          <w:color w:val="000000"/>
          <w:lang w:eastAsia="zh-CN"/>
        </w:rPr>
        <w:t>Impervious</w:t>
      </w:r>
      <w:r>
        <w:rPr>
          <w:color w:val="000000"/>
          <w:lang w:eastAsia="zh-CN"/>
        </w:rPr>
        <w:t>斑块边缘，周围建设用地比例较高，且靠近道路和夜光较强区域，则转为</w:t>
      </w:r>
      <w:r>
        <w:rPr>
          <w:color w:val="000000"/>
          <w:lang w:eastAsia="zh-CN"/>
        </w:rPr>
        <w:t>Impervious</w:t>
      </w:r>
      <w:r>
        <w:rPr>
          <w:color w:val="000000"/>
          <w:lang w:eastAsia="zh-CN"/>
        </w:rPr>
        <w:t>的可能性会增加。</w:t>
      </w:r>
    </w:p>
    <w:p w14:paraId="3FC0DE93" w14:textId="77777777" w:rsidR="00A10E4F" w:rsidRDefault="00000000">
      <w:pPr>
        <w:ind w:firstLine="420"/>
        <w:jc w:val="both"/>
        <w:rPr>
          <w:lang w:eastAsia="zh-CN"/>
        </w:rPr>
      </w:pPr>
      <w:r>
        <w:rPr>
          <w:color w:val="000000"/>
          <w:lang w:eastAsia="zh-CN"/>
        </w:rPr>
        <w:lastRenderedPageBreak/>
        <w:t>CA</w:t>
      </w:r>
      <w:r>
        <w:rPr>
          <w:color w:val="000000"/>
          <w:lang w:eastAsia="zh-CN"/>
        </w:rPr>
        <w:t>的价值就在于把这种空间惯性和邻域扩张机制显式放入模型。相比之下，纯</w:t>
      </w:r>
      <w:r>
        <w:rPr>
          <w:color w:val="000000"/>
          <w:lang w:eastAsia="zh-CN"/>
        </w:rPr>
        <w:t>Markov baseline</w:t>
      </w:r>
      <w:r>
        <w:rPr>
          <w:color w:val="000000"/>
          <w:lang w:eastAsia="zh-CN"/>
        </w:rPr>
        <w:t>只知道目标年份各类数量大致应该是多少，却不知道这些数量应该落在哪些位置。它可能在总体面积上较接近真实值，但空间图</w:t>
      </w:r>
      <w:proofErr w:type="gramStart"/>
      <w:r>
        <w:rPr>
          <w:color w:val="000000"/>
          <w:lang w:eastAsia="zh-CN"/>
        </w:rPr>
        <w:t>斑位置</w:t>
      </w:r>
      <w:proofErr w:type="gramEnd"/>
      <w:r>
        <w:rPr>
          <w:color w:val="000000"/>
          <w:lang w:eastAsia="zh-CN"/>
        </w:rPr>
        <w:t>容易偏离，因此</w:t>
      </w:r>
      <w:r>
        <w:rPr>
          <w:color w:val="000000"/>
          <w:lang w:eastAsia="zh-CN"/>
        </w:rPr>
        <w:t>OA</w:t>
      </w:r>
      <w:r>
        <w:rPr>
          <w:color w:val="000000"/>
          <w:lang w:eastAsia="zh-CN"/>
        </w:rPr>
        <w:t>和</w:t>
      </w:r>
      <w:r>
        <w:rPr>
          <w:color w:val="000000"/>
          <w:lang w:eastAsia="zh-CN"/>
        </w:rPr>
        <w:t>Kappa</w:t>
      </w:r>
      <w:r>
        <w:rPr>
          <w:color w:val="000000"/>
          <w:lang w:eastAsia="zh-CN"/>
        </w:rPr>
        <w:t>明显低于</w:t>
      </w:r>
      <w:r>
        <w:rPr>
          <w:color w:val="000000"/>
          <w:lang w:eastAsia="zh-CN"/>
        </w:rPr>
        <w:t>CA</w:t>
      </w:r>
      <w:r>
        <w:rPr>
          <w:color w:val="000000"/>
          <w:lang w:eastAsia="zh-CN"/>
        </w:rPr>
        <w:t>类模型。</w:t>
      </w:r>
      <w:r>
        <w:rPr>
          <w:color w:val="000000"/>
          <w:lang w:eastAsia="zh-CN"/>
        </w:rPr>
        <w:t>CA-Markov</w:t>
      </w:r>
      <w:r>
        <w:rPr>
          <w:color w:val="000000"/>
          <w:lang w:eastAsia="zh-CN"/>
        </w:rPr>
        <w:t>的提升说明，土地利用预测本质上不是单纯的时间序列外推，而是空间格局演化模拟。</w:t>
      </w:r>
    </w:p>
    <w:p w14:paraId="652776FB" w14:textId="77777777" w:rsidR="00A10E4F" w:rsidRDefault="00000000">
      <w:pPr>
        <w:ind w:firstLine="420"/>
        <w:jc w:val="both"/>
        <w:rPr>
          <w:lang w:eastAsia="zh-CN"/>
        </w:rPr>
      </w:pPr>
      <w:r>
        <w:rPr>
          <w:color w:val="000000"/>
          <w:lang w:eastAsia="zh-CN"/>
        </w:rPr>
        <w:t>RF</w:t>
      </w:r>
      <w:r>
        <w:rPr>
          <w:color w:val="000000"/>
          <w:lang w:eastAsia="zh-CN"/>
        </w:rPr>
        <w:t>和</w:t>
      </w:r>
      <w:r>
        <w:rPr>
          <w:color w:val="000000"/>
          <w:lang w:eastAsia="zh-CN"/>
        </w:rPr>
        <w:t>Logistic</w:t>
      </w:r>
      <w:r>
        <w:rPr>
          <w:color w:val="000000"/>
          <w:lang w:eastAsia="zh-CN"/>
        </w:rPr>
        <w:t>的作用主要是把外部驱动因子引入转移概率。例如道路邻近性可以解释建设扩张沿交通廊道发生的倾向，水系邻近性可以解释水体或生态空间附近的稳定性，夜光可以表征人类活动强度，高程和坡度可以限制建设与耕作适宜性。若研究区变化强烈受这些因子控制，机器学习模型相对</w:t>
      </w:r>
      <w:r>
        <w:rPr>
          <w:color w:val="000000"/>
          <w:lang w:eastAsia="zh-CN"/>
        </w:rPr>
        <w:t>CA-Markov</w:t>
      </w:r>
      <w:r>
        <w:rPr>
          <w:color w:val="000000"/>
          <w:lang w:eastAsia="zh-CN"/>
        </w:rPr>
        <w:t>的提升会更明显；若研究区大部分变化由原有格局惯性决定，提升就会较小。</w:t>
      </w:r>
    </w:p>
    <w:p w14:paraId="360C6343" w14:textId="77777777" w:rsidR="00A10E4F" w:rsidRDefault="00000000">
      <w:pPr>
        <w:ind w:firstLine="420"/>
        <w:jc w:val="both"/>
        <w:rPr>
          <w:lang w:eastAsia="zh-CN"/>
        </w:rPr>
      </w:pPr>
      <w:r>
        <w:rPr>
          <w:color w:val="000000"/>
          <w:lang w:eastAsia="zh-CN"/>
        </w:rPr>
        <w:t>本文结果属于后一种情况。</w:t>
      </w:r>
      <w:r>
        <w:rPr>
          <w:color w:val="000000"/>
          <w:lang w:eastAsia="zh-CN"/>
        </w:rPr>
        <w:t>RF-CA</w:t>
      </w:r>
      <w:r>
        <w:rPr>
          <w:color w:val="000000"/>
          <w:lang w:eastAsia="zh-CN"/>
        </w:rPr>
        <w:t>精度最高，但与</w:t>
      </w:r>
      <w:r>
        <w:rPr>
          <w:color w:val="000000"/>
          <w:lang w:eastAsia="zh-CN"/>
        </w:rPr>
        <w:t>CA-Markov</w:t>
      </w:r>
      <w:r>
        <w:rPr>
          <w:color w:val="000000"/>
          <w:lang w:eastAsia="zh-CN"/>
        </w:rPr>
        <w:t>差异极小，说明驱动因子的边际贡献被强邻域效应部分掩盖。这是合理现象，不应理解为模型失败。相反，它提示研究者在论文中需要把</w:t>
      </w:r>
      <w:r>
        <w:rPr>
          <w:color w:val="000000"/>
          <w:lang w:eastAsia="zh-CN"/>
        </w:rPr>
        <w:t>“</w:t>
      </w:r>
      <w:r>
        <w:rPr>
          <w:color w:val="000000"/>
          <w:lang w:eastAsia="zh-CN"/>
        </w:rPr>
        <w:t>空间邻域约束是主要贡献，机器学习概率是补充贡献</w:t>
      </w:r>
      <w:r>
        <w:rPr>
          <w:color w:val="000000"/>
          <w:lang w:eastAsia="zh-CN"/>
        </w:rPr>
        <w:t>”</w:t>
      </w:r>
      <w:r>
        <w:rPr>
          <w:color w:val="000000"/>
          <w:lang w:eastAsia="zh-CN"/>
        </w:rPr>
        <w:t>作为结论，而不是简单宣称随机森林显著优于传统模型。</w:t>
      </w:r>
    </w:p>
    <w:p w14:paraId="1448C048" w14:textId="77777777" w:rsidR="00A10E4F" w:rsidRDefault="00000000">
      <w:pPr>
        <w:ind w:firstLine="420"/>
        <w:jc w:val="both"/>
        <w:rPr>
          <w:lang w:eastAsia="zh-CN"/>
        </w:rPr>
      </w:pPr>
      <w:r>
        <w:rPr>
          <w:color w:val="000000"/>
        </w:rPr>
        <w:t>适宜性因子</w:t>
      </w:r>
      <w:r>
        <w:rPr>
          <w:color w:val="000000"/>
        </w:rPr>
        <w:t>CA-Markov</w:t>
      </w:r>
      <w:r>
        <w:rPr>
          <w:color w:val="000000"/>
        </w:rPr>
        <w:t>的结果也支持这一判断。虽然加入了道路、水系、夜光、高程和坡度等适宜性信息，但最优权重仍为</w:t>
      </w:r>
      <w:r>
        <w:rPr>
          <w:color w:val="000000"/>
        </w:rPr>
        <w:t>neighbor_weight=0.90</w:t>
      </w:r>
      <w:r>
        <w:rPr>
          <w:color w:val="000000"/>
        </w:rPr>
        <w:t>、</w:t>
      </w:r>
      <w:r>
        <w:rPr>
          <w:color w:val="000000"/>
        </w:rPr>
        <w:t>suitability_weight=0.10</w:t>
      </w:r>
      <w:r>
        <w:rPr>
          <w:color w:val="000000"/>
        </w:rPr>
        <w:t>，说明邻域项占主导。</w:t>
      </w:r>
      <w:r>
        <w:rPr>
          <w:color w:val="000000"/>
          <w:lang w:eastAsia="zh-CN"/>
        </w:rPr>
        <w:t>若把适宜性权重设得过高，模型可能过度依赖静态驱动因子而破坏真实土地斑块的空间连续性。</w:t>
      </w:r>
    </w:p>
    <w:p w14:paraId="460553D0" w14:textId="77777777" w:rsidR="00A10E4F" w:rsidRDefault="00000000">
      <w:pPr>
        <w:ind w:firstLine="420"/>
        <w:jc w:val="both"/>
        <w:rPr>
          <w:lang w:eastAsia="zh-CN"/>
        </w:rPr>
      </w:pPr>
      <w:r>
        <w:rPr>
          <w:color w:val="000000"/>
          <w:lang w:eastAsia="zh-CN"/>
        </w:rPr>
        <w:t>因此，本文的模型对比具有方法论意义：在土地利用预测中，模型复杂度并不必然等于解释力。一个合理的研究报告应同时报告高精度结果和高精度背后的原因。</w:t>
      </w:r>
      <w:r>
        <w:rPr>
          <w:color w:val="000000"/>
          <w:lang w:eastAsia="zh-CN"/>
        </w:rPr>
        <w:t>RF-CA</w:t>
      </w:r>
      <w:r>
        <w:rPr>
          <w:color w:val="000000"/>
          <w:lang w:eastAsia="zh-CN"/>
        </w:rPr>
        <w:t>可以作为主模型，是因为它在保持</w:t>
      </w:r>
      <w:r>
        <w:rPr>
          <w:color w:val="000000"/>
          <w:lang w:eastAsia="zh-CN"/>
        </w:rPr>
        <w:t>CA</w:t>
      </w:r>
      <w:r>
        <w:rPr>
          <w:color w:val="000000"/>
          <w:lang w:eastAsia="zh-CN"/>
        </w:rPr>
        <w:t>空间约束的同时引入了更丰富的转移概率；</w:t>
      </w:r>
      <w:r>
        <w:rPr>
          <w:color w:val="000000"/>
          <w:lang w:eastAsia="zh-CN"/>
        </w:rPr>
        <w:t>CA-Markov</w:t>
      </w:r>
      <w:r>
        <w:rPr>
          <w:color w:val="000000"/>
          <w:lang w:eastAsia="zh-CN"/>
        </w:rPr>
        <w:t>可以作为强基准，是因为它证明了邻域格局在沈阳土地变化中具有非常强的解释能力。</w:t>
      </w:r>
    </w:p>
    <w:p w14:paraId="556D1B3E" w14:textId="77777777" w:rsidR="00A10E4F" w:rsidRDefault="00000000">
      <w:pPr>
        <w:spacing w:before="40"/>
        <w:jc w:val="center"/>
        <w:rPr>
          <w:lang w:eastAsia="zh-CN"/>
        </w:rPr>
      </w:pPr>
      <w:r>
        <w:rPr>
          <w:color w:val="000000"/>
          <w:lang w:eastAsia="zh-CN"/>
        </w:rPr>
        <w:t>表</w:t>
      </w:r>
      <w:r>
        <w:rPr>
          <w:color w:val="000000"/>
          <w:lang w:eastAsia="zh-CN"/>
        </w:rPr>
        <w:t>6</w:t>
      </w:r>
      <w:r>
        <w:rPr>
          <w:color w:val="000000"/>
          <w:lang w:eastAsia="zh-CN"/>
        </w:rPr>
        <w:t>不同预测方法的机制与适用性比较</w:t>
      </w:r>
    </w:p>
    <w:tbl>
      <w:tblPr>
        <w:tblStyle w:val="aff1"/>
        <w:tblW w:w="0" w:type="auto"/>
        <w:jc w:val="center"/>
        <w:tblLayout w:type="fixed"/>
        <w:tblLook w:val="04A0" w:firstRow="1" w:lastRow="0" w:firstColumn="1" w:lastColumn="0" w:noHBand="0" w:noVBand="1"/>
      </w:tblPr>
      <w:tblGrid>
        <w:gridCol w:w="1584"/>
        <w:gridCol w:w="2232"/>
        <w:gridCol w:w="2232"/>
        <w:gridCol w:w="2088"/>
      </w:tblGrid>
      <w:tr w:rsidR="00A10E4F" w14:paraId="3191E640" w14:textId="77777777">
        <w:trPr>
          <w:jc w:val="center"/>
        </w:trPr>
        <w:tc>
          <w:tcPr>
            <w:tcW w:w="1584"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55BAFAB4" w14:textId="77777777" w:rsidR="00A10E4F" w:rsidRDefault="00000000">
            <w:pPr>
              <w:spacing w:line="276" w:lineRule="auto"/>
              <w:jc w:val="center"/>
            </w:pPr>
            <w:proofErr w:type="spellStart"/>
            <w:r>
              <w:rPr>
                <w:b/>
                <w:color w:val="000000"/>
                <w:sz w:val="18"/>
              </w:rPr>
              <w:t>方法</w:t>
            </w:r>
            <w:proofErr w:type="spellEnd"/>
          </w:p>
        </w:tc>
        <w:tc>
          <w:tcPr>
            <w:tcW w:w="2232"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0130BBCA" w14:textId="77777777" w:rsidR="00A10E4F" w:rsidRDefault="00000000">
            <w:pPr>
              <w:spacing w:line="276" w:lineRule="auto"/>
              <w:jc w:val="center"/>
            </w:pPr>
            <w:r>
              <w:rPr>
                <w:b/>
                <w:color w:val="000000"/>
                <w:sz w:val="18"/>
              </w:rPr>
              <w:t>主要信息来源</w:t>
            </w:r>
          </w:p>
        </w:tc>
        <w:tc>
          <w:tcPr>
            <w:tcW w:w="2232"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45A0D32E" w14:textId="77777777" w:rsidR="00A10E4F" w:rsidRDefault="00000000">
            <w:pPr>
              <w:spacing w:line="276" w:lineRule="auto"/>
              <w:jc w:val="center"/>
            </w:pPr>
            <w:r>
              <w:rPr>
                <w:b/>
                <w:color w:val="000000"/>
                <w:sz w:val="18"/>
              </w:rPr>
              <w:t>优势</w:t>
            </w:r>
          </w:p>
        </w:tc>
        <w:tc>
          <w:tcPr>
            <w:tcW w:w="2088"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45D2584A" w14:textId="77777777" w:rsidR="00A10E4F" w:rsidRDefault="00000000">
            <w:pPr>
              <w:spacing w:line="276" w:lineRule="auto"/>
              <w:jc w:val="center"/>
            </w:pPr>
            <w:r>
              <w:rPr>
                <w:b/>
                <w:color w:val="000000"/>
                <w:sz w:val="18"/>
              </w:rPr>
              <w:t>局限</w:t>
            </w:r>
          </w:p>
        </w:tc>
      </w:tr>
      <w:tr w:rsidR="00A10E4F" w14:paraId="39E7BB5E" w14:textId="77777777">
        <w:trPr>
          <w:jc w:val="center"/>
        </w:trPr>
        <w:tc>
          <w:tcPr>
            <w:tcW w:w="1584" w:type="dxa"/>
            <w:tcBorders>
              <w:top w:val="nil"/>
              <w:left w:val="nil"/>
              <w:bottom w:val="nil"/>
              <w:right w:val="nil"/>
            </w:tcBorders>
            <w:tcMar>
              <w:top w:w="80" w:type="dxa"/>
              <w:left w:w="120" w:type="dxa"/>
              <w:bottom w:w="80" w:type="dxa"/>
              <w:right w:w="120" w:type="dxa"/>
            </w:tcMar>
            <w:vAlign w:val="center"/>
          </w:tcPr>
          <w:p w14:paraId="453AF726" w14:textId="77777777" w:rsidR="00A10E4F" w:rsidRDefault="00000000">
            <w:pPr>
              <w:spacing w:line="276" w:lineRule="auto"/>
            </w:pPr>
            <w:r>
              <w:rPr>
                <w:color w:val="000000"/>
                <w:sz w:val="18"/>
              </w:rPr>
              <w:t>Markov baseline</w:t>
            </w:r>
          </w:p>
        </w:tc>
        <w:tc>
          <w:tcPr>
            <w:tcW w:w="2232" w:type="dxa"/>
            <w:tcBorders>
              <w:top w:val="nil"/>
              <w:left w:val="nil"/>
              <w:bottom w:val="nil"/>
              <w:right w:val="nil"/>
            </w:tcBorders>
            <w:tcMar>
              <w:top w:w="80" w:type="dxa"/>
              <w:left w:w="120" w:type="dxa"/>
              <w:bottom w:w="80" w:type="dxa"/>
              <w:right w:w="120" w:type="dxa"/>
            </w:tcMar>
            <w:vAlign w:val="center"/>
          </w:tcPr>
          <w:p w14:paraId="022834BD" w14:textId="77777777" w:rsidR="00A10E4F" w:rsidRDefault="00000000">
            <w:pPr>
              <w:spacing w:line="276" w:lineRule="auto"/>
              <w:jc w:val="center"/>
            </w:pPr>
            <w:r>
              <w:rPr>
                <w:color w:val="000000"/>
                <w:sz w:val="18"/>
              </w:rPr>
              <w:t>历史转移矩阵</w:t>
            </w:r>
          </w:p>
        </w:tc>
        <w:tc>
          <w:tcPr>
            <w:tcW w:w="2232" w:type="dxa"/>
            <w:tcBorders>
              <w:top w:val="nil"/>
              <w:left w:val="nil"/>
              <w:bottom w:val="nil"/>
              <w:right w:val="nil"/>
            </w:tcBorders>
            <w:tcMar>
              <w:top w:w="80" w:type="dxa"/>
              <w:left w:w="120" w:type="dxa"/>
              <w:bottom w:w="80" w:type="dxa"/>
              <w:right w:w="120" w:type="dxa"/>
            </w:tcMar>
            <w:vAlign w:val="center"/>
          </w:tcPr>
          <w:p w14:paraId="5B7BF885" w14:textId="77777777" w:rsidR="00A10E4F" w:rsidRDefault="00000000">
            <w:pPr>
              <w:spacing w:line="276" w:lineRule="auto"/>
              <w:jc w:val="center"/>
              <w:rPr>
                <w:lang w:eastAsia="zh-CN"/>
              </w:rPr>
            </w:pPr>
            <w:r>
              <w:rPr>
                <w:color w:val="000000"/>
                <w:sz w:val="18"/>
                <w:lang w:eastAsia="zh-CN"/>
              </w:rPr>
              <w:t>数量预测清晰，计算简单</w:t>
            </w:r>
          </w:p>
        </w:tc>
        <w:tc>
          <w:tcPr>
            <w:tcW w:w="2088" w:type="dxa"/>
            <w:tcBorders>
              <w:top w:val="nil"/>
              <w:left w:val="nil"/>
              <w:bottom w:val="nil"/>
              <w:right w:val="nil"/>
            </w:tcBorders>
            <w:tcMar>
              <w:top w:w="80" w:type="dxa"/>
              <w:left w:w="120" w:type="dxa"/>
              <w:bottom w:w="80" w:type="dxa"/>
              <w:right w:w="120" w:type="dxa"/>
            </w:tcMar>
            <w:vAlign w:val="center"/>
          </w:tcPr>
          <w:p w14:paraId="3DF9F98F" w14:textId="77777777" w:rsidR="00A10E4F" w:rsidRDefault="00000000">
            <w:pPr>
              <w:spacing w:line="276" w:lineRule="auto"/>
              <w:jc w:val="center"/>
            </w:pPr>
            <w:proofErr w:type="spellStart"/>
            <w:r>
              <w:rPr>
                <w:color w:val="000000"/>
                <w:sz w:val="18"/>
              </w:rPr>
              <w:t>缺少空间位置分配</w:t>
            </w:r>
            <w:proofErr w:type="spellEnd"/>
          </w:p>
        </w:tc>
      </w:tr>
      <w:tr w:rsidR="00A10E4F" w14:paraId="633F2841" w14:textId="77777777">
        <w:trPr>
          <w:jc w:val="center"/>
        </w:trPr>
        <w:tc>
          <w:tcPr>
            <w:tcW w:w="1584" w:type="dxa"/>
            <w:tcBorders>
              <w:top w:val="nil"/>
              <w:left w:val="nil"/>
              <w:bottom w:val="nil"/>
              <w:right w:val="nil"/>
            </w:tcBorders>
            <w:tcMar>
              <w:top w:w="80" w:type="dxa"/>
              <w:left w:w="120" w:type="dxa"/>
              <w:bottom w:w="80" w:type="dxa"/>
              <w:right w:w="120" w:type="dxa"/>
            </w:tcMar>
            <w:vAlign w:val="center"/>
          </w:tcPr>
          <w:p w14:paraId="0A0BC584" w14:textId="77777777" w:rsidR="00A10E4F" w:rsidRDefault="00000000">
            <w:pPr>
              <w:spacing w:line="276" w:lineRule="auto"/>
              <w:jc w:val="center"/>
            </w:pPr>
            <w:r>
              <w:rPr>
                <w:color w:val="000000"/>
                <w:sz w:val="18"/>
              </w:rPr>
              <w:t>CA-Markov</w:t>
            </w:r>
          </w:p>
        </w:tc>
        <w:tc>
          <w:tcPr>
            <w:tcW w:w="2232" w:type="dxa"/>
            <w:tcBorders>
              <w:top w:val="nil"/>
              <w:left w:val="nil"/>
              <w:bottom w:val="nil"/>
              <w:right w:val="nil"/>
            </w:tcBorders>
            <w:tcMar>
              <w:top w:w="80" w:type="dxa"/>
              <w:left w:w="120" w:type="dxa"/>
              <w:bottom w:w="80" w:type="dxa"/>
              <w:right w:w="120" w:type="dxa"/>
            </w:tcMar>
            <w:vAlign w:val="center"/>
          </w:tcPr>
          <w:p w14:paraId="00A50D8F" w14:textId="77777777" w:rsidR="00A10E4F" w:rsidRDefault="00000000">
            <w:pPr>
              <w:spacing w:line="276" w:lineRule="auto"/>
              <w:jc w:val="center"/>
            </w:pPr>
            <w:r>
              <w:rPr>
                <w:color w:val="000000"/>
                <w:sz w:val="18"/>
              </w:rPr>
              <w:t>转移需求</w:t>
            </w:r>
            <w:r>
              <w:rPr>
                <w:color w:val="000000"/>
                <w:sz w:val="18"/>
              </w:rPr>
              <w:t>+</w:t>
            </w:r>
            <w:r>
              <w:rPr>
                <w:color w:val="000000"/>
                <w:sz w:val="18"/>
              </w:rPr>
              <w:t>邻域比例</w:t>
            </w:r>
          </w:p>
        </w:tc>
        <w:tc>
          <w:tcPr>
            <w:tcW w:w="2232" w:type="dxa"/>
            <w:tcBorders>
              <w:top w:val="nil"/>
              <w:left w:val="nil"/>
              <w:bottom w:val="nil"/>
              <w:right w:val="nil"/>
            </w:tcBorders>
            <w:tcMar>
              <w:top w:w="80" w:type="dxa"/>
              <w:left w:w="120" w:type="dxa"/>
              <w:bottom w:w="80" w:type="dxa"/>
              <w:right w:w="120" w:type="dxa"/>
            </w:tcMar>
            <w:vAlign w:val="center"/>
          </w:tcPr>
          <w:p w14:paraId="5705C7B1" w14:textId="77777777" w:rsidR="00A10E4F" w:rsidRDefault="00000000">
            <w:pPr>
              <w:spacing w:line="276" w:lineRule="auto"/>
              <w:jc w:val="center"/>
              <w:rPr>
                <w:lang w:eastAsia="zh-CN"/>
              </w:rPr>
            </w:pPr>
            <w:r>
              <w:rPr>
                <w:color w:val="000000"/>
                <w:sz w:val="18"/>
                <w:lang w:eastAsia="zh-CN"/>
              </w:rPr>
              <w:t>能表达空间连续性和边缘扩张</w:t>
            </w:r>
          </w:p>
        </w:tc>
        <w:tc>
          <w:tcPr>
            <w:tcW w:w="2088" w:type="dxa"/>
            <w:tcBorders>
              <w:top w:val="nil"/>
              <w:left w:val="nil"/>
              <w:bottom w:val="nil"/>
              <w:right w:val="nil"/>
            </w:tcBorders>
            <w:tcMar>
              <w:top w:w="80" w:type="dxa"/>
              <w:left w:w="120" w:type="dxa"/>
              <w:bottom w:w="80" w:type="dxa"/>
              <w:right w:w="120" w:type="dxa"/>
            </w:tcMar>
            <w:vAlign w:val="center"/>
          </w:tcPr>
          <w:p w14:paraId="13CAB99B" w14:textId="77777777" w:rsidR="00A10E4F" w:rsidRDefault="00000000">
            <w:pPr>
              <w:spacing w:line="276" w:lineRule="auto"/>
              <w:jc w:val="center"/>
            </w:pPr>
            <w:proofErr w:type="spellStart"/>
            <w:r>
              <w:rPr>
                <w:color w:val="000000"/>
                <w:sz w:val="18"/>
              </w:rPr>
              <w:t>外部驱动因子较弱</w:t>
            </w:r>
            <w:proofErr w:type="spellEnd"/>
          </w:p>
        </w:tc>
      </w:tr>
      <w:tr w:rsidR="00A10E4F" w14:paraId="6F21D941" w14:textId="77777777">
        <w:trPr>
          <w:jc w:val="center"/>
        </w:trPr>
        <w:tc>
          <w:tcPr>
            <w:tcW w:w="1584" w:type="dxa"/>
            <w:tcBorders>
              <w:top w:val="nil"/>
              <w:left w:val="nil"/>
              <w:bottom w:val="nil"/>
              <w:right w:val="nil"/>
            </w:tcBorders>
            <w:tcMar>
              <w:top w:w="80" w:type="dxa"/>
              <w:left w:w="120" w:type="dxa"/>
              <w:bottom w:w="80" w:type="dxa"/>
              <w:right w:w="120" w:type="dxa"/>
            </w:tcMar>
            <w:vAlign w:val="center"/>
          </w:tcPr>
          <w:p w14:paraId="08F82141" w14:textId="77777777" w:rsidR="00A10E4F" w:rsidRDefault="00000000">
            <w:pPr>
              <w:spacing w:line="276" w:lineRule="auto"/>
              <w:jc w:val="center"/>
            </w:pPr>
            <w:r>
              <w:rPr>
                <w:color w:val="000000"/>
                <w:sz w:val="18"/>
              </w:rPr>
              <w:t>适宜性</w:t>
            </w:r>
            <w:r>
              <w:rPr>
                <w:color w:val="000000"/>
                <w:sz w:val="18"/>
              </w:rPr>
              <w:t>CA-Markov</w:t>
            </w:r>
          </w:p>
        </w:tc>
        <w:tc>
          <w:tcPr>
            <w:tcW w:w="2232" w:type="dxa"/>
            <w:tcBorders>
              <w:top w:val="nil"/>
              <w:left w:val="nil"/>
              <w:bottom w:val="nil"/>
              <w:right w:val="nil"/>
            </w:tcBorders>
            <w:tcMar>
              <w:top w:w="80" w:type="dxa"/>
              <w:left w:w="120" w:type="dxa"/>
              <w:bottom w:w="80" w:type="dxa"/>
              <w:right w:w="120" w:type="dxa"/>
            </w:tcMar>
            <w:vAlign w:val="center"/>
          </w:tcPr>
          <w:p w14:paraId="322073B6" w14:textId="77777777" w:rsidR="00A10E4F" w:rsidRDefault="00000000">
            <w:pPr>
              <w:spacing w:line="276" w:lineRule="auto"/>
              <w:jc w:val="center"/>
            </w:pPr>
            <w:r>
              <w:rPr>
                <w:color w:val="000000"/>
                <w:sz w:val="18"/>
              </w:rPr>
              <w:t>邻域</w:t>
            </w:r>
            <w:r>
              <w:rPr>
                <w:color w:val="000000"/>
                <w:sz w:val="18"/>
              </w:rPr>
              <w:t>+</w:t>
            </w:r>
            <w:r>
              <w:rPr>
                <w:color w:val="000000"/>
                <w:sz w:val="18"/>
              </w:rPr>
              <w:t>适宜性因子</w:t>
            </w:r>
          </w:p>
        </w:tc>
        <w:tc>
          <w:tcPr>
            <w:tcW w:w="2232" w:type="dxa"/>
            <w:tcBorders>
              <w:top w:val="nil"/>
              <w:left w:val="nil"/>
              <w:bottom w:val="nil"/>
              <w:right w:val="nil"/>
            </w:tcBorders>
            <w:tcMar>
              <w:top w:w="80" w:type="dxa"/>
              <w:left w:w="120" w:type="dxa"/>
              <w:bottom w:w="80" w:type="dxa"/>
              <w:right w:w="120" w:type="dxa"/>
            </w:tcMar>
            <w:vAlign w:val="center"/>
          </w:tcPr>
          <w:p w14:paraId="2203D054" w14:textId="77777777" w:rsidR="00A10E4F" w:rsidRDefault="00000000">
            <w:pPr>
              <w:spacing w:line="276" w:lineRule="auto"/>
              <w:jc w:val="center"/>
              <w:rPr>
                <w:lang w:eastAsia="zh-CN"/>
              </w:rPr>
            </w:pPr>
            <w:r>
              <w:rPr>
                <w:color w:val="000000"/>
                <w:sz w:val="18"/>
                <w:lang w:eastAsia="zh-CN"/>
              </w:rPr>
              <w:t>兼顾空间邻域和外部条件</w:t>
            </w:r>
          </w:p>
        </w:tc>
        <w:tc>
          <w:tcPr>
            <w:tcW w:w="2088" w:type="dxa"/>
            <w:tcBorders>
              <w:top w:val="nil"/>
              <w:left w:val="nil"/>
              <w:bottom w:val="nil"/>
              <w:right w:val="nil"/>
            </w:tcBorders>
            <w:tcMar>
              <w:top w:w="80" w:type="dxa"/>
              <w:left w:w="120" w:type="dxa"/>
              <w:bottom w:w="80" w:type="dxa"/>
              <w:right w:w="120" w:type="dxa"/>
            </w:tcMar>
            <w:vAlign w:val="center"/>
          </w:tcPr>
          <w:p w14:paraId="075BFDBC" w14:textId="77777777" w:rsidR="00A10E4F" w:rsidRDefault="00000000">
            <w:pPr>
              <w:spacing w:line="276" w:lineRule="auto"/>
              <w:jc w:val="center"/>
            </w:pPr>
            <w:proofErr w:type="spellStart"/>
            <w:r>
              <w:rPr>
                <w:color w:val="000000"/>
                <w:sz w:val="18"/>
              </w:rPr>
              <w:t>权重选择影响结果</w:t>
            </w:r>
            <w:proofErr w:type="spellEnd"/>
          </w:p>
        </w:tc>
      </w:tr>
      <w:tr w:rsidR="00A10E4F" w14:paraId="0BDD084B" w14:textId="77777777">
        <w:trPr>
          <w:jc w:val="center"/>
        </w:trPr>
        <w:tc>
          <w:tcPr>
            <w:tcW w:w="1584" w:type="dxa"/>
            <w:tcBorders>
              <w:top w:val="nil"/>
              <w:left w:val="nil"/>
              <w:bottom w:val="nil"/>
              <w:right w:val="nil"/>
            </w:tcBorders>
            <w:tcMar>
              <w:top w:w="80" w:type="dxa"/>
              <w:left w:w="120" w:type="dxa"/>
              <w:bottom w:w="80" w:type="dxa"/>
              <w:right w:w="120" w:type="dxa"/>
            </w:tcMar>
            <w:vAlign w:val="center"/>
          </w:tcPr>
          <w:p w14:paraId="00988927" w14:textId="77777777" w:rsidR="00A10E4F" w:rsidRDefault="00000000">
            <w:pPr>
              <w:spacing w:line="276" w:lineRule="auto"/>
              <w:jc w:val="center"/>
            </w:pPr>
            <w:r>
              <w:rPr>
                <w:color w:val="000000"/>
                <w:sz w:val="18"/>
              </w:rPr>
              <w:t>Logistic-CA</w:t>
            </w:r>
          </w:p>
        </w:tc>
        <w:tc>
          <w:tcPr>
            <w:tcW w:w="2232" w:type="dxa"/>
            <w:tcBorders>
              <w:top w:val="nil"/>
              <w:left w:val="nil"/>
              <w:bottom w:val="nil"/>
              <w:right w:val="nil"/>
            </w:tcBorders>
            <w:tcMar>
              <w:top w:w="80" w:type="dxa"/>
              <w:left w:w="120" w:type="dxa"/>
              <w:bottom w:w="80" w:type="dxa"/>
              <w:right w:w="120" w:type="dxa"/>
            </w:tcMar>
            <w:vAlign w:val="center"/>
          </w:tcPr>
          <w:p w14:paraId="76D25E6D" w14:textId="77777777" w:rsidR="00A10E4F" w:rsidRDefault="00000000">
            <w:pPr>
              <w:spacing w:line="276" w:lineRule="auto"/>
              <w:jc w:val="center"/>
            </w:pPr>
            <w:r>
              <w:rPr>
                <w:color w:val="000000"/>
                <w:sz w:val="18"/>
              </w:rPr>
              <w:t>线性概率</w:t>
            </w:r>
            <w:r>
              <w:rPr>
                <w:color w:val="000000"/>
                <w:sz w:val="18"/>
              </w:rPr>
              <w:t>+CA</w:t>
            </w:r>
          </w:p>
        </w:tc>
        <w:tc>
          <w:tcPr>
            <w:tcW w:w="2232" w:type="dxa"/>
            <w:tcBorders>
              <w:top w:val="nil"/>
              <w:left w:val="nil"/>
              <w:bottom w:val="nil"/>
              <w:right w:val="nil"/>
            </w:tcBorders>
            <w:tcMar>
              <w:top w:w="80" w:type="dxa"/>
              <w:left w:w="120" w:type="dxa"/>
              <w:bottom w:w="80" w:type="dxa"/>
              <w:right w:w="120" w:type="dxa"/>
            </w:tcMar>
            <w:vAlign w:val="center"/>
          </w:tcPr>
          <w:p w14:paraId="7F7D83D1" w14:textId="77777777" w:rsidR="00A10E4F" w:rsidRDefault="00000000">
            <w:pPr>
              <w:spacing w:line="276" w:lineRule="auto"/>
              <w:jc w:val="center"/>
              <w:rPr>
                <w:lang w:eastAsia="zh-CN"/>
              </w:rPr>
            </w:pPr>
            <w:r>
              <w:rPr>
                <w:color w:val="000000"/>
                <w:sz w:val="18"/>
                <w:lang w:eastAsia="zh-CN"/>
              </w:rPr>
              <w:t>训练快，可解释性较好</w:t>
            </w:r>
          </w:p>
        </w:tc>
        <w:tc>
          <w:tcPr>
            <w:tcW w:w="2088" w:type="dxa"/>
            <w:tcBorders>
              <w:top w:val="nil"/>
              <w:left w:val="nil"/>
              <w:bottom w:val="nil"/>
              <w:right w:val="nil"/>
            </w:tcBorders>
            <w:tcMar>
              <w:top w:w="80" w:type="dxa"/>
              <w:left w:w="120" w:type="dxa"/>
              <w:bottom w:w="80" w:type="dxa"/>
              <w:right w:w="120" w:type="dxa"/>
            </w:tcMar>
            <w:vAlign w:val="center"/>
          </w:tcPr>
          <w:p w14:paraId="0D36D6D9" w14:textId="77777777" w:rsidR="00A10E4F" w:rsidRDefault="00000000">
            <w:pPr>
              <w:spacing w:line="276" w:lineRule="auto"/>
              <w:jc w:val="center"/>
            </w:pPr>
            <w:proofErr w:type="spellStart"/>
            <w:r>
              <w:rPr>
                <w:color w:val="000000"/>
                <w:sz w:val="18"/>
              </w:rPr>
              <w:t>非线性表达有限</w:t>
            </w:r>
            <w:proofErr w:type="spellEnd"/>
          </w:p>
        </w:tc>
      </w:tr>
      <w:tr w:rsidR="00A10E4F" w14:paraId="765EB9AF" w14:textId="77777777">
        <w:trPr>
          <w:jc w:val="center"/>
        </w:trPr>
        <w:tc>
          <w:tcPr>
            <w:tcW w:w="1584" w:type="dxa"/>
            <w:tcBorders>
              <w:top w:val="nil"/>
              <w:left w:val="nil"/>
              <w:bottom w:val="single" w:sz="12" w:space="0" w:color="000000"/>
              <w:right w:val="nil"/>
            </w:tcBorders>
            <w:tcMar>
              <w:top w:w="80" w:type="dxa"/>
              <w:left w:w="120" w:type="dxa"/>
              <w:bottom w:w="80" w:type="dxa"/>
              <w:right w:w="120" w:type="dxa"/>
            </w:tcMar>
            <w:vAlign w:val="center"/>
          </w:tcPr>
          <w:p w14:paraId="3993E755" w14:textId="77777777" w:rsidR="00A10E4F" w:rsidRDefault="00000000">
            <w:pPr>
              <w:spacing w:line="276" w:lineRule="auto"/>
              <w:jc w:val="center"/>
            </w:pPr>
            <w:r>
              <w:rPr>
                <w:color w:val="000000"/>
                <w:sz w:val="18"/>
              </w:rPr>
              <w:t>RF-CA</w:t>
            </w:r>
          </w:p>
        </w:tc>
        <w:tc>
          <w:tcPr>
            <w:tcW w:w="2232" w:type="dxa"/>
            <w:tcBorders>
              <w:top w:val="nil"/>
              <w:left w:val="nil"/>
              <w:bottom w:val="single" w:sz="12" w:space="0" w:color="000000"/>
              <w:right w:val="nil"/>
            </w:tcBorders>
            <w:tcMar>
              <w:top w:w="80" w:type="dxa"/>
              <w:left w:w="120" w:type="dxa"/>
              <w:bottom w:w="80" w:type="dxa"/>
              <w:right w:w="120" w:type="dxa"/>
            </w:tcMar>
            <w:vAlign w:val="center"/>
          </w:tcPr>
          <w:p w14:paraId="7A1E89A8" w14:textId="77777777" w:rsidR="00A10E4F" w:rsidRDefault="00000000">
            <w:pPr>
              <w:spacing w:line="276" w:lineRule="auto"/>
              <w:jc w:val="center"/>
            </w:pPr>
            <w:r>
              <w:rPr>
                <w:color w:val="000000"/>
                <w:sz w:val="18"/>
              </w:rPr>
              <w:t>非线性概率</w:t>
            </w:r>
            <w:r>
              <w:rPr>
                <w:color w:val="000000"/>
                <w:sz w:val="18"/>
              </w:rPr>
              <w:t>+CA</w:t>
            </w:r>
          </w:p>
        </w:tc>
        <w:tc>
          <w:tcPr>
            <w:tcW w:w="2232" w:type="dxa"/>
            <w:tcBorders>
              <w:top w:val="nil"/>
              <w:left w:val="nil"/>
              <w:bottom w:val="single" w:sz="12" w:space="0" w:color="000000"/>
              <w:right w:val="nil"/>
            </w:tcBorders>
            <w:tcMar>
              <w:top w:w="80" w:type="dxa"/>
              <w:left w:w="120" w:type="dxa"/>
              <w:bottom w:w="80" w:type="dxa"/>
              <w:right w:w="120" w:type="dxa"/>
            </w:tcMar>
            <w:vAlign w:val="center"/>
          </w:tcPr>
          <w:p w14:paraId="0093F3D0" w14:textId="77777777" w:rsidR="00A10E4F" w:rsidRDefault="00000000">
            <w:pPr>
              <w:spacing w:line="276" w:lineRule="auto"/>
              <w:jc w:val="center"/>
              <w:rPr>
                <w:lang w:eastAsia="zh-CN"/>
              </w:rPr>
            </w:pPr>
            <w:r>
              <w:rPr>
                <w:color w:val="000000"/>
                <w:sz w:val="18"/>
                <w:lang w:eastAsia="zh-CN"/>
              </w:rPr>
              <w:t>精度最高，可输出特征重要性</w:t>
            </w:r>
          </w:p>
        </w:tc>
        <w:tc>
          <w:tcPr>
            <w:tcW w:w="2088" w:type="dxa"/>
            <w:tcBorders>
              <w:top w:val="nil"/>
              <w:left w:val="nil"/>
              <w:bottom w:val="single" w:sz="12" w:space="0" w:color="000000"/>
              <w:right w:val="nil"/>
            </w:tcBorders>
            <w:tcMar>
              <w:top w:w="80" w:type="dxa"/>
              <w:left w:w="120" w:type="dxa"/>
              <w:bottom w:w="80" w:type="dxa"/>
              <w:right w:w="120" w:type="dxa"/>
            </w:tcMar>
            <w:vAlign w:val="center"/>
          </w:tcPr>
          <w:p w14:paraId="46FD16C1" w14:textId="77777777" w:rsidR="00A10E4F" w:rsidRDefault="00000000">
            <w:pPr>
              <w:spacing w:line="276" w:lineRule="auto"/>
              <w:jc w:val="center"/>
            </w:pPr>
            <w:proofErr w:type="spellStart"/>
            <w:r>
              <w:rPr>
                <w:color w:val="000000"/>
                <w:sz w:val="18"/>
              </w:rPr>
              <w:t>计算与解释成本更高</w:t>
            </w:r>
            <w:proofErr w:type="spellEnd"/>
          </w:p>
        </w:tc>
      </w:tr>
    </w:tbl>
    <w:p w14:paraId="2B06767F" w14:textId="77777777" w:rsidR="00A10E4F" w:rsidRDefault="00A10E4F"/>
    <w:p w14:paraId="31FCACCC" w14:textId="77777777" w:rsidR="00A10E4F" w:rsidRDefault="00000000">
      <w:pPr>
        <w:pStyle w:val="1"/>
      </w:pPr>
      <w:r>
        <w:rPr>
          <w:rFonts w:ascii="Times New Roman" w:eastAsia="黑体" w:hAnsi="Times New Roman"/>
          <w:sz w:val="30"/>
        </w:rPr>
        <w:t xml:space="preserve">5 2030 </w:t>
      </w:r>
      <w:r>
        <w:rPr>
          <w:rFonts w:ascii="Times New Roman" w:eastAsia="黑体" w:hAnsi="Times New Roman"/>
          <w:sz w:val="30"/>
        </w:rPr>
        <w:t>年预测与空间格局解释</w:t>
      </w:r>
    </w:p>
    <w:p w14:paraId="457DCC99" w14:textId="77777777" w:rsidR="00A10E4F" w:rsidRDefault="00000000">
      <w:pPr>
        <w:spacing w:before="40"/>
        <w:jc w:val="center"/>
        <w:rPr>
          <w:lang w:eastAsia="zh-CN"/>
        </w:rPr>
      </w:pPr>
      <w:r>
        <w:rPr>
          <w:color w:val="000000"/>
          <w:lang w:eastAsia="zh-CN"/>
        </w:rPr>
        <w:t>表</w:t>
      </w:r>
      <w:r>
        <w:rPr>
          <w:color w:val="000000"/>
          <w:lang w:eastAsia="zh-CN"/>
        </w:rPr>
        <w:t>7 RF-CA 2025-2030</w:t>
      </w:r>
      <w:r>
        <w:rPr>
          <w:color w:val="000000"/>
          <w:lang w:eastAsia="zh-CN"/>
        </w:rPr>
        <w:t>年土地利用面积预测</w:t>
      </w:r>
    </w:p>
    <w:tbl>
      <w:tblPr>
        <w:tblStyle w:val="aff1"/>
        <w:tblW w:w="0" w:type="auto"/>
        <w:jc w:val="center"/>
        <w:tblLayout w:type="fixed"/>
        <w:tblLook w:val="04A0" w:firstRow="1" w:lastRow="0" w:firstColumn="1" w:lastColumn="0" w:noHBand="0" w:noVBand="1"/>
      </w:tblPr>
      <w:tblGrid>
        <w:gridCol w:w="792"/>
        <w:gridCol w:w="1512"/>
        <w:gridCol w:w="2304"/>
        <w:gridCol w:w="2448"/>
        <w:gridCol w:w="1440"/>
      </w:tblGrid>
      <w:tr w:rsidR="00A10E4F" w14:paraId="5886705C" w14:textId="77777777">
        <w:trPr>
          <w:jc w:val="center"/>
        </w:trPr>
        <w:tc>
          <w:tcPr>
            <w:tcW w:w="792"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061EF628" w14:textId="77777777" w:rsidR="00A10E4F" w:rsidRDefault="00000000">
            <w:pPr>
              <w:spacing w:line="276" w:lineRule="auto"/>
              <w:jc w:val="center"/>
            </w:pPr>
            <w:proofErr w:type="spellStart"/>
            <w:r>
              <w:rPr>
                <w:b/>
                <w:color w:val="000000"/>
                <w:sz w:val="18"/>
              </w:rPr>
              <w:lastRenderedPageBreak/>
              <w:t>编码</w:t>
            </w:r>
            <w:proofErr w:type="spellEnd"/>
          </w:p>
        </w:tc>
        <w:tc>
          <w:tcPr>
            <w:tcW w:w="1512"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6CD61793" w14:textId="77777777" w:rsidR="00A10E4F" w:rsidRDefault="00000000">
            <w:pPr>
              <w:spacing w:line="276" w:lineRule="auto"/>
              <w:jc w:val="center"/>
            </w:pPr>
            <w:r>
              <w:rPr>
                <w:b/>
                <w:color w:val="000000"/>
                <w:sz w:val="18"/>
              </w:rPr>
              <w:t>类别</w:t>
            </w:r>
          </w:p>
        </w:tc>
        <w:tc>
          <w:tcPr>
            <w:tcW w:w="2304"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6C534156" w14:textId="77777777" w:rsidR="00A10E4F" w:rsidRDefault="00000000">
            <w:pPr>
              <w:spacing w:line="276" w:lineRule="auto"/>
              <w:jc w:val="center"/>
            </w:pPr>
            <w:r>
              <w:rPr>
                <w:b/>
                <w:color w:val="000000"/>
                <w:sz w:val="18"/>
              </w:rPr>
              <w:t>2025</w:t>
            </w:r>
            <w:r>
              <w:rPr>
                <w:b/>
                <w:color w:val="000000"/>
                <w:sz w:val="18"/>
              </w:rPr>
              <w:t>基准面积</w:t>
            </w:r>
            <w:r>
              <w:rPr>
                <w:b/>
                <w:color w:val="000000"/>
                <w:sz w:val="18"/>
              </w:rPr>
              <w:t>/km²</w:t>
            </w:r>
          </w:p>
        </w:tc>
        <w:tc>
          <w:tcPr>
            <w:tcW w:w="2448"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50FE5F7A" w14:textId="77777777" w:rsidR="00A10E4F" w:rsidRDefault="00000000">
            <w:pPr>
              <w:spacing w:line="276" w:lineRule="auto"/>
              <w:jc w:val="center"/>
            </w:pPr>
            <w:r>
              <w:rPr>
                <w:b/>
                <w:color w:val="000000"/>
                <w:sz w:val="18"/>
              </w:rPr>
              <w:t>2030</w:t>
            </w:r>
            <w:r>
              <w:rPr>
                <w:b/>
                <w:color w:val="000000"/>
                <w:sz w:val="18"/>
              </w:rPr>
              <w:t>预测面积</w:t>
            </w:r>
            <w:r>
              <w:rPr>
                <w:b/>
                <w:color w:val="000000"/>
                <w:sz w:val="18"/>
              </w:rPr>
              <w:t>/km²</w:t>
            </w:r>
          </w:p>
        </w:tc>
        <w:tc>
          <w:tcPr>
            <w:tcW w:w="1440" w:type="dxa"/>
            <w:tcBorders>
              <w:top w:val="single" w:sz="12" w:space="0" w:color="000000"/>
              <w:left w:val="nil"/>
              <w:bottom w:val="single" w:sz="6" w:space="0" w:color="000000"/>
              <w:right w:val="nil"/>
            </w:tcBorders>
            <w:tcMar>
              <w:top w:w="80" w:type="dxa"/>
              <w:left w:w="120" w:type="dxa"/>
              <w:bottom w:w="80" w:type="dxa"/>
              <w:right w:w="120" w:type="dxa"/>
            </w:tcMar>
            <w:vAlign w:val="center"/>
          </w:tcPr>
          <w:p w14:paraId="49A1A010" w14:textId="77777777" w:rsidR="00A10E4F" w:rsidRDefault="00000000">
            <w:pPr>
              <w:spacing w:line="276" w:lineRule="auto"/>
              <w:jc w:val="center"/>
            </w:pPr>
            <w:r>
              <w:rPr>
                <w:b/>
                <w:color w:val="000000"/>
                <w:sz w:val="18"/>
              </w:rPr>
              <w:t>变化</w:t>
            </w:r>
            <w:r>
              <w:rPr>
                <w:b/>
                <w:color w:val="000000"/>
                <w:sz w:val="18"/>
              </w:rPr>
              <w:t>/km²</w:t>
            </w:r>
          </w:p>
        </w:tc>
      </w:tr>
      <w:tr w:rsidR="00A10E4F" w14:paraId="7B8071FF" w14:textId="77777777">
        <w:trPr>
          <w:jc w:val="center"/>
        </w:trPr>
        <w:tc>
          <w:tcPr>
            <w:tcW w:w="792" w:type="dxa"/>
            <w:tcBorders>
              <w:top w:val="nil"/>
              <w:left w:val="nil"/>
              <w:bottom w:val="nil"/>
              <w:right w:val="nil"/>
            </w:tcBorders>
            <w:tcMar>
              <w:top w:w="80" w:type="dxa"/>
              <w:left w:w="120" w:type="dxa"/>
              <w:bottom w:w="80" w:type="dxa"/>
              <w:right w:w="120" w:type="dxa"/>
            </w:tcMar>
            <w:vAlign w:val="center"/>
          </w:tcPr>
          <w:p w14:paraId="38915E80" w14:textId="77777777" w:rsidR="00A10E4F" w:rsidRDefault="00000000">
            <w:pPr>
              <w:spacing w:line="276" w:lineRule="auto"/>
              <w:jc w:val="center"/>
            </w:pPr>
            <w:r>
              <w:rPr>
                <w:color w:val="000000"/>
                <w:sz w:val="18"/>
              </w:rPr>
              <w:t>1</w:t>
            </w:r>
          </w:p>
        </w:tc>
        <w:tc>
          <w:tcPr>
            <w:tcW w:w="1512" w:type="dxa"/>
            <w:tcBorders>
              <w:top w:val="nil"/>
              <w:left w:val="nil"/>
              <w:bottom w:val="nil"/>
              <w:right w:val="nil"/>
            </w:tcBorders>
            <w:tcMar>
              <w:top w:w="80" w:type="dxa"/>
              <w:left w:w="120" w:type="dxa"/>
              <w:bottom w:w="80" w:type="dxa"/>
              <w:right w:w="120" w:type="dxa"/>
            </w:tcMar>
            <w:vAlign w:val="center"/>
          </w:tcPr>
          <w:p w14:paraId="3BE32F9D" w14:textId="77777777" w:rsidR="00A10E4F" w:rsidRDefault="00000000">
            <w:pPr>
              <w:spacing w:line="276" w:lineRule="auto"/>
              <w:jc w:val="center"/>
            </w:pPr>
            <w:r>
              <w:rPr>
                <w:color w:val="000000"/>
                <w:sz w:val="18"/>
              </w:rPr>
              <w:t>Cropland</w:t>
            </w:r>
          </w:p>
        </w:tc>
        <w:tc>
          <w:tcPr>
            <w:tcW w:w="2304" w:type="dxa"/>
            <w:tcBorders>
              <w:top w:val="nil"/>
              <w:left w:val="nil"/>
              <w:bottom w:val="nil"/>
              <w:right w:val="nil"/>
            </w:tcBorders>
            <w:tcMar>
              <w:top w:w="80" w:type="dxa"/>
              <w:left w:w="120" w:type="dxa"/>
              <w:bottom w:w="80" w:type="dxa"/>
              <w:right w:w="120" w:type="dxa"/>
            </w:tcMar>
            <w:vAlign w:val="center"/>
          </w:tcPr>
          <w:p w14:paraId="15A66F15" w14:textId="77777777" w:rsidR="00A10E4F" w:rsidRDefault="00000000">
            <w:pPr>
              <w:spacing w:line="276" w:lineRule="auto"/>
              <w:jc w:val="center"/>
            </w:pPr>
            <w:r>
              <w:rPr>
                <w:color w:val="000000"/>
                <w:sz w:val="18"/>
              </w:rPr>
              <w:t>9696.2013</w:t>
            </w:r>
          </w:p>
        </w:tc>
        <w:tc>
          <w:tcPr>
            <w:tcW w:w="2448" w:type="dxa"/>
            <w:tcBorders>
              <w:top w:val="nil"/>
              <w:left w:val="nil"/>
              <w:bottom w:val="nil"/>
              <w:right w:val="nil"/>
            </w:tcBorders>
            <w:tcMar>
              <w:top w:w="80" w:type="dxa"/>
              <w:left w:w="120" w:type="dxa"/>
              <w:bottom w:w="80" w:type="dxa"/>
              <w:right w:w="120" w:type="dxa"/>
            </w:tcMar>
            <w:vAlign w:val="center"/>
          </w:tcPr>
          <w:p w14:paraId="2D003253" w14:textId="77777777" w:rsidR="00A10E4F" w:rsidRDefault="00000000">
            <w:pPr>
              <w:spacing w:line="276" w:lineRule="auto"/>
              <w:jc w:val="center"/>
            </w:pPr>
            <w:r>
              <w:rPr>
                <w:color w:val="000000"/>
                <w:sz w:val="18"/>
              </w:rPr>
              <w:t>9385.9389</w:t>
            </w:r>
          </w:p>
        </w:tc>
        <w:tc>
          <w:tcPr>
            <w:tcW w:w="1440" w:type="dxa"/>
            <w:tcBorders>
              <w:top w:val="nil"/>
              <w:left w:val="nil"/>
              <w:bottom w:val="nil"/>
              <w:right w:val="nil"/>
            </w:tcBorders>
            <w:tcMar>
              <w:top w:w="80" w:type="dxa"/>
              <w:left w:w="120" w:type="dxa"/>
              <w:bottom w:w="80" w:type="dxa"/>
              <w:right w:w="120" w:type="dxa"/>
            </w:tcMar>
            <w:vAlign w:val="center"/>
          </w:tcPr>
          <w:p w14:paraId="7B976EBE" w14:textId="77777777" w:rsidR="00A10E4F" w:rsidRDefault="00000000">
            <w:pPr>
              <w:spacing w:line="276" w:lineRule="auto"/>
              <w:jc w:val="center"/>
            </w:pPr>
            <w:r>
              <w:rPr>
                <w:color w:val="000000"/>
                <w:sz w:val="18"/>
              </w:rPr>
              <w:t>-310.2624</w:t>
            </w:r>
          </w:p>
        </w:tc>
      </w:tr>
      <w:tr w:rsidR="00A10E4F" w14:paraId="678281F0" w14:textId="77777777">
        <w:trPr>
          <w:jc w:val="center"/>
        </w:trPr>
        <w:tc>
          <w:tcPr>
            <w:tcW w:w="792" w:type="dxa"/>
            <w:tcBorders>
              <w:top w:val="nil"/>
              <w:left w:val="nil"/>
              <w:bottom w:val="nil"/>
              <w:right w:val="nil"/>
            </w:tcBorders>
            <w:tcMar>
              <w:top w:w="80" w:type="dxa"/>
              <w:left w:w="120" w:type="dxa"/>
              <w:bottom w:w="80" w:type="dxa"/>
              <w:right w:w="120" w:type="dxa"/>
            </w:tcMar>
            <w:vAlign w:val="center"/>
          </w:tcPr>
          <w:p w14:paraId="09A230F6" w14:textId="77777777" w:rsidR="00A10E4F" w:rsidRDefault="00000000">
            <w:pPr>
              <w:spacing w:line="276" w:lineRule="auto"/>
              <w:jc w:val="center"/>
            </w:pPr>
            <w:r>
              <w:rPr>
                <w:color w:val="000000"/>
                <w:sz w:val="18"/>
              </w:rPr>
              <w:t>2</w:t>
            </w:r>
          </w:p>
        </w:tc>
        <w:tc>
          <w:tcPr>
            <w:tcW w:w="1512" w:type="dxa"/>
            <w:tcBorders>
              <w:top w:val="nil"/>
              <w:left w:val="nil"/>
              <w:bottom w:val="nil"/>
              <w:right w:val="nil"/>
            </w:tcBorders>
            <w:tcMar>
              <w:top w:w="80" w:type="dxa"/>
              <w:left w:w="120" w:type="dxa"/>
              <w:bottom w:w="80" w:type="dxa"/>
              <w:right w:w="120" w:type="dxa"/>
            </w:tcMar>
            <w:vAlign w:val="center"/>
          </w:tcPr>
          <w:p w14:paraId="2E3D0172" w14:textId="77777777" w:rsidR="00A10E4F" w:rsidRDefault="00000000">
            <w:pPr>
              <w:spacing w:line="276" w:lineRule="auto"/>
              <w:jc w:val="center"/>
            </w:pPr>
            <w:r>
              <w:rPr>
                <w:color w:val="000000"/>
                <w:sz w:val="18"/>
              </w:rPr>
              <w:t>Forest</w:t>
            </w:r>
          </w:p>
        </w:tc>
        <w:tc>
          <w:tcPr>
            <w:tcW w:w="2304" w:type="dxa"/>
            <w:tcBorders>
              <w:top w:val="nil"/>
              <w:left w:val="nil"/>
              <w:bottom w:val="nil"/>
              <w:right w:val="nil"/>
            </w:tcBorders>
            <w:tcMar>
              <w:top w:w="80" w:type="dxa"/>
              <w:left w:w="120" w:type="dxa"/>
              <w:bottom w:w="80" w:type="dxa"/>
              <w:right w:w="120" w:type="dxa"/>
            </w:tcMar>
            <w:vAlign w:val="center"/>
          </w:tcPr>
          <w:p w14:paraId="756D2F1A" w14:textId="77777777" w:rsidR="00A10E4F" w:rsidRDefault="00000000">
            <w:pPr>
              <w:spacing w:line="276" w:lineRule="auto"/>
              <w:jc w:val="center"/>
            </w:pPr>
            <w:r>
              <w:rPr>
                <w:color w:val="000000"/>
                <w:sz w:val="18"/>
              </w:rPr>
              <w:t>400.3101</w:t>
            </w:r>
          </w:p>
        </w:tc>
        <w:tc>
          <w:tcPr>
            <w:tcW w:w="2448" w:type="dxa"/>
            <w:tcBorders>
              <w:top w:val="nil"/>
              <w:left w:val="nil"/>
              <w:bottom w:val="nil"/>
              <w:right w:val="nil"/>
            </w:tcBorders>
            <w:tcMar>
              <w:top w:w="80" w:type="dxa"/>
              <w:left w:w="120" w:type="dxa"/>
              <w:bottom w:w="80" w:type="dxa"/>
              <w:right w:w="120" w:type="dxa"/>
            </w:tcMar>
            <w:vAlign w:val="center"/>
          </w:tcPr>
          <w:p w14:paraId="78B4FD97" w14:textId="77777777" w:rsidR="00A10E4F" w:rsidRDefault="00000000">
            <w:pPr>
              <w:spacing w:line="276" w:lineRule="auto"/>
              <w:jc w:val="center"/>
            </w:pPr>
            <w:r>
              <w:rPr>
                <w:color w:val="000000"/>
                <w:sz w:val="18"/>
              </w:rPr>
              <w:t>454.1616</w:t>
            </w:r>
          </w:p>
        </w:tc>
        <w:tc>
          <w:tcPr>
            <w:tcW w:w="1440" w:type="dxa"/>
            <w:tcBorders>
              <w:top w:val="nil"/>
              <w:left w:val="nil"/>
              <w:bottom w:val="nil"/>
              <w:right w:val="nil"/>
            </w:tcBorders>
            <w:tcMar>
              <w:top w:w="80" w:type="dxa"/>
              <w:left w:w="120" w:type="dxa"/>
              <w:bottom w:w="80" w:type="dxa"/>
              <w:right w:w="120" w:type="dxa"/>
            </w:tcMar>
            <w:vAlign w:val="center"/>
          </w:tcPr>
          <w:p w14:paraId="52718184" w14:textId="77777777" w:rsidR="00A10E4F" w:rsidRDefault="00000000">
            <w:pPr>
              <w:spacing w:line="276" w:lineRule="auto"/>
              <w:jc w:val="center"/>
            </w:pPr>
            <w:r>
              <w:rPr>
                <w:color w:val="000000"/>
                <w:sz w:val="18"/>
              </w:rPr>
              <w:t>53.8515</w:t>
            </w:r>
          </w:p>
        </w:tc>
      </w:tr>
      <w:tr w:rsidR="00A10E4F" w14:paraId="2374E08F" w14:textId="77777777">
        <w:trPr>
          <w:jc w:val="center"/>
        </w:trPr>
        <w:tc>
          <w:tcPr>
            <w:tcW w:w="792" w:type="dxa"/>
            <w:tcBorders>
              <w:top w:val="nil"/>
              <w:left w:val="nil"/>
              <w:bottom w:val="nil"/>
              <w:right w:val="nil"/>
            </w:tcBorders>
            <w:tcMar>
              <w:top w:w="80" w:type="dxa"/>
              <w:left w:w="120" w:type="dxa"/>
              <w:bottom w:w="80" w:type="dxa"/>
              <w:right w:w="120" w:type="dxa"/>
            </w:tcMar>
            <w:vAlign w:val="center"/>
          </w:tcPr>
          <w:p w14:paraId="14BFBDFD" w14:textId="77777777" w:rsidR="00A10E4F" w:rsidRDefault="00000000">
            <w:pPr>
              <w:spacing w:line="276" w:lineRule="auto"/>
              <w:jc w:val="center"/>
            </w:pPr>
            <w:r>
              <w:rPr>
                <w:color w:val="000000"/>
                <w:sz w:val="18"/>
              </w:rPr>
              <w:t>3</w:t>
            </w:r>
          </w:p>
        </w:tc>
        <w:tc>
          <w:tcPr>
            <w:tcW w:w="1512" w:type="dxa"/>
            <w:tcBorders>
              <w:top w:val="nil"/>
              <w:left w:val="nil"/>
              <w:bottom w:val="nil"/>
              <w:right w:val="nil"/>
            </w:tcBorders>
            <w:tcMar>
              <w:top w:w="80" w:type="dxa"/>
              <w:left w:w="120" w:type="dxa"/>
              <w:bottom w:w="80" w:type="dxa"/>
              <w:right w:w="120" w:type="dxa"/>
            </w:tcMar>
            <w:vAlign w:val="center"/>
          </w:tcPr>
          <w:p w14:paraId="1AE858AC" w14:textId="77777777" w:rsidR="00A10E4F" w:rsidRDefault="00000000">
            <w:pPr>
              <w:spacing w:line="276" w:lineRule="auto"/>
              <w:jc w:val="center"/>
            </w:pPr>
            <w:r>
              <w:rPr>
                <w:color w:val="000000"/>
                <w:sz w:val="18"/>
              </w:rPr>
              <w:t>Shrub</w:t>
            </w:r>
          </w:p>
        </w:tc>
        <w:tc>
          <w:tcPr>
            <w:tcW w:w="2304" w:type="dxa"/>
            <w:tcBorders>
              <w:top w:val="nil"/>
              <w:left w:val="nil"/>
              <w:bottom w:val="nil"/>
              <w:right w:val="nil"/>
            </w:tcBorders>
            <w:tcMar>
              <w:top w:w="80" w:type="dxa"/>
              <w:left w:w="120" w:type="dxa"/>
              <w:bottom w:w="80" w:type="dxa"/>
              <w:right w:w="120" w:type="dxa"/>
            </w:tcMar>
            <w:vAlign w:val="center"/>
          </w:tcPr>
          <w:p w14:paraId="5E9E7614" w14:textId="77777777" w:rsidR="00A10E4F" w:rsidRDefault="00000000">
            <w:pPr>
              <w:spacing w:line="276" w:lineRule="auto"/>
              <w:jc w:val="center"/>
            </w:pPr>
            <w:r>
              <w:rPr>
                <w:color w:val="000000"/>
                <w:sz w:val="18"/>
              </w:rPr>
              <w:t>0.0747</w:t>
            </w:r>
          </w:p>
        </w:tc>
        <w:tc>
          <w:tcPr>
            <w:tcW w:w="2448" w:type="dxa"/>
            <w:tcBorders>
              <w:top w:val="nil"/>
              <w:left w:val="nil"/>
              <w:bottom w:val="nil"/>
              <w:right w:val="nil"/>
            </w:tcBorders>
            <w:tcMar>
              <w:top w:w="80" w:type="dxa"/>
              <w:left w:w="120" w:type="dxa"/>
              <w:bottom w:w="80" w:type="dxa"/>
              <w:right w:w="120" w:type="dxa"/>
            </w:tcMar>
            <w:vAlign w:val="center"/>
          </w:tcPr>
          <w:p w14:paraId="0024D4EE" w14:textId="77777777" w:rsidR="00A10E4F" w:rsidRDefault="00000000">
            <w:pPr>
              <w:spacing w:line="276" w:lineRule="auto"/>
              <w:jc w:val="center"/>
            </w:pPr>
            <w:r>
              <w:rPr>
                <w:color w:val="000000"/>
                <w:sz w:val="18"/>
              </w:rPr>
              <w:t>0.1521</w:t>
            </w:r>
          </w:p>
        </w:tc>
        <w:tc>
          <w:tcPr>
            <w:tcW w:w="1440" w:type="dxa"/>
            <w:tcBorders>
              <w:top w:val="nil"/>
              <w:left w:val="nil"/>
              <w:bottom w:val="nil"/>
              <w:right w:val="nil"/>
            </w:tcBorders>
            <w:tcMar>
              <w:top w:w="80" w:type="dxa"/>
              <w:left w:w="120" w:type="dxa"/>
              <w:bottom w:w="80" w:type="dxa"/>
              <w:right w:w="120" w:type="dxa"/>
            </w:tcMar>
            <w:vAlign w:val="center"/>
          </w:tcPr>
          <w:p w14:paraId="20096503" w14:textId="77777777" w:rsidR="00A10E4F" w:rsidRDefault="00000000">
            <w:pPr>
              <w:spacing w:line="276" w:lineRule="auto"/>
              <w:jc w:val="center"/>
            </w:pPr>
            <w:r>
              <w:rPr>
                <w:color w:val="000000"/>
                <w:sz w:val="18"/>
              </w:rPr>
              <w:t>0.0774</w:t>
            </w:r>
          </w:p>
        </w:tc>
      </w:tr>
      <w:tr w:rsidR="00A10E4F" w14:paraId="1A232621" w14:textId="77777777">
        <w:trPr>
          <w:jc w:val="center"/>
        </w:trPr>
        <w:tc>
          <w:tcPr>
            <w:tcW w:w="792" w:type="dxa"/>
            <w:tcBorders>
              <w:top w:val="nil"/>
              <w:left w:val="nil"/>
              <w:bottom w:val="nil"/>
              <w:right w:val="nil"/>
            </w:tcBorders>
            <w:tcMar>
              <w:top w:w="80" w:type="dxa"/>
              <w:left w:w="120" w:type="dxa"/>
              <w:bottom w:w="80" w:type="dxa"/>
              <w:right w:w="120" w:type="dxa"/>
            </w:tcMar>
            <w:vAlign w:val="center"/>
          </w:tcPr>
          <w:p w14:paraId="55D7A637" w14:textId="77777777" w:rsidR="00A10E4F" w:rsidRDefault="00000000">
            <w:pPr>
              <w:spacing w:line="276" w:lineRule="auto"/>
              <w:jc w:val="center"/>
            </w:pPr>
            <w:r>
              <w:rPr>
                <w:color w:val="000000"/>
                <w:sz w:val="18"/>
              </w:rPr>
              <w:t>4</w:t>
            </w:r>
          </w:p>
        </w:tc>
        <w:tc>
          <w:tcPr>
            <w:tcW w:w="1512" w:type="dxa"/>
            <w:tcBorders>
              <w:top w:val="nil"/>
              <w:left w:val="nil"/>
              <w:bottom w:val="nil"/>
              <w:right w:val="nil"/>
            </w:tcBorders>
            <w:tcMar>
              <w:top w:w="80" w:type="dxa"/>
              <w:left w:w="120" w:type="dxa"/>
              <w:bottom w:w="80" w:type="dxa"/>
              <w:right w:w="120" w:type="dxa"/>
            </w:tcMar>
            <w:vAlign w:val="center"/>
          </w:tcPr>
          <w:p w14:paraId="4D1064C5" w14:textId="77777777" w:rsidR="00A10E4F" w:rsidRDefault="00000000">
            <w:pPr>
              <w:spacing w:line="276" w:lineRule="auto"/>
              <w:jc w:val="center"/>
            </w:pPr>
            <w:r>
              <w:rPr>
                <w:color w:val="000000"/>
                <w:sz w:val="18"/>
              </w:rPr>
              <w:t>Grassland</w:t>
            </w:r>
          </w:p>
        </w:tc>
        <w:tc>
          <w:tcPr>
            <w:tcW w:w="2304" w:type="dxa"/>
            <w:tcBorders>
              <w:top w:val="nil"/>
              <w:left w:val="nil"/>
              <w:bottom w:val="nil"/>
              <w:right w:val="nil"/>
            </w:tcBorders>
            <w:tcMar>
              <w:top w:w="80" w:type="dxa"/>
              <w:left w:w="120" w:type="dxa"/>
              <w:bottom w:w="80" w:type="dxa"/>
              <w:right w:w="120" w:type="dxa"/>
            </w:tcMar>
            <w:vAlign w:val="center"/>
          </w:tcPr>
          <w:p w14:paraId="08F6BCC6" w14:textId="77777777" w:rsidR="00A10E4F" w:rsidRDefault="00000000">
            <w:pPr>
              <w:spacing w:line="276" w:lineRule="auto"/>
              <w:jc w:val="center"/>
            </w:pPr>
            <w:r>
              <w:rPr>
                <w:color w:val="000000"/>
                <w:sz w:val="18"/>
              </w:rPr>
              <w:t>94.5324</w:t>
            </w:r>
          </w:p>
        </w:tc>
        <w:tc>
          <w:tcPr>
            <w:tcW w:w="2448" w:type="dxa"/>
            <w:tcBorders>
              <w:top w:val="nil"/>
              <w:left w:val="nil"/>
              <w:bottom w:val="nil"/>
              <w:right w:val="nil"/>
            </w:tcBorders>
            <w:tcMar>
              <w:top w:w="80" w:type="dxa"/>
              <w:left w:w="120" w:type="dxa"/>
              <w:bottom w:w="80" w:type="dxa"/>
              <w:right w:w="120" w:type="dxa"/>
            </w:tcMar>
            <w:vAlign w:val="center"/>
          </w:tcPr>
          <w:p w14:paraId="7CB4BE49" w14:textId="77777777" w:rsidR="00A10E4F" w:rsidRDefault="00000000">
            <w:pPr>
              <w:spacing w:line="276" w:lineRule="auto"/>
              <w:jc w:val="center"/>
            </w:pPr>
            <w:r>
              <w:rPr>
                <w:color w:val="000000"/>
                <w:sz w:val="18"/>
              </w:rPr>
              <w:t>108.4923</w:t>
            </w:r>
          </w:p>
        </w:tc>
        <w:tc>
          <w:tcPr>
            <w:tcW w:w="1440" w:type="dxa"/>
            <w:tcBorders>
              <w:top w:val="nil"/>
              <w:left w:val="nil"/>
              <w:bottom w:val="nil"/>
              <w:right w:val="nil"/>
            </w:tcBorders>
            <w:tcMar>
              <w:top w:w="80" w:type="dxa"/>
              <w:left w:w="120" w:type="dxa"/>
              <w:bottom w:w="80" w:type="dxa"/>
              <w:right w:w="120" w:type="dxa"/>
            </w:tcMar>
            <w:vAlign w:val="center"/>
          </w:tcPr>
          <w:p w14:paraId="3CF4E5DD" w14:textId="77777777" w:rsidR="00A10E4F" w:rsidRDefault="00000000">
            <w:pPr>
              <w:spacing w:line="276" w:lineRule="auto"/>
              <w:jc w:val="center"/>
            </w:pPr>
            <w:r>
              <w:rPr>
                <w:color w:val="000000"/>
                <w:sz w:val="18"/>
              </w:rPr>
              <w:t>13.9599</w:t>
            </w:r>
          </w:p>
        </w:tc>
      </w:tr>
      <w:tr w:rsidR="00A10E4F" w14:paraId="6D0E0631" w14:textId="77777777">
        <w:trPr>
          <w:jc w:val="center"/>
        </w:trPr>
        <w:tc>
          <w:tcPr>
            <w:tcW w:w="792" w:type="dxa"/>
            <w:tcBorders>
              <w:top w:val="nil"/>
              <w:left w:val="nil"/>
              <w:bottom w:val="nil"/>
              <w:right w:val="nil"/>
            </w:tcBorders>
            <w:tcMar>
              <w:top w:w="80" w:type="dxa"/>
              <w:left w:w="120" w:type="dxa"/>
              <w:bottom w:w="80" w:type="dxa"/>
              <w:right w:w="120" w:type="dxa"/>
            </w:tcMar>
            <w:vAlign w:val="center"/>
          </w:tcPr>
          <w:p w14:paraId="517A8778" w14:textId="77777777" w:rsidR="00A10E4F" w:rsidRDefault="00000000">
            <w:pPr>
              <w:spacing w:line="276" w:lineRule="auto"/>
              <w:jc w:val="center"/>
            </w:pPr>
            <w:r>
              <w:rPr>
                <w:color w:val="000000"/>
                <w:sz w:val="18"/>
              </w:rPr>
              <w:t>5</w:t>
            </w:r>
          </w:p>
        </w:tc>
        <w:tc>
          <w:tcPr>
            <w:tcW w:w="1512" w:type="dxa"/>
            <w:tcBorders>
              <w:top w:val="nil"/>
              <w:left w:val="nil"/>
              <w:bottom w:val="nil"/>
              <w:right w:val="nil"/>
            </w:tcBorders>
            <w:tcMar>
              <w:top w:w="80" w:type="dxa"/>
              <w:left w:w="120" w:type="dxa"/>
              <w:bottom w:w="80" w:type="dxa"/>
              <w:right w:w="120" w:type="dxa"/>
            </w:tcMar>
            <w:vAlign w:val="center"/>
          </w:tcPr>
          <w:p w14:paraId="64ABEB5F" w14:textId="77777777" w:rsidR="00A10E4F" w:rsidRDefault="00000000">
            <w:pPr>
              <w:spacing w:line="276" w:lineRule="auto"/>
              <w:jc w:val="center"/>
            </w:pPr>
            <w:r>
              <w:rPr>
                <w:color w:val="000000"/>
                <w:sz w:val="18"/>
              </w:rPr>
              <w:t>Water</w:t>
            </w:r>
          </w:p>
        </w:tc>
        <w:tc>
          <w:tcPr>
            <w:tcW w:w="2304" w:type="dxa"/>
            <w:tcBorders>
              <w:top w:val="nil"/>
              <w:left w:val="nil"/>
              <w:bottom w:val="nil"/>
              <w:right w:val="nil"/>
            </w:tcBorders>
            <w:tcMar>
              <w:top w:w="80" w:type="dxa"/>
              <w:left w:w="120" w:type="dxa"/>
              <w:bottom w:w="80" w:type="dxa"/>
              <w:right w:w="120" w:type="dxa"/>
            </w:tcMar>
            <w:vAlign w:val="center"/>
          </w:tcPr>
          <w:p w14:paraId="3271811E" w14:textId="77777777" w:rsidR="00A10E4F" w:rsidRDefault="00000000">
            <w:pPr>
              <w:spacing w:line="276" w:lineRule="auto"/>
              <w:jc w:val="center"/>
            </w:pPr>
            <w:r>
              <w:rPr>
                <w:color w:val="000000"/>
                <w:sz w:val="18"/>
              </w:rPr>
              <w:t>230.7060</w:t>
            </w:r>
          </w:p>
        </w:tc>
        <w:tc>
          <w:tcPr>
            <w:tcW w:w="2448" w:type="dxa"/>
            <w:tcBorders>
              <w:top w:val="nil"/>
              <w:left w:val="nil"/>
              <w:bottom w:val="nil"/>
              <w:right w:val="nil"/>
            </w:tcBorders>
            <w:tcMar>
              <w:top w:w="80" w:type="dxa"/>
              <w:left w:w="120" w:type="dxa"/>
              <w:bottom w:w="80" w:type="dxa"/>
              <w:right w:w="120" w:type="dxa"/>
            </w:tcMar>
            <w:vAlign w:val="center"/>
          </w:tcPr>
          <w:p w14:paraId="47731B10" w14:textId="77777777" w:rsidR="00A10E4F" w:rsidRDefault="00000000">
            <w:pPr>
              <w:spacing w:line="276" w:lineRule="auto"/>
              <w:jc w:val="center"/>
            </w:pPr>
            <w:r>
              <w:rPr>
                <w:color w:val="000000"/>
                <w:sz w:val="18"/>
              </w:rPr>
              <w:t>253.4274</w:t>
            </w:r>
          </w:p>
        </w:tc>
        <w:tc>
          <w:tcPr>
            <w:tcW w:w="1440" w:type="dxa"/>
            <w:tcBorders>
              <w:top w:val="nil"/>
              <w:left w:val="nil"/>
              <w:bottom w:val="nil"/>
              <w:right w:val="nil"/>
            </w:tcBorders>
            <w:tcMar>
              <w:top w:w="80" w:type="dxa"/>
              <w:left w:w="120" w:type="dxa"/>
              <w:bottom w:w="80" w:type="dxa"/>
              <w:right w:w="120" w:type="dxa"/>
            </w:tcMar>
            <w:vAlign w:val="center"/>
          </w:tcPr>
          <w:p w14:paraId="25E21360" w14:textId="77777777" w:rsidR="00A10E4F" w:rsidRDefault="00000000">
            <w:pPr>
              <w:spacing w:line="276" w:lineRule="auto"/>
              <w:jc w:val="center"/>
            </w:pPr>
            <w:r>
              <w:rPr>
                <w:color w:val="000000"/>
                <w:sz w:val="18"/>
              </w:rPr>
              <w:t>22.7214</w:t>
            </w:r>
          </w:p>
        </w:tc>
      </w:tr>
      <w:tr w:rsidR="00A10E4F" w14:paraId="435F5822" w14:textId="77777777">
        <w:trPr>
          <w:jc w:val="center"/>
        </w:trPr>
        <w:tc>
          <w:tcPr>
            <w:tcW w:w="792" w:type="dxa"/>
            <w:tcBorders>
              <w:top w:val="nil"/>
              <w:left w:val="nil"/>
              <w:bottom w:val="nil"/>
              <w:right w:val="nil"/>
            </w:tcBorders>
            <w:tcMar>
              <w:top w:w="80" w:type="dxa"/>
              <w:left w:w="120" w:type="dxa"/>
              <w:bottom w:w="80" w:type="dxa"/>
              <w:right w:w="120" w:type="dxa"/>
            </w:tcMar>
            <w:vAlign w:val="center"/>
          </w:tcPr>
          <w:p w14:paraId="4E10681B" w14:textId="77777777" w:rsidR="00A10E4F" w:rsidRDefault="00000000">
            <w:pPr>
              <w:spacing w:line="276" w:lineRule="auto"/>
              <w:jc w:val="center"/>
            </w:pPr>
            <w:r>
              <w:rPr>
                <w:color w:val="000000"/>
                <w:sz w:val="18"/>
              </w:rPr>
              <w:t>6</w:t>
            </w:r>
          </w:p>
        </w:tc>
        <w:tc>
          <w:tcPr>
            <w:tcW w:w="1512" w:type="dxa"/>
            <w:tcBorders>
              <w:top w:val="nil"/>
              <w:left w:val="nil"/>
              <w:bottom w:val="nil"/>
              <w:right w:val="nil"/>
            </w:tcBorders>
            <w:tcMar>
              <w:top w:w="80" w:type="dxa"/>
              <w:left w:w="120" w:type="dxa"/>
              <w:bottom w:w="80" w:type="dxa"/>
              <w:right w:w="120" w:type="dxa"/>
            </w:tcMar>
            <w:vAlign w:val="center"/>
          </w:tcPr>
          <w:p w14:paraId="6676B9A2" w14:textId="77777777" w:rsidR="00A10E4F" w:rsidRDefault="00000000">
            <w:pPr>
              <w:spacing w:line="276" w:lineRule="auto"/>
              <w:jc w:val="center"/>
            </w:pPr>
            <w:r>
              <w:rPr>
                <w:color w:val="000000"/>
                <w:sz w:val="18"/>
              </w:rPr>
              <w:t>Snow/Ice</w:t>
            </w:r>
          </w:p>
        </w:tc>
        <w:tc>
          <w:tcPr>
            <w:tcW w:w="2304" w:type="dxa"/>
            <w:tcBorders>
              <w:top w:val="nil"/>
              <w:left w:val="nil"/>
              <w:bottom w:val="nil"/>
              <w:right w:val="nil"/>
            </w:tcBorders>
            <w:tcMar>
              <w:top w:w="80" w:type="dxa"/>
              <w:left w:w="120" w:type="dxa"/>
              <w:bottom w:w="80" w:type="dxa"/>
              <w:right w:w="120" w:type="dxa"/>
            </w:tcMar>
            <w:vAlign w:val="center"/>
          </w:tcPr>
          <w:p w14:paraId="73BC7648" w14:textId="77777777" w:rsidR="00A10E4F" w:rsidRDefault="00000000">
            <w:pPr>
              <w:spacing w:line="276" w:lineRule="auto"/>
              <w:jc w:val="center"/>
            </w:pPr>
            <w:r>
              <w:rPr>
                <w:color w:val="000000"/>
                <w:sz w:val="18"/>
              </w:rPr>
              <w:t>0.0000</w:t>
            </w:r>
          </w:p>
        </w:tc>
        <w:tc>
          <w:tcPr>
            <w:tcW w:w="2448" w:type="dxa"/>
            <w:tcBorders>
              <w:top w:val="nil"/>
              <w:left w:val="nil"/>
              <w:bottom w:val="nil"/>
              <w:right w:val="nil"/>
            </w:tcBorders>
            <w:tcMar>
              <w:top w:w="80" w:type="dxa"/>
              <w:left w:w="120" w:type="dxa"/>
              <w:bottom w:w="80" w:type="dxa"/>
              <w:right w:w="120" w:type="dxa"/>
            </w:tcMar>
            <w:vAlign w:val="center"/>
          </w:tcPr>
          <w:p w14:paraId="2012A0B8" w14:textId="77777777" w:rsidR="00A10E4F" w:rsidRDefault="00000000">
            <w:pPr>
              <w:spacing w:line="276" w:lineRule="auto"/>
              <w:jc w:val="center"/>
            </w:pPr>
            <w:r>
              <w:rPr>
                <w:color w:val="000000"/>
                <w:sz w:val="18"/>
              </w:rPr>
              <w:t>0.0000</w:t>
            </w:r>
          </w:p>
        </w:tc>
        <w:tc>
          <w:tcPr>
            <w:tcW w:w="1440" w:type="dxa"/>
            <w:tcBorders>
              <w:top w:val="nil"/>
              <w:left w:val="nil"/>
              <w:bottom w:val="nil"/>
              <w:right w:val="nil"/>
            </w:tcBorders>
            <w:tcMar>
              <w:top w:w="80" w:type="dxa"/>
              <w:left w:w="120" w:type="dxa"/>
              <w:bottom w:w="80" w:type="dxa"/>
              <w:right w:w="120" w:type="dxa"/>
            </w:tcMar>
            <w:vAlign w:val="center"/>
          </w:tcPr>
          <w:p w14:paraId="05AC705D" w14:textId="77777777" w:rsidR="00A10E4F" w:rsidRDefault="00000000">
            <w:pPr>
              <w:spacing w:line="276" w:lineRule="auto"/>
              <w:jc w:val="center"/>
            </w:pPr>
            <w:r>
              <w:rPr>
                <w:color w:val="000000"/>
                <w:sz w:val="18"/>
              </w:rPr>
              <w:t>0.0000</w:t>
            </w:r>
          </w:p>
        </w:tc>
      </w:tr>
      <w:tr w:rsidR="00A10E4F" w14:paraId="19DC63E8" w14:textId="77777777">
        <w:trPr>
          <w:jc w:val="center"/>
        </w:trPr>
        <w:tc>
          <w:tcPr>
            <w:tcW w:w="792" w:type="dxa"/>
            <w:tcBorders>
              <w:top w:val="nil"/>
              <w:left w:val="nil"/>
              <w:bottom w:val="nil"/>
              <w:right w:val="nil"/>
            </w:tcBorders>
            <w:tcMar>
              <w:top w:w="80" w:type="dxa"/>
              <w:left w:w="120" w:type="dxa"/>
              <w:bottom w:w="80" w:type="dxa"/>
              <w:right w:w="120" w:type="dxa"/>
            </w:tcMar>
            <w:vAlign w:val="center"/>
          </w:tcPr>
          <w:p w14:paraId="3BC4DA9B" w14:textId="77777777" w:rsidR="00A10E4F" w:rsidRDefault="00000000">
            <w:pPr>
              <w:spacing w:line="276" w:lineRule="auto"/>
              <w:jc w:val="center"/>
            </w:pPr>
            <w:r>
              <w:rPr>
                <w:color w:val="000000"/>
                <w:sz w:val="18"/>
              </w:rPr>
              <w:t>7</w:t>
            </w:r>
          </w:p>
        </w:tc>
        <w:tc>
          <w:tcPr>
            <w:tcW w:w="1512" w:type="dxa"/>
            <w:tcBorders>
              <w:top w:val="nil"/>
              <w:left w:val="nil"/>
              <w:bottom w:val="nil"/>
              <w:right w:val="nil"/>
            </w:tcBorders>
            <w:tcMar>
              <w:top w:w="80" w:type="dxa"/>
              <w:left w:w="120" w:type="dxa"/>
              <w:bottom w:w="80" w:type="dxa"/>
              <w:right w:w="120" w:type="dxa"/>
            </w:tcMar>
            <w:vAlign w:val="center"/>
          </w:tcPr>
          <w:p w14:paraId="0A034660" w14:textId="77777777" w:rsidR="00A10E4F" w:rsidRDefault="00000000">
            <w:pPr>
              <w:spacing w:line="276" w:lineRule="auto"/>
              <w:jc w:val="center"/>
            </w:pPr>
            <w:r>
              <w:rPr>
                <w:color w:val="000000"/>
                <w:sz w:val="18"/>
              </w:rPr>
              <w:t>Barren</w:t>
            </w:r>
          </w:p>
        </w:tc>
        <w:tc>
          <w:tcPr>
            <w:tcW w:w="2304" w:type="dxa"/>
            <w:tcBorders>
              <w:top w:val="nil"/>
              <w:left w:val="nil"/>
              <w:bottom w:val="nil"/>
              <w:right w:val="nil"/>
            </w:tcBorders>
            <w:tcMar>
              <w:top w:w="80" w:type="dxa"/>
              <w:left w:w="120" w:type="dxa"/>
              <w:bottom w:w="80" w:type="dxa"/>
              <w:right w:w="120" w:type="dxa"/>
            </w:tcMar>
            <w:vAlign w:val="center"/>
          </w:tcPr>
          <w:p w14:paraId="3AAF9117" w14:textId="77777777" w:rsidR="00A10E4F" w:rsidRDefault="00000000">
            <w:pPr>
              <w:spacing w:line="276" w:lineRule="auto"/>
              <w:jc w:val="center"/>
            </w:pPr>
            <w:r>
              <w:rPr>
                <w:color w:val="000000"/>
                <w:sz w:val="18"/>
              </w:rPr>
              <w:t>5.7708</w:t>
            </w:r>
          </w:p>
        </w:tc>
        <w:tc>
          <w:tcPr>
            <w:tcW w:w="2448" w:type="dxa"/>
            <w:tcBorders>
              <w:top w:val="nil"/>
              <w:left w:val="nil"/>
              <w:bottom w:val="nil"/>
              <w:right w:val="nil"/>
            </w:tcBorders>
            <w:tcMar>
              <w:top w:w="80" w:type="dxa"/>
              <w:left w:w="120" w:type="dxa"/>
              <w:bottom w:w="80" w:type="dxa"/>
              <w:right w:w="120" w:type="dxa"/>
            </w:tcMar>
            <w:vAlign w:val="center"/>
          </w:tcPr>
          <w:p w14:paraId="7C5DEC61" w14:textId="77777777" w:rsidR="00A10E4F" w:rsidRDefault="00000000">
            <w:pPr>
              <w:spacing w:line="276" w:lineRule="auto"/>
              <w:jc w:val="center"/>
            </w:pPr>
            <w:r>
              <w:rPr>
                <w:color w:val="000000"/>
                <w:sz w:val="18"/>
              </w:rPr>
              <w:t>8.4384</w:t>
            </w:r>
          </w:p>
        </w:tc>
        <w:tc>
          <w:tcPr>
            <w:tcW w:w="1440" w:type="dxa"/>
            <w:tcBorders>
              <w:top w:val="nil"/>
              <w:left w:val="nil"/>
              <w:bottom w:val="nil"/>
              <w:right w:val="nil"/>
            </w:tcBorders>
            <w:tcMar>
              <w:top w:w="80" w:type="dxa"/>
              <w:left w:w="120" w:type="dxa"/>
              <w:bottom w:w="80" w:type="dxa"/>
              <w:right w:w="120" w:type="dxa"/>
            </w:tcMar>
            <w:vAlign w:val="center"/>
          </w:tcPr>
          <w:p w14:paraId="3A423AF4" w14:textId="77777777" w:rsidR="00A10E4F" w:rsidRDefault="00000000">
            <w:pPr>
              <w:spacing w:line="276" w:lineRule="auto"/>
              <w:jc w:val="center"/>
            </w:pPr>
            <w:r>
              <w:rPr>
                <w:color w:val="000000"/>
                <w:sz w:val="18"/>
              </w:rPr>
              <w:t>2.6676</w:t>
            </w:r>
          </w:p>
        </w:tc>
      </w:tr>
      <w:tr w:rsidR="00A10E4F" w14:paraId="54CFED98" w14:textId="77777777">
        <w:trPr>
          <w:jc w:val="center"/>
        </w:trPr>
        <w:tc>
          <w:tcPr>
            <w:tcW w:w="792" w:type="dxa"/>
            <w:tcBorders>
              <w:top w:val="nil"/>
              <w:left w:val="nil"/>
              <w:bottom w:val="nil"/>
              <w:right w:val="nil"/>
            </w:tcBorders>
            <w:tcMar>
              <w:top w:w="80" w:type="dxa"/>
              <w:left w:w="120" w:type="dxa"/>
              <w:bottom w:w="80" w:type="dxa"/>
              <w:right w:w="120" w:type="dxa"/>
            </w:tcMar>
            <w:vAlign w:val="center"/>
          </w:tcPr>
          <w:p w14:paraId="36F176C6" w14:textId="77777777" w:rsidR="00A10E4F" w:rsidRDefault="00000000">
            <w:pPr>
              <w:spacing w:line="276" w:lineRule="auto"/>
              <w:jc w:val="center"/>
            </w:pPr>
            <w:r>
              <w:rPr>
                <w:color w:val="000000"/>
                <w:sz w:val="18"/>
              </w:rPr>
              <w:t>8</w:t>
            </w:r>
          </w:p>
        </w:tc>
        <w:tc>
          <w:tcPr>
            <w:tcW w:w="1512" w:type="dxa"/>
            <w:tcBorders>
              <w:top w:val="nil"/>
              <w:left w:val="nil"/>
              <w:bottom w:val="nil"/>
              <w:right w:val="nil"/>
            </w:tcBorders>
            <w:tcMar>
              <w:top w:w="80" w:type="dxa"/>
              <w:left w:w="120" w:type="dxa"/>
              <w:bottom w:w="80" w:type="dxa"/>
              <w:right w:w="120" w:type="dxa"/>
            </w:tcMar>
            <w:vAlign w:val="center"/>
          </w:tcPr>
          <w:p w14:paraId="68666C4F" w14:textId="77777777" w:rsidR="00A10E4F" w:rsidRDefault="00000000">
            <w:pPr>
              <w:spacing w:line="276" w:lineRule="auto"/>
              <w:jc w:val="center"/>
            </w:pPr>
            <w:r>
              <w:rPr>
                <w:color w:val="000000"/>
                <w:sz w:val="18"/>
              </w:rPr>
              <w:t>Impervious</w:t>
            </w:r>
          </w:p>
        </w:tc>
        <w:tc>
          <w:tcPr>
            <w:tcW w:w="2304" w:type="dxa"/>
            <w:tcBorders>
              <w:top w:val="nil"/>
              <w:left w:val="nil"/>
              <w:bottom w:val="nil"/>
              <w:right w:val="nil"/>
            </w:tcBorders>
            <w:tcMar>
              <w:top w:w="80" w:type="dxa"/>
              <w:left w:w="120" w:type="dxa"/>
              <w:bottom w:w="80" w:type="dxa"/>
              <w:right w:w="120" w:type="dxa"/>
            </w:tcMar>
            <w:vAlign w:val="center"/>
          </w:tcPr>
          <w:p w14:paraId="3C55FF7F" w14:textId="77777777" w:rsidR="00A10E4F" w:rsidRDefault="00000000">
            <w:pPr>
              <w:spacing w:line="276" w:lineRule="auto"/>
              <w:jc w:val="center"/>
            </w:pPr>
            <w:r>
              <w:rPr>
                <w:color w:val="000000"/>
                <w:sz w:val="18"/>
              </w:rPr>
              <w:t>2442.1608</w:t>
            </w:r>
          </w:p>
        </w:tc>
        <w:tc>
          <w:tcPr>
            <w:tcW w:w="2448" w:type="dxa"/>
            <w:tcBorders>
              <w:top w:val="nil"/>
              <w:left w:val="nil"/>
              <w:bottom w:val="nil"/>
              <w:right w:val="nil"/>
            </w:tcBorders>
            <w:tcMar>
              <w:top w:w="80" w:type="dxa"/>
              <w:left w:w="120" w:type="dxa"/>
              <w:bottom w:w="80" w:type="dxa"/>
              <w:right w:w="120" w:type="dxa"/>
            </w:tcMar>
            <w:vAlign w:val="center"/>
          </w:tcPr>
          <w:p w14:paraId="4A377B16" w14:textId="77777777" w:rsidR="00A10E4F" w:rsidRDefault="00000000">
            <w:pPr>
              <w:spacing w:line="276" w:lineRule="auto"/>
              <w:jc w:val="center"/>
            </w:pPr>
            <w:r>
              <w:rPr>
                <w:color w:val="000000"/>
                <w:sz w:val="18"/>
              </w:rPr>
              <w:t>2659.1454</w:t>
            </w:r>
          </w:p>
        </w:tc>
        <w:tc>
          <w:tcPr>
            <w:tcW w:w="1440" w:type="dxa"/>
            <w:tcBorders>
              <w:top w:val="nil"/>
              <w:left w:val="nil"/>
              <w:bottom w:val="nil"/>
              <w:right w:val="nil"/>
            </w:tcBorders>
            <w:tcMar>
              <w:top w:w="80" w:type="dxa"/>
              <w:left w:w="120" w:type="dxa"/>
              <w:bottom w:w="80" w:type="dxa"/>
              <w:right w:w="120" w:type="dxa"/>
            </w:tcMar>
            <w:vAlign w:val="center"/>
          </w:tcPr>
          <w:p w14:paraId="4D79CD90" w14:textId="77777777" w:rsidR="00A10E4F" w:rsidRDefault="00000000">
            <w:pPr>
              <w:spacing w:line="276" w:lineRule="auto"/>
              <w:jc w:val="center"/>
            </w:pPr>
            <w:r>
              <w:rPr>
                <w:color w:val="000000"/>
                <w:sz w:val="18"/>
              </w:rPr>
              <w:t>216.9846</w:t>
            </w:r>
          </w:p>
        </w:tc>
      </w:tr>
      <w:tr w:rsidR="00A10E4F" w14:paraId="642BD856" w14:textId="77777777">
        <w:trPr>
          <w:jc w:val="center"/>
        </w:trPr>
        <w:tc>
          <w:tcPr>
            <w:tcW w:w="792" w:type="dxa"/>
            <w:tcBorders>
              <w:top w:val="nil"/>
              <w:left w:val="nil"/>
              <w:bottom w:val="single" w:sz="12" w:space="0" w:color="000000"/>
              <w:right w:val="nil"/>
            </w:tcBorders>
            <w:tcMar>
              <w:top w:w="80" w:type="dxa"/>
              <w:left w:w="120" w:type="dxa"/>
              <w:bottom w:w="80" w:type="dxa"/>
              <w:right w:w="120" w:type="dxa"/>
            </w:tcMar>
            <w:vAlign w:val="center"/>
          </w:tcPr>
          <w:p w14:paraId="47DAC9B8" w14:textId="77777777" w:rsidR="00A10E4F" w:rsidRDefault="00000000">
            <w:pPr>
              <w:spacing w:line="276" w:lineRule="auto"/>
              <w:jc w:val="center"/>
            </w:pPr>
            <w:r>
              <w:rPr>
                <w:color w:val="000000"/>
                <w:sz w:val="18"/>
              </w:rPr>
              <w:t>9</w:t>
            </w:r>
          </w:p>
        </w:tc>
        <w:tc>
          <w:tcPr>
            <w:tcW w:w="1512" w:type="dxa"/>
            <w:tcBorders>
              <w:top w:val="nil"/>
              <w:left w:val="nil"/>
              <w:bottom w:val="single" w:sz="12" w:space="0" w:color="000000"/>
              <w:right w:val="nil"/>
            </w:tcBorders>
            <w:tcMar>
              <w:top w:w="80" w:type="dxa"/>
              <w:left w:w="120" w:type="dxa"/>
              <w:bottom w:w="80" w:type="dxa"/>
              <w:right w:w="120" w:type="dxa"/>
            </w:tcMar>
            <w:vAlign w:val="center"/>
          </w:tcPr>
          <w:p w14:paraId="2F796818" w14:textId="77777777" w:rsidR="00A10E4F" w:rsidRDefault="00000000">
            <w:pPr>
              <w:spacing w:line="276" w:lineRule="auto"/>
              <w:jc w:val="center"/>
            </w:pPr>
            <w:r>
              <w:rPr>
                <w:color w:val="000000"/>
                <w:sz w:val="18"/>
              </w:rPr>
              <w:t>Wetland</w:t>
            </w:r>
          </w:p>
        </w:tc>
        <w:tc>
          <w:tcPr>
            <w:tcW w:w="2304" w:type="dxa"/>
            <w:tcBorders>
              <w:top w:val="nil"/>
              <w:left w:val="nil"/>
              <w:bottom w:val="single" w:sz="12" w:space="0" w:color="000000"/>
              <w:right w:val="nil"/>
            </w:tcBorders>
            <w:tcMar>
              <w:top w:w="80" w:type="dxa"/>
              <w:left w:w="120" w:type="dxa"/>
              <w:bottom w:w="80" w:type="dxa"/>
              <w:right w:w="120" w:type="dxa"/>
            </w:tcMar>
            <w:vAlign w:val="center"/>
          </w:tcPr>
          <w:p w14:paraId="5F9B28CC" w14:textId="77777777" w:rsidR="00A10E4F" w:rsidRDefault="00000000">
            <w:pPr>
              <w:spacing w:line="276" w:lineRule="auto"/>
              <w:jc w:val="center"/>
            </w:pPr>
            <w:r>
              <w:rPr>
                <w:color w:val="000000"/>
                <w:sz w:val="18"/>
              </w:rPr>
              <w:t>0.0000</w:t>
            </w:r>
          </w:p>
        </w:tc>
        <w:tc>
          <w:tcPr>
            <w:tcW w:w="2448" w:type="dxa"/>
            <w:tcBorders>
              <w:top w:val="nil"/>
              <w:left w:val="nil"/>
              <w:bottom w:val="single" w:sz="12" w:space="0" w:color="000000"/>
              <w:right w:val="nil"/>
            </w:tcBorders>
            <w:tcMar>
              <w:top w:w="80" w:type="dxa"/>
              <w:left w:w="120" w:type="dxa"/>
              <w:bottom w:w="80" w:type="dxa"/>
              <w:right w:w="120" w:type="dxa"/>
            </w:tcMar>
            <w:vAlign w:val="center"/>
          </w:tcPr>
          <w:p w14:paraId="5E791045" w14:textId="77777777" w:rsidR="00A10E4F" w:rsidRDefault="00000000">
            <w:pPr>
              <w:spacing w:line="276" w:lineRule="auto"/>
              <w:jc w:val="center"/>
            </w:pPr>
            <w:r>
              <w:rPr>
                <w:color w:val="000000"/>
                <w:sz w:val="18"/>
              </w:rPr>
              <w:t>0.0000</w:t>
            </w:r>
          </w:p>
        </w:tc>
        <w:tc>
          <w:tcPr>
            <w:tcW w:w="1440" w:type="dxa"/>
            <w:tcBorders>
              <w:top w:val="nil"/>
              <w:left w:val="nil"/>
              <w:bottom w:val="single" w:sz="12" w:space="0" w:color="000000"/>
              <w:right w:val="nil"/>
            </w:tcBorders>
            <w:tcMar>
              <w:top w:w="80" w:type="dxa"/>
              <w:left w:w="120" w:type="dxa"/>
              <w:bottom w:w="80" w:type="dxa"/>
              <w:right w:w="120" w:type="dxa"/>
            </w:tcMar>
            <w:vAlign w:val="center"/>
          </w:tcPr>
          <w:p w14:paraId="65721210" w14:textId="77777777" w:rsidR="00A10E4F" w:rsidRDefault="00000000">
            <w:pPr>
              <w:spacing w:line="276" w:lineRule="auto"/>
              <w:jc w:val="center"/>
            </w:pPr>
            <w:r>
              <w:rPr>
                <w:color w:val="000000"/>
                <w:sz w:val="18"/>
              </w:rPr>
              <w:t>0.0000</w:t>
            </w:r>
          </w:p>
        </w:tc>
      </w:tr>
    </w:tbl>
    <w:p w14:paraId="011743FF" w14:textId="77777777" w:rsidR="00A10E4F" w:rsidRDefault="00A10E4F"/>
    <w:p w14:paraId="74983E90" w14:textId="77777777" w:rsidR="00A10E4F" w:rsidRDefault="00000000">
      <w:pPr>
        <w:jc w:val="center"/>
      </w:pPr>
      <w:r>
        <w:rPr>
          <w:noProof/>
          <w:color w:val="000000"/>
        </w:rPr>
        <w:lastRenderedPageBreak/>
        <w:drawing>
          <wp:inline distT="0" distB="0" distL="0" distR="0" wp14:anchorId="762AF31E" wp14:editId="68BDC8DF">
            <wp:extent cx="5440680" cy="71816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2030_projection_map_comparison.png"/>
                    <pic:cNvPicPr/>
                  </pic:nvPicPr>
                  <pic:blipFill>
                    <a:blip r:embed="rId18"/>
                    <a:stretch>
                      <a:fillRect/>
                    </a:stretch>
                  </pic:blipFill>
                  <pic:spPr>
                    <a:xfrm>
                      <a:off x="0" y="0"/>
                      <a:ext cx="5440680" cy="7181698"/>
                    </a:xfrm>
                    <a:prstGeom prst="rect">
                      <a:avLst/>
                    </a:prstGeom>
                  </pic:spPr>
                </pic:pic>
              </a:graphicData>
            </a:graphic>
          </wp:inline>
        </w:drawing>
      </w:r>
    </w:p>
    <w:p w14:paraId="0FA50B9C" w14:textId="77777777" w:rsidR="00A10E4F" w:rsidRDefault="00000000">
      <w:pPr>
        <w:spacing w:before="40"/>
        <w:jc w:val="center"/>
      </w:pPr>
      <w:r>
        <w:rPr>
          <w:color w:val="000000"/>
        </w:rPr>
        <w:t>图</w:t>
      </w:r>
      <w:r>
        <w:rPr>
          <w:color w:val="000000"/>
        </w:rPr>
        <w:t>7 2030</w:t>
      </w:r>
      <w:r>
        <w:rPr>
          <w:color w:val="000000"/>
        </w:rPr>
        <w:t>年多模型预测图对比</w:t>
      </w:r>
    </w:p>
    <w:p w14:paraId="49BB10E6" w14:textId="77777777" w:rsidR="00A10E4F" w:rsidRDefault="00000000">
      <w:pPr>
        <w:jc w:val="center"/>
      </w:pPr>
      <w:r>
        <w:rPr>
          <w:noProof/>
          <w:color w:val="000000"/>
        </w:rPr>
        <w:lastRenderedPageBreak/>
        <w:drawing>
          <wp:inline distT="0" distB="0" distL="0" distR="0" wp14:anchorId="53D00055" wp14:editId="6DA9973D">
            <wp:extent cx="5303520" cy="26871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rf_ca_2030_area_change.png"/>
                    <pic:cNvPicPr/>
                  </pic:nvPicPr>
                  <pic:blipFill>
                    <a:blip r:embed="rId19"/>
                    <a:stretch>
                      <a:fillRect/>
                    </a:stretch>
                  </pic:blipFill>
                  <pic:spPr>
                    <a:xfrm>
                      <a:off x="0" y="0"/>
                      <a:ext cx="5303520" cy="2687117"/>
                    </a:xfrm>
                    <a:prstGeom prst="rect">
                      <a:avLst/>
                    </a:prstGeom>
                  </pic:spPr>
                </pic:pic>
              </a:graphicData>
            </a:graphic>
          </wp:inline>
        </w:drawing>
      </w:r>
    </w:p>
    <w:p w14:paraId="28842E5C" w14:textId="77777777" w:rsidR="00A10E4F" w:rsidRDefault="00000000">
      <w:pPr>
        <w:spacing w:before="40"/>
        <w:jc w:val="center"/>
        <w:rPr>
          <w:lang w:eastAsia="zh-CN"/>
        </w:rPr>
      </w:pPr>
      <w:r>
        <w:rPr>
          <w:color w:val="000000"/>
          <w:lang w:eastAsia="zh-CN"/>
        </w:rPr>
        <w:t>图</w:t>
      </w:r>
      <w:r>
        <w:rPr>
          <w:color w:val="000000"/>
          <w:lang w:eastAsia="zh-CN"/>
        </w:rPr>
        <w:t>8 RF-CA 2030</w:t>
      </w:r>
      <w:r>
        <w:rPr>
          <w:color w:val="000000"/>
          <w:lang w:eastAsia="zh-CN"/>
        </w:rPr>
        <w:t>年预测面积变化</w:t>
      </w:r>
    </w:p>
    <w:p w14:paraId="71F33AFD" w14:textId="77777777" w:rsidR="00A10E4F" w:rsidRDefault="00000000">
      <w:pPr>
        <w:ind w:firstLine="420"/>
        <w:jc w:val="both"/>
        <w:rPr>
          <w:lang w:eastAsia="zh-CN"/>
        </w:rPr>
      </w:pPr>
      <w:r>
        <w:rPr>
          <w:color w:val="000000"/>
          <w:lang w:eastAsia="zh-CN"/>
        </w:rPr>
        <w:t>RF-CA 2030</w:t>
      </w:r>
      <w:r>
        <w:rPr>
          <w:color w:val="000000"/>
          <w:lang w:eastAsia="zh-CN"/>
        </w:rPr>
        <w:t>年预测结果显示，</w:t>
      </w:r>
      <w:r>
        <w:rPr>
          <w:color w:val="000000"/>
          <w:lang w:eastAsia="zh-CN"/>
        </w:rPr>
        <w:t>Cropland</w:t>
      </w:r>
      <w:r>
        <w:rPr>
          <w:color w:val="000000"/>
          <w:lang w:eastAsia="zh-CN"/>
        </w:rPr>
        <w:t>面积预计减少</w:t>
      </w:r>
      <w:r>
        <w:rPr>
          <w:color w:val="000000"/>
          <w:lang w:eastAsia="zh-CN"/>
        </w:rPr>
        <w:t>310.2624 km²</w:t>
      </w:r>
      <w:r>
        <w:rPr>
          <w:color w:val="000000"/>
          <w:lang w:eastAsia="zh-CN"/>
        </w:rPr>
        <w:t>，</w:t>
      </w:r>
      <w:r>
        <w:rPr>
          <w:color w:val="000000"/>
          <w:lang w:eastAsia="zh-CN"/>
        </w:rPr>
        <w:t>Impervious</w:t>
      </w:r>
      <w:r>
        <w:rPr>
          <w:color w:val="000000"/>
          <w:lang w:eastAsia="zh-CN"/>
        </w:rPr>
        <w:t>面积预计增加</w:t>
      </w:r>
      <w:r>
        <w:rPr>
          <w:color w:val="000000"/>
          <w:lang w:eastAsia="zh-CN"/>
        </w:rPr>
        <w:t>216.9846 km²</w:t>
      </w:r>
      <w:r>
        <w:rPr>
          <w:color w:val="000000"/>
          <w:lang w:eastAsia="zh-CN"/>
        </w:rPr>
        <w:t>，二者仍是未来变化的主导方向。该结果与</w:t>
      </w:r>
      <w:r>
        <w:rPr>
          <w:color w:val="000000"/>
          <w:lang w:eastAsia="zh-CN"/>
        </w:rPr>
        <w:t>2015-2025</w:t>
      </w:r>
      <w:r>
        <w:rPr>
          <w:color w:val="000000"/>
          <w:lang w:eastAsia="zh-CN"/>
        </w:rPr>
        <w:t>年实际变化趋势一致，说明模型延续了近年来建设用地扩张和耕地减少的基本格局。对于国土空间管理而言，预测中的耕地转出区域应作为耕地保护、永久基本农田核查和建设用地审批约束的</w:t>
      </w:r>
      <w:proofErr w:type="gramStart"/>
      <w:r>
        <w:rPr>
          <w:color w:val="000000"/>
          <w:lang w:eastAsia="zh-CN"/>
        </w:rPr>
        <w:t>重要关注</w:t>
      </w:r>
      <w:proofErr w:type="gramEnd"/>
      <w:r>
        <w:rPr>
          <w:color w:val="000000"/>
          <w:lang w:eastAsia="zh-CN"/>
        </w:rPr>
        <w:t>对象。</w:t>
      </w:r>
    </w:p>
    <w:p w14:paraId="1B2AE543" w14:textId="77777777" w:rsidR="00A10E4F" w:rsidRDefault="00000000">
      <w:pPr>
        <w:ind w:firstLine="420"/>
        <w:jc w:val="both"/>
        <w:rPr>
          <w:lang w:eastAsia="zh-CN"/>
        </w:rPr>
      </w:pPr>
      <w:r>
        <w:rPr>
          <w:color w:val="000000"/>
          <w:lang w:eastAsia="zh-CN"/>
        </w:rPr>
        <w:t>Forest</w:t>
      </w:r>
      <w:r>
        <w:rPr>
          <w:color w:val="000000"/>
          <w:lang w:eastAsia="zh-CN"/>
        </w:rPr>
        <w:t>、</w:t>
      </w:r>
      <w:r>
        <w:rPr>
          <w:color w:val="000000"/>
          <w:lang w:eastAsia="zh-CN"/>
        </w:rPr>
        <w:t>Grassland</w:t>
      </w:r>
      <w:r>
        <w:rPr>
          <w:color w:val="000000"/>
          <w:lang w:eastAsia="zh-CN"/>
        </w:rPr>
        <w:t>和</w:t>
      </w:r>
      <w:r>
        <w:rPr>
          <w:color w:val="000000"/>
          <w:lang w:eastAsia="zh-CN"/>
        </w:rPr>
        <w:t>Water</w:t>
      </w:r>
      <w:r>
        <w:rPr>
          <w:color w:val="000000"/>
          <w:lang w:eastAsia="zh-CN"/>
        </w:rPr>
        <w:t>面积分别预计增加</w:t>
      </w:r>
      <w:r>
        <w:rPr>
          <w:color w:val="000000"/>
          <w:lang w:eastAsia="zh-CN"/>
        </w:rPr>
        <w:t>53.8515 km²</w:t>
      </w:r>
      <w:r>
        <w:rPr>
          <w:color w:val="000000"/>
          <w:lang w:eastAsia="zh-CN"/>
        </w:rPr>
        <w:t>、</w:t>
      </w:r>
      <w:r>
        <w:rPr>
          <w:color w:val="000000"/>
          <w:lang w:eastAsia="zh-CN"/>
        </w:rPr>
        <w:t xml:space="preserve">13.9599 km² </w:t>
      </w:r>
      <w:r>
        <w:rPr>
          <w:color w:val="000000"/>
          <w:lang w:eastAsia="zh-CN"/>
        </w:rPr>
        <w:t>和</w:t>
      </w:r>
      <w:r>
        <w:rPr>
          <w:color w:val="000000"/>
          <w:lang w:eastAsia="zh-CN"/>
        </w:rPr>
        <w:t>22.7214 km²</w:t>
      </w:r>
      <w:r>
        <w:rPr>
          <w:color w:val="000000"/>
          <w:lang w:eastAsia="zh-CN"/>
        </w:rPr>
        <w:t>。这类变化需要谨慎解释：一方面，它可能反映历史变化中生态空间恢复或水体面积波动趋势；另一方面，</w:t>
      </w:r>
      <w:r>
        <w:rPr>
          <w:color w:val="000000"/>
          <w:lang w:eastAsia="zh-CN"/>
        </w:rPr>
        <w:t>30 m</w:t>
      </w:r>
      <w:r>
        <w:rPr>
          <w:color w:val="000000"/>
          <w:lang w:eastAsia="zh-CN"/>
        </w:rPr>
        <w:t>土地覆盖产品对林草水边界较敏感，局部分类差异也可能被模型延续到未来。因此，生态空间预测更适合作为趋势提示，而不宜直接替代规划红线或实地调查结果。</w:t>
      </w:r>
    </w:p>
    <w:p w14:paraId="57A9FDCD" w14:textId="77777777" w:rsidR="00A10E4F" w:rsidRDefault="00000000">
      <w:pPr>
        <w:ind w:firstLine="420"/>
        <w:jc w:val="both"/>
        <w:rPr>
          <w:lang w:eastAsia="zh-CN"/>
        </w:rPr>
      </w:pPr>
      <w:r>
        <w:rPr>
          <w:color w:val="000000"/>
          <w:lang w:eastAsia="zh-CN"/>
        </w:rPr>
        <w:t>Barren</w:t>
      </w:r>
      <w:r>
        <w:rPr>
          <w:color w:val="000000"/>
          <w:lang w:eastAsia="zh-CN"/>
        </w:rPr>
        <w:t>和</w:t>
      </w:r>
      <w:r>
        <w:rPr>
          <w:color w:val="000000"/>
          <w:lang w:eastAsia="zh-CN"/>
        </w:rPr>
        <w:t>Shrub</w:t>
      </w:r>
      <w:r>
        <w:rPr>
          <w:color w:val="000000"/>
          <w:lang w:eastAsia="zh-CN"/>
        </w:rPr>
        <w:t>面积预测增加很小，</w:t>
      </w:r>
      <w:r>
        <w:rPr>
          <w:color w:val="000000"/>
          <w:lang w:eastAsia="zh-CN"/>
        </w:rPr>
        <w:t>Wetland</w:t>
      </w:r>
      <w:r>
        <w:rPr>
          <w:color w:val="000000"/>
          <w:lang w:eastAsia="zh-CN"/>
        </w:rPr>
        <w:t>和</w:t>
      </w:r>
      <w:r>
        <w:rPr>
          <w:color w:val="000000"/>
          <w:lang w:eastAsia="zh-CN"/>
        </w:rPr>
        <w:t>Snow/Ice</w:t>
      </w:r>
      <w:r>
        <w:rPr>
          <w:color w:val="000000"/>
          <w:lang w:eastAsia="zh-CN"/>
        </w:rPr>
        <w:t>仍为</w:t>
      </w:r>
      <w:r>
        <w:rPr>
          <w:color w:val="000000"/>
          <w:lang w:eastAsia="zh-CN"/>
        </w:rPr>
        <w:t>0</w:t>
      </w:r>
      <w:r>
        <w:rPr>
          <w:color w:val="000000"/>
          <w:lang w:eastAsia="zh-CN"/>
        </w:rPr>
        <w:t>。由于这些类别在研究区样本过少，预测结果的可信度低于主体类别。若后续研究要专门分析湿地或裸地，应考虑合并相近类别、引入更高分辨率遥感影像、增加人工样本或使用面向对象方法，以改善小斑块识别能力。</w:t>
      </w:r>
    </w:p>
    <w:p w14:paraId="2F7A7FBC" w14:textId="77777777" w:rsidR="00A10E4F" w:rsidRDefault="00000000">
      <w:pPr>
        <w:pStyle w:val="21"/>
        <w:rPr>
          <w:lang w:eastAsia="zh-CN"/>
        </w:rPr>
      </w:pPr>
      <w:r>
        <w:rPr>
          <w:rFonts w:ascii="Times New Roman" w:eastAsia="黑体" w:hAnsi="Times New Roman"/>
          <w:sz w:val="26"/>
          <w:lang w:eastAsia="zh-CN"/>
        </w:rPr>
        <w:t xml:space="preserve">5.1 </w:t>
      </w:r>
      <w:r>
        <w:rPr>
          <w:rFonts w:ascii="Times New Roman" w:eastAsia="黑体" w:hAnsi="Times New Roman"/>
          <w:sz w:val="26"/>
          <w:lang w:eastAsia="zh-CN"/>
        </w:rPr>
        <w:t>预测结果的空间解释与规划含义</w:t>
      </w:r>
    </w:p>
    <w:p w14:paraId="0983161C" w14:textId="77777777" w:rsidR="00A10E4F" w:rsidRDefault="00000000">
      <w:pPr>
        <w:ind w:firstLine="420"/>
        <w:jc w:val="both"/>
        <w:rPr>
          <w:lang w:eastAsia="zh-CN"/>
        </w:rPr>
      </w:pPr>
      <w:r>
        <w:rPr>
          <w:color w:val="000000"/>
          <w:lang w:eastAsia="zh-CN"/>
        </w:rPr>
        <w:t>从空间解释角度看，建设用地扩张并不是均匀发生的。</w:t>
      </w:r>
      <w:r>
        <w:rPr>
          <w:color w:val="000000"/>
          <w:lang w:eastAsia="zh-CN"/>
        </w:rPr>
        <w:t>CA</w:t>
      </w:r>
      <w:r>
        <w:rPr>
          <w:color w:val="000000"/>
          <w:lang w:eastAsia="zh-CN"/>
        </w:rPr>
        <w:t>模型通常会把新增</w:t>
      </w:r>
      <w:r>
        <w:rPr>
          <w:color w:val="000000"/>
          <w:lang w:eastAsia="zh-CN"/>
        </w:rPr>
        <w:t>Impervious</w:t>
      </w:r>
      <w:r>
        <w:rPr>
          <w:color w:val="000000"/>
          <w:lang w:eastAsia="zh-CN"/>
        </w:rPr>
        <w:t>分配到已有建设用地边缘、道路邻近性较高、夜光强度较高和低坡度区域。这符合城市扩张的一般规律：新增建设空间往往依托已有建成环境和交通基础设施，而不是孤立地出现在远离城市活动的区域。若将预测图与行政边界、道路网或规划控制线叠加，可以进一步识别潜在扩张压力较大的片区。</w:t>
      </w:r>
    </w:p>
    <w:p w14:paraId="04F3D63D" w14:textId="77777777" w:rsidR="00A10E4F" w:rsidRDefault="00000000">
      <w:pPr>
        <w:ind w:firstLine="420"/>
        <w:jc w:val="both"/>
        <w:rPr>
          <w:lang w:eastAsia="zh-CN"/>
        </w:rPr>
      </w:pPr>
      <w:r>
        <w:rPr>
          <w:color w:val="000000"/>
          <w:lang w:eastAsia="zh-CN"/>
        </w:rPr>
        <w:t>Cropland</w:t>
      </w:r>
      <w:r>
        <w:rPr>
          <w:color w:val="000000"/>
          <w:lang w:eastAsia="zh-CN"/>
        </w:rPr>
        <w:t>减少的空间含义比面积数字更重要。耕地减少若主要发生在城市边缘和交通廊道周边，说明建设需求对农业空间形成挤压；若发生在破碎斑块和低质量耕地区域，则可能与土地整治、建设占补平衡或分类调整有关。本文目前没有叠加永久基本农田边界，因此报告中应把耕地减少解释为风险提示，而不是直接判定违法占用或规划冲突。</w:t>
      </w:r>
    </w:p>
    <w:p w14:paraId="196EA021" w14:textId="77777777" w:rsidR="00A10E4F" w:rsidRDefault="00000000">
      <w:pPr>
        <w:ind w:firstLine="420"/>
        <w:jc w:val="both"/>
        <w:rPr>
          <w:lang w:eastAsia="zh-CN"/>
        </w:rPr>
      </w:pPr>
      <w:r>
        <w:rPr>
          <w:color w:val="000000"/>
          <w:lang w:eastAsia="zh-CN"/>
        </w:rPr>
        <w:lastRenderedPageBreak/>
        <w:t>Forest</w:t>
      </w:r>
      <w:r>
        <w:rPr>
          <w:color w:val="000000"/>
          <w:lang w:eastAsia="zh-CN"/>
        </w:rPr>
        <w:t>、</w:t>
      </w:r>
      <w:r>
        <w:rPr>
          <w:color w:val="000000"/>
          <w:lang w:eastAsia="zh-CN"/>
        </w:rPr>
        <w:t>Grassland</w:t>
      </w:r>
      <w:r>
        <w:rPr>
          <w:color w:val="000000"/>
          <w:lang w:eastAsia="zh-CN"/>
        </w:rPr>
        <w:t>和</w:t>
      </w:r>
      <w:r>
        <w:rPr>
          <w:color w:val="000000"/>
          <w:lang w:eastAsia="zh-CN"/>
        </w:rPr>
        <w:t>Water</w:t>
      </w:r>
      <w:r>
        <w:rPr>
          <w:color w:val="000000"/>
          <w:lang w:eastAsia="zh-CN"/>
        </w:rPr>
        <w:t>的预测增加说明模型延续了近年生态类地物的局部增长趋势，但这些类别变化更容易受到遥感分类误差影响。例如水体边界会受季节水位、影像时相和分类阈值影响，草地与耕地、裸地之间也可能存在光谱混淆。因此，在正式应用中应把生态类预测作为</w:t>
      </w:r>
      <w:r>
        <w:rPr>
          <w:color w:val="000000"/>
          <w:lang w:eastAsia="zh-CN"/>
        </w:rPr>
        <w:t>“</w:t>
      </w:r>
      <w:r>
        <w:rPr>
          <w:color w:val="000000"/>
          <w:lang w:eastAsia="zh-CN"/>
        </w:rPr>
        <w:t>需要进一步核查的趋势线索</w:t>
      </w:r>
      <w:r>
        <w:rPr>
          <w:color w:val="000000"/>
          <w:lang w:eastAsia="zh-CN"/>
        </w:rPr>
        <w:t>”</w:t>
      </w:r>
      <w:r>
        <w:rPr>
          <w:color w:val="000000"/>
          <w:lang w:eastAsia="zh-CN"/>
        </w:rPr>
        <w:t>。</w:t>
      </w:r>
    </w:p>
    <w:p w14:paraId="4401CDC8" w14:textId="77777777" w:rsidR="00A10E4F" w:rsidRDefault="00000000">
      <w:pPr>
        <w:ind w:firstLine="420"/>
        <w:jc w:val="both"/>
        <w:rPr>
          <w:lang w:eastAsia="zh-CN"/>
        </w:rPr>
      </w:pPr>
      <w:r>
        <w:rPr>
          <w:color w:val="000000"/>
          <w:lang w:eastAsia="zh-CN"/>
        </w:rPr>
        <w:t>模型输出还可以用于规划沟通中的</w:t>
      </w:r>
      <w:r>
        <w:rPr>
          <w:color w:val="000000"/>
          <w:lang w:eastAsia="zh-CN"/>
        </w:rPr>
        <w:t>“</w:t>
      </w:r>
      <w:r>
        <w:rPr>
          <w:color w:val="000000"/>
          <w:lang w:eastAsia="zh-CN"/>
        </w:rPr>
        <w:t>优先级排序</w:t>
      </w:r>
      <w:r>
        <w:rPr>
          <w:color w:val="000000"/>
          <w:lang w:eastAsia="zh-CN"/>
        </w:rPr>
        <w:t>”</w:t>
      </w:r>
      <w:r>
        <w:rPr>
          <w:color w:val="000000"/>
          <w:lang w:eastAsia="zh-CN"/>
        </w:rPr>
        <w:t>。对于面积大且预测稳定的类别，如</w:t>
      </w:r>
      <w:r>
        <w:rPr>
          <w:color w:val="000000"/>
          <w:lang w:eastAsia="zh-CN"/>
        </w:rPr>
        <w:t>Cropland</w:t>
      </w:r>
      <w:r>
        <w:rPr>
          <w:color w:val="000000"/>
          <w:lang w:eastAsia="zh-CN"/>
        </w:rPr>
        <w:t>和</w:t>
      </w:r>
      <w:r>
        <w:rPr>
          <w:color w:val="000000"/>
          <w:lang w:eastAsia="zh-CN"/>
        </w:rPr>
        <w:t>Impervious</w:t>
      </w:r>
      <w:r>
        <w:rPr>
          <w:color w:val="000000"/>
          <w:lang w:eastAsia="zh-CN"/>
        </w:rPr>
        <w:t>，可作为宏观管控指标；对于精度中等的</w:t>
      </w:r>
      <w:r>
        <w:rPr>
          <w:color w:val="000000"/>
          <w:lang w:eastAsia="zh-CN"/>
        </w:rPr>
        <w:t>Water</w:t>
      </w:r>
      <w:r>
        <w:rPr>
          <w:color w:val="000000"/>
          <w:lang w:eastAsia="zh-CN"/>
        </w:rPr>
        <w:t>、</w:t>
      </w:r>
      <w:r>
        <w:rPr>
          <w:color w:val="000000"/>
          <w:lang w:eastAsia="zh-CN"/>
        </w:rPr>
        <w:t>Forest</w:t>
      </w:r>
      <w:r>
        <w:rPr>
          <w:color w:val="000000"/>
          <w:lang w:eastAsia="zh-CN"/>
        </w:rPr>
        <w:t>和</w:t>
      </w:r>
      <w:r>
        <w:rPr>
          <w:color w:val="000000"/>
          <w:lang w:eastAsia="zh-CN"/>
        </w:rPr>
        <w:t>Grassland</w:t>
      </w:r>
      <w:r>
        <w:rPr>
          <w:color w:val="000000"/>
          <w:lang w:eastAsia="zh-CN"/>
        </w:rPr>
        <w:t>，可作为生态空间变化提示；对于</w:t>
      </w:r>
      <w:r>
        <w:rPr>
          <w:color w:val="000000"/>
          <w:lang w:eastAsia="zh-CN"/>
        </w:rPr>
        <w:t>Shrub</w:t>
      </w:r>
      <w:r>
        <w:rPr>
          <w:color w:val="000000"/>
          <w:lang w:eastAsia="zh-CN"/>
        </w:rPr>
        <w:t>、</w:t>
      </w:r>
      <w:r>
        <w:rPr>
          <w:color w:val="000000"/>
          <w:lang w:eastAsia="zh-CN"/>
        </w:rPr>
        <w:t>Barren</w:t>
      </w:r>
      <w:r>
        <w:rPr>
          <w:color w:val="000000"/>
          <w:lang w:eastAsia="zh-CN"/>
        </w:rPr>
        <w:t>和</w:t>
      </w:r>
      <w:r>
        <w:rPr>
          <w:color w:val="000000"/>
          <w:lang w:eastAsia="zh-CN"/>
        </w:rPr>
        <w:t>Wetland</w:t>
      </w:r>
      <w:r>
        <w:rPr>
          <w:color w:val="000000"/>
          <w:lang w:eastAsia="zh-CN"/>
        </w:rPr>
        <w:t>，应作为不确定性标注，不宜单独据此</w:t>
      </w:r>
      <w:proofErr w:type="gramStart"/>
      <w:r>
        <w:rPr>
          <w:color w:val="000000"/>
          <w:lang w:eastAsia="zh-CN"/>
        </w:rPr>
        <w:t>作出</w:t>
      </w:r>
      <w:proofErr w:type="gramEnd"/>
      <w:r>
        <w:rPr>
          <w:color w:val="000000"/>
          <w:lang w:eastAsia="zh-CN"/>
        </w:rPr>
        <w:t>强结论。这样的分层使用方式比简单展示一张</w:t>
      </w:r>
      <w:r>
        <w:rPr>
          <w:color w:val="000000"/>
          <w:lang w:eastAsia="zh-CN"/>
        </w:rPr>
        <w:t>2030</w:t>
      </w:r>
      <w:r>
        <w:rPr>
          <w:color w:val="000000"/>
          <w:lang w:eastAsia="zh-CN"/>
        </w:rPr>
        <w:t>预测</w:t>
      </w:r>
      <w:proofErr w:type="gramStart"/>
      <w:r>
        <w:rPr>
          <w:color w:val="000000"/>
          <w:lang w:eastAsia="zh-CN"/>
        </w:rPr>
        <w:t>图更加</w:t>
      </w:r>
      <w:proofErr w:type="gramEnd"/>
      <w:r>
        <w:rPr>
          <w:color w:val="000000"/>
          <w:lang w:eastAsia="zh-CN"/>
        </w:rPr>
        <w:t>稳妥。</w:t>
      </w:r>
    </w:p>
    <w:p w14:paraId="1440498D" w14:textId="77777777" w:rsidR="00A10E4F" w:rsidRDefault="00000000">
      <w:pPr>
        <w:ind w:firstLine="420"/>
        <w:jc w:val="both"/>
        <w:rPr>
          <w:lang w:eastAsia="zh-CN"/>
        </w:rPr>
      </w:pPr>
      <w:r>
        <w:rPr>
          <w:color w:val="000000"/>
          <w:lang w:eastAsia="zh-CN"/>
        </w:rPr>
        <w:t>如果后续要把本研究升级为更完整的毕业论文，可以进一步增加空间叠加分析：将预测的</w:t>
      </w:r>
      <w:r>
        <w:rPr>
          <w:color w:val="000000"/>
          <w:lang w:eastAsia="zh-CN"/>
        </w:rPr>
        <w:t>Cropland</w:t>
      </w:r>
      <w:r>
        <w:rPr>
          <w:color w:val="000000"/>
          <w:lang w:eastAsia="zh-CN"/>
        </w:rPr>
        <w:t>转出区域与耕地保护红线叠加，将新增</w:t>
      </w:r>
      <w:r>
        <w:rPr>
          <w:color w:val="000000"/>
          <w:lang w:eastAsia="zh-CN"/>
        </w:rPr>
        <w:t>Impervious</w:t>
      </w:r>
      <w:r>
        <w:rPr>
          <w:color w:val="000000"/>
          <w:lang w:eastAsia="zh-CN"/>
        </w:rPr>
        <w:t>与道路和夜光增长区叠加，将</w:t>
      </w:r>
      <w:r>
        <w:rPr>
          <w:color w:val="000000"/>
          <w:lang w:eastAsia="zh-CN"/>
        </w:rPr>
        <w:t>Water</w:t>
      </w:r>
      <w:r>
        <w:rPr>
          <w:color w:val="000000"/>
          <w:lang w:eastAsia="zh-CN"/>
        </w:rPr>
        <w:t>和</w:t>
      </w:r>
      <w:r>
        <w:rPr>
          <w:color w:val="000000"/>
          <w:lang w:eastAsia="zh-CN"/>
        </w:rPr>
        <w:t>Forest</w:t>
      </w:r>
      <w:r>
        <w:rPr>
          <w:color w:val="000000"/>
          <w:lang w:eastAsia="zh-CN"/>
        </w:rPr>
        <w:t>变化与河湖岸线、生态红线或自然保护地叠加。这样可以把模型预测从</w:t>
      </w:r>
      <w:r>
        <w:rPr>
          <w:color w:val="000000"/>
          <w:lang w:eastAsia="zh-CN"/>
        </w:rPr>
        <w:t>“</w:t>
      </w:r>
      <w:r>
        <w:rPr>
          <w:color w:val="000000"/>
          <w:lang w:eastAsia="zh-CN"/>
        </w:rPr>
        <w:t>像元分类结果</w:t>
      </w:r>
      <w:r>
        <w:rPr>
          <w:color w:val="000000"/>
          <w:lang w:eastAsia="zh-CN"/>
        </w:rPr>
        <w:t>”</w:t>
      </w:r>
      <w:r>
        <w:rPr>
          <w:color w:val="000000"/>
          <w:lang w:eastAsia="zh-CN"/>
        </w:rPr>
        <w:t>转化为</w:t>
      </w:r>
      <w:r>
        <w:rPr>
          <w:color w:val="000000"/>
          <w:lang w:eastAsia="zh-CN"/>
        </w:rPr>
        <w:t>“</w:t>
      </w:r>
      <w:r>
        <w:rPr>
          <w:color w:val="000000"/>
          <w:lang w:eastAsia="zh-CN"/>
        </w:rPr>
        <w:t>规划问题识别结果</w:t>
      </w:r>
      <w:r>
        <w:rPr>
          <w:color w:val="000000"/>
          <w:lang w:eastAsia="zh-CN"/>
        </w:rPr>
        <w:t>”</w:t>
      </w:r>
      <w:r>
        <w:rPr>
          <w:color w:val="000000"/>
          <w:lang w:eastAsia="zh-CN"/>
        </w:rPr>
        <w:t>。</w:t>
      </w:r>
    </w:p>
    <w:p w14:paraId="01525C2D" w14:textId="77777777" w:rsidR="00A10E4F" w:rsidRDefault="00000000">
      <w:pPr>
        <w:pStyle w:val="1"/>
        <w:rPr>
          <w:lang w:eastAsia="zh-CN"/>
        </w:rPr>
      </w:pPr>
      <w:r>
        <w:rPr>
          <w:rFonts w:ascii="Times New Roman" w:eastAsia="黑体" w:hAnsi="Times New Roman"/>
          <w:lang w:eastAsia="zh-CN"/>
        </w:rPr>
        <w:t xml:space="preserve">6 </w:t>
      </w:r>
      <w:r>
        <w:rPr>
          <w:rFonts w:ascii="Times New Roman" w:eastAsia="黑体" w:hAnsi="Times New Roman"/>
          <w:lang w:eastAsia="zh-CN"/>
        </w:rPr>
        <w:t>产品化输出设计与公开项目说明</w:t>
      </w:r>
    </w:p>
    <w:p w14:paraId="4FA6D56E" w14:textId="77777777" w:rsidR="00A10E4F" w:rsidRDefault="00000000">
      <w:pPr>
        <w:ind w:firstLine="420"/>
        <w:rPr>
          <w:lang w:eastAsia="zh-CN"/>
        </w:rPr>
      </w:pPr>
      <w:r>
        <w:rPr>
          <w:color w:val="000000"/>
          <w:lang w:eastAsia="zh-CN"/>
        </w:rPr>
        <w:t>本文将模型输出整理为</w:t>
      </w:r>
      <w:proofErr w:type="spellStart"/>
      <w:r>
        <w:rPr>
          <w:color w:val="000000"/>
          <w:lang w:eastAsia="zh-CN"/>
        </w:rPr>
        <w:t>Streamlit</w:t>
      </w:r>
      <w:proofErr w:type="spellEnd"/>
      <w:r>
        <w:rPr>
          <w:color w:val="000000"/>
          <w:lang w:eastAsia="zh-CN"/>
        </w:rPr>
        <w:t>/Plotly</w:t>
      </w:r>
      <w:r>
        <w:rPr>
          <w:color w:val="000000"/>
          <w:lang w:eastAsia="zh-CN"/>
        </w:rPr>
        <w:t>交互展示系统与静态</w:t>
      </w:r>
      <w:proofErr w:type="spellStart"/>
      <w:r>
        <w:rPr>
          <w:color w:val="000000"/>
          <w:lang w:eastAsia="zh-CN"/>
        </w:rPr>
        <w:t>WebGIS</w:t>
      </w:r>
      <w:proofErr w:type="spellEnd"/>
      <w:r>
        <w:rPr>
          <w:color w:val="000000"/>
          <w:lang w:eastAsia="zh-CN"/>
        </w:rPr>
        <w:t>页面。系统读取统一目录下的模型对比表、类别精度表、面积预测表和地图</w:t>
      </w:r>
      <w:proofErr w:type="gramStart"/>
      <w:r>
        <w:rPr>
          <w:color w:val="000000"/>
          <w:lang w:eastAsia="zh-CN"/>
        </w:rPr>
        <w:t>图</w:t>
      </w:r>
      <w:proofErr w:type="gramEnd"/>
      <w:r>
        <w:rPr>
          <w:color w:val="000000"/>
          <w:lang w:eastAsia="zh-CN"/>
        </w:rPr>
        <w:t>层，支持用户从模型精度、空间格局、类别误差和</w:t>
      </w:r>
      <w:r>
        <w:rPr>
          <w:color w:val="000000"/>
          <w:lang w:eastAsia="zh-CN"/>
        </w:rPr>
        <w:t>2030</w:t>
      </w:r>
      <w:r>
        <w:rPr>
          <w:color w:val="000000"/>
          <w:lang w:eastAsia="zh-CN"/>
        </w:rPr>
        <w:t>年预测结果四个层面复核研究结论。</w:t>
      </w:r>
    </w:p>
    <w:p w14:paraId="4E56C7CF" w14:textId="77777777" w:rsidR="00A10E4F" w:rsidRDefault="00000000">
      <w:pPr>
        <w:ind w:firstLine="420"/>
        <w:rPr>
          <w:lang w:eastAsia="zh-CN"/>
        </w:rPr>
      </w:pPr>
      <w:r>
        <w:rPr>
          <w:color w:val="000000"/>
          <w:lang w:eastAsia="zh-CN"/>
        </w:rPr>
        <w:t>与静态论文图件相比，产品化展示系统的主要作用是提高成果透明度和</w:t>
      </w:r>
      <w:proofErr w:type="gramStart"/>
      <w:r>
        <w:rPr>
          <w:color w:val="000000"/>
          <w:lang w:eastAsia="zh-CN"/>
        </w:rPr>
        <w:t>可</w:t>
      </w:r>
      <w:proofErr w:type="gramEnd"/>
      <w:r>
        <w:rPr>
          <w:color w:val="000000"/>
          <w:lang w:eastAsia="zh-CN"/>
        </w:rPr>
        <w:t>检查性。用户可以在</w:t>
      </w:r>
      <w:r>
        <w:rPr>
          <w:color w:val="000000"/>
          <w:lang w:eastAsia="zh-CN"/>
        </w:rPr>
        <w:t>GitHub</w:t>
      </w:r>
      <w:r>
        <w:rPr>
          <w:color w:val="000000"/>
          <w:lang w:eastAsia="zh-CN"/>
        </w:rPr>
        <w:t>项目中查看静态</w:t>
      </w:r>
      <w:proofErr w:type="spellStart"/>
      <w:r>
        <w:rPr>
          <w:color w:val="000000"/>
          <w:lang w:eastAsia="zh-CN"/>
        </w:rPr>
        <w:t>WebGIS</w:t>
      </w:r>
      <w:proofErr w:type="spellEnd"/>
      <w:r>
        <w:rPr>
          <w:color w:val="000000"/>
          <w:lang w:eastAsia="zh-CN"/>
        </w:rPr>
        <w:t>页面，也可以在本地</w:t>
      </w:r>
      <w:proofErr w:type="spellStart"/>
      <w:r>
        <w:rPr>
          <w:color w:val="000000"/>
          <w:lang w:eastAsia="zh-CN"/>
        </w:rPr>
        <w:t>conda</w:t>
      </w:r>
      <w:proofErr w:type="spellEnd"/>
      <w:r>
        <w:rPr>
          <w:color w:val="000000"/>
          <w:lang w:eastAsia="zh-CN"/>
        </w:rPr>
        <w:t>环境中运行</w:t>
      </w:r>
      <w:proofErr w:type="spellStart"/>
      <w:r>
        <w:rPr>
          <w:color w:val="000000"/>
          <w:lang w:eastAsia="zh-CN"/>
        </w:rPr>
        <w:t>Streamlit</w:t>
      </w:r>
      <w:proofErr w:type="spellEnd"/>
      <w:r>
        <w:rPr>
          <w:color w:val="000000"/>
          <w:lang w:eastAsia="zh-CN"/>
        </w:rPr>
        <w:t>页面，对</w:t>
      </w:r>
      <w:r>
        <w:rPr>
          <w:color w:val="000000"/>
          <w:lang w:eastAsia="zh-CN"/>
        </w:rPr>
        <w:t>2025</w:t>
      </w:r>
      <w:r>
        <w:rPr>
          <w:color w:val="000000"/>
          <w:lang w:eastAsia="zh-CN"/>
        </w:rPr>
        <w:t>回测、</w:t>
      </w:r>
      <w:r>
        <w:rPr>
          <w:color w:val="000000"/>
          <w:lang w:eastAsia="zh-CN"/>
        </w:rPr>
        <w:t>2030</w:t>
      </w:r>
      <w:r>
        <w:rPr>
          <w:color w:val="000000"/>
          <w:lang w:eastAsia="zh-CN"/>
        </w:rPr>
        <w:t>预测、面积变化和驱动</w:t>
      </w:r>
      <w:proofErr w:type="gramStart"/>
      <w:r>
        <w:rPr>
          <w:color w:val="000000"/>
          <w:lang w:eastAsia="zh-CN"/>
        </w:rPr>
        <w:t>因子图层进行</w:t>
      </w:r>
      <w:proofErr w:type="gramEnd"/>
      <w:r>
        <w:rPr>
          <w:color w:val="000000"/>
          <w:lang w:eastAsia="zh-CN"/>
        </w:rPr>
        <w:t>交互式浏览。</w:t>
      </w:r>
    </w:p>
    <w:p w14:paraId="723C3640" w14:textId="77777777" w:rsidR="00A10E4F" w:rsidRDefault="00000000">
      <w:pPr>
        <w:pStyle w:val="1"/>
        <w:rPr>
          <w:lang w:eastAsia="zh-CN"/>
        </w:rPr>
      </w:pPr>
      <w:r>
        <w:rPr>
          <w:rFonts w:ascii="Times New Roman" w:eastAsia="黑体" w:hAnsi="Times New Roman"/>
          <w:sz w:val="30"/>
          <w:lang w:eastAsia="zh-CN"/>
        </w:rPr>
        <w:t xml:space="preserve">7 </w:t>
      </w:r>
      <w:r>
        <w:rPr>
          <w:rFonts w:ascii="Times New Roman" w:eastAsia="黑体" w:hAnsi="Times New Roman"/>
          <w:sz w:val="30"/>
          <w:lang w:eastAsia="zh-CN"/>
        </w:rPr>
        <w:t>应用建议、局限性与未来展望</w:t>
      </w:r>
    </w:p>
    <w:p w14:paraId="0AFA1E3A" w14:textId="77777777" w:rsidR="00A10E4F" w:rsidRDefault="00000000">
      <w:pPr>
        <w:pStyle w:val="21"/>
        <w:rPr>
          <w:lang w:eastAsia="zh-CN"/>
        </w:rPr>
      </w:pPr>
      <w:r>
        <w:rPr>
          <w:rFonts w:ascii="Times New Roman" w:eastAsia="黑体" w:hAnsi="Times New Roman"/>
          <w:sz w:val="26"/>
          <w:lang w:eastAsia="zh-CN"/>
        </w:rPr>
        <w:t xml:space="preserve">7.1 </w:t>
      </w:r>
      <w:r>
        <w:rPr>
          <w:rFonts w:ascii="Times New Roman" w:eastAsia="黑体" w:hAnsi="Times New Roman"/>
          <w:sz w:val="26"/>
          <w:lang w:eastAsia="zh-CN"/>
        </w:rPr>
        <w:t>应用建议</w:t>
      </w:r>
    </w:p>
    <w:p w14:paraId="38665CFB" w14:textId="77777777" w:rsidR="00A10E4F" w:rsidRDefault="00000000">
      <w:pPr>
        <w:ind w:firstLine="420"/>
        <w:jc w:val="both"/>
        <w:rPr>
          <w:lang w:eastAsia="zh-CN"/>
        </w:rPr>
      </w:pPr>
      <w:r>
        <w:rPr>
          <w:color w:val="000000"/>
          <w:lang w:eastAsia="zh-CN"/>
        </w:rPr>
        <w:t>（</w:t>
      </w:r>
      <w:r>
        <w:rPr>
          <w:color w:val="000000"/>
          <w:lang w:eastAsia="zh-CN"/>
        </w:rPr>
        <w:t>1</w:t>
      </w:r>
      <w:r>
        <w:rPr>
          <w:color w:val="000000"/>
          <w:lang w:eastAsia="zh-CN"/>
        </w:rPr>
        <w:t>）加强城市边缘区建设用地扩张管控。</w:t>
      </w:r>
      <w:r>
        <w:rPr>
          <w:color w:val="000000"/>
          <w:lang w:eastAsia="zh-CN"/>
        </w:rPr>
        <w:t>2030</w:t>
      </w:r>
      <w:r>
        <w:rPr>
          <w:color w:val="000000"/>
          <w:lang w:eastAsia="zh-CN"/>
        </w:rPr>
        <w:t>年预测显示</w:t>
      </w:r>
      <w:r>
        <w:rPr>
          <w:color w:val="000000"/>
          <w:lang w:eastAsia="zh-CN"/>
        </w:rPr>
        <w:t>Impervious</w:t>
      </w:r>
      <w:r>
        <w:rPr>
          <w:color w:val="000000"/>
          <w:lang w:eastAsia="zh-CN"/>
        </w:rPr>
        <w:t>仍将增加，应结合城市开发边界、产业园区规划和交通廊道布局，识别建设用地外扩风险区，避免低效蔓延。</w:t>
      </w:r>
    </w:p>
    <w:p w14:paraId="4A09CEB7" w14:textId="77777777" w:rsidR="00A10E4F" w:rsidRDefault="00000000">
      <w:pPr>
        <w:ind w:firstLine="420"/>
        <w:jc w:val="both"/>
        <w:rPr>
          <w:lang w:eastAsia="zh-CN"/>
        </w:rPr>
      </w:pPr>
      <w:r>
        <w:rPr>
          <w:color w:val="000000"/>
          <w:lang w:eastAsia="zh-CN"/>
        </w:rPr>
        <w:t>（</w:t>
      </w:r>
      <w:r>
        <w:rPr>
          <w:color w:val="000000"/>
          <w:lang w:eastAsia="zh-CN"/>
        </w:rPr>
        <w:t>2</w:t>
      </w:r>
      <w:r>
        <w:rPr>
          <w:color w:val="000000"/>
          <w:lang w:eastAsia="zh-CN"/>
        </w:rPr>
        <w:t>）强化耕地保护与补充耕地质量监测。</w:t>
      </w:r>
      <w:r>
        <w:rPr>
          <w:color w:val="000000"/>
          <w:lang w:eastAsia="zh-CN"/>
        </w:rPr>
        <w:t>Cropland</w:t>
      </w:r>
      <w:r>
        <w:rPr>
          <w:color w:val="000000"/>
          <w:lang w:eastAsia="zh-CN"/>
        </w:rPr>
        <w:t>减少是历史变化和未来预测的共同主线，应将预测中高风险转出区域与永久基本农田、耕地保护红线和补充耕地项目进行叠加分析。</w:t>
      </w:r>
    </w:p>
    <w:p w14:paraId="754C31E5" w14:textId="77777777" w:rsidR="00A10E4F" w:rsidRDefault="00000000">
      <w:pPr>
        <w:ind w:firstLine="420"/>
        <w:jc w:val="both"/>
        <w:rPr>
          <w:lang w:eastAsia="zh-CN"/>
        </w:rPr>
      </w:pPr>
      <w:r>
        <w:rPr>
          <w:color w:val="000000"/>
          <w:lang w:eastAsia="zh-CN"/>
        </w:rPr>
        <w:t>（</w:t>
      </w:r>
      <w:r>
        <w:rPr>
          <w:color w:val="000000"/>
          <w:lang w:eastAsia="zh-CN"/>
        </w:rPr>
        <w:t>3</w:t>
      </w:r>
      <w:r>
        <w:rPr>
          <w:color w:val="000000"/>
          <w:lang w:eastAsia="zh-CN"/>
        </w:rPr>
        <w:t>）关注生态空间的真实性与连续性。</w:t>
      </w:r>
      <w:r>
        <w:rPr>
          <w:color w:val="000000"/>
          <w:lang w:eastAsia="zh-CN"/>
        </w:rPr>
        <w:t>Forest</w:t>
      </w:r>
      <w:r>
        <w:rPr>
          <w:color w:val="000000"/>
          <w:lang w:eastAsia="zh-CN"/>
        </w:rPr>
        <w:t>、</w:t>
      </w:r>
      <w:r>
        <w:rPr>
          <w:color w:val="000000"/>
          <w:lang w:eastAsia="zh-CN"/>
        </w:rPr>
        <w:t>Grassland</w:t>
      </w:r>
      <w:r>
        <w:rPr>
          <w:color w:val="000000"/>
          <w:lang w:eastAsia="zh-CN"/>
        </w:rPr>
        <w:t>和</w:t>
      </w:r>
      <w:r>
        <w:rPr>
          <w:color w:val="000000"/>
          <w:lang w:eastAsia="zh-CN"/>
        </w:rPr>
        <w:t>Water</w:t>
      </w:r>
      <w:r>
        <w:rPr>
          <w:color w:val="000000"/>
          <w:lang w:eastAsia="zh-CN"/>
        </w:rPr>
        <w:t>的预测增加需要结合生态修复工程、河湖岸线管理和实地核查解释，避免把分类波动误读为真实生态改善。</w:t>
      </w:r>
    </w:p>
    <w:p w14:paraId="07232238" w14:textId="77777777" w:rsidR="00A10E4F" w:rsidRDefault="00000000">
      <w:pPr>
        <w:ind w:firstLine="420"/>
        <w:jc w:val="both"/>
        <w:rPr>
          <w:lang w:eastAsia="zh-CN"/>
        </w:rPr>
      </w:pPr>
      <w:r>
        <w:rPr>
          <w:color w:val="000000"/>
          <w:lang w:eastAsia="zh-CN"/>
        </w:rPr>
        <w:t>（</w:t>
      </w:r>
      <w:r>
        <w:rPr>
          <w:color w:val="000000"/>
          <w:lang w:eastAsia="zh-CN"/>
        </w:rPr>
        <w:t>4</w:t>
      </w:r>
      <w:r>
        <w:rPr>
          <w:color w:val="000000"/>
          <w:lang w:eastAsia="zh-CN"/>
        </w:rPr>
        <w:t>）对小面积类别开展专门误差核查。</w:t>
      </w:r>
      <w:r>
        <w:rPr>
          <w:color w:val="000000"/>
          <w:lang w:eastAsia="zh-CN"/>
        </w:rPr>
        <w:t>Shrub</w:t>
      </w:r>
      <w:r>
        <w:rPr>
          <w:color w:val="000000"/>
          <w:lang w:eastAsia="zh-CN"/>
        </w:rPr>
        <w:t>、</w:t>
      </w:r>
      <w:r>
        <w:rPr>
          <w:color w:val="000000"/>
          <w:lang w:eastAsia="zh-CN"/>
        </w:rPr>
        <w:t>Barren</w:t>
      </w:r>
      <w:r>
        <w:rPr>
          <w:color w:val="000000"/>
          <w:lang w:eastAsia="zh-CN"/>
        </w:rPr>
        <w:t>、</w:t>
      </w:r>
      <w:r>
        <w:rPr>
          <w:color w:val="000000"/>
          <w:lang w:eastAsia="zh-CN"/>
        </w:rPr>
        <w:t>Wetland</w:t>
      </w:r>
      <w:r>
        <w:rPr>
          <w:color w:val="000000"/>
          <w:lang w:eastAsia="zh-CN"/>
        </w:rPr>
        <w:t>等类别在总体精度中权重低，但对生态解释可能重要。后续可通过类别合并、高分辨率影像和人工样本增强模型识别能力。</w:t>
      </w:r>
    </w:p>
    <w:p w14:paraId="69E473EA" w14:textId="77777777" w:rsidR="00A10E4F" w:rsidRDefault="00000000">
      <w:pPr>
        <w:ind w:firstLine="420"/>
        <w:jc w:val="both"/>
        <w:rPr>
          <w:lang w:eastAsia="zh-CN"/>
        </w:rPr>
      </w:pPr>
      <w:r>
        <w:rPr>
          <w:lang w:eastAsia="zh-CN"/>
        </w:rPr>
        <w:t>（</w:t>
      </w:r>
      <w:r>
        <w:rPr>
          <w:lang w:eastAsia="zh-CN"/>
        </w:rPr>
        <w:t>5</w:t>
      </w:r>
      <w:r>
        <w:rPr>
          <w:lang w:eastAsia="zh-CN"/>
        </w:rPr>
        <w:t>）将产品系统用于结果沟通。相比静态截图，交互系统更适合课堂展示、用户查看和后续论文写作整理。每次模型重新运行后，只需刷新资产即可更新图表和地图。</w:t>
      </w:r>
    </w:p>
    <w:p w14:paraId="7C3FD356" w14:textId="77777777" w:rsidR="00A10E4F" w:rsidRDefault="00000000">
      <w:pPr>
        <w:pStyle w:val="21"/>
        <w:rPr>
          <w:lang w:eastAsia="zh-CN"/>
        </w:rPr>
      </w:pPr>
      <w:r>
        <w:rPr>
          <w:rFonts w:ascii="Times New Roman" w:eastAsia="黑体" w:hAnsi="Times New Roman"/>
          <w:sz w:val="26"/>
          <w:lang w:eastAsia="zh-CN"/>
        </w:rPr>
        <w:lastRenderedPageBreak/>
        <w:t xml:space="preserve">7.2 </w:t>
      </w:r>
      <w:r>
        <w:rPr>
          <w:rFonts w:ascii="Times New Roman" w:eastAsia="黑体" w:hAnsi="Times New Roman"/>
          <w:sz w:val="26"/>
          <w:lang w:eastAsia="zh-CN"/>
        </w:rPr>
        <w:t>局限性</w:t>
      </w:r>
    </w:p>
    <w:p w14:paraId="379B89B2" w14:textId="77777777" w:rsidR="00A10E4F" w:rsidRDefault="00000000">
      <w:pPr>
        <w:ind w:firstLine="420"/>
        <w:jc w:val="both"/>
        <w:rPr>
          <w:lang w:eastAsia="zh-CN"/>
        </w:rPr>
      </w:pPr>
      <w:r>
        <w:rPr>
          <w:color w:val="000000"/>
          <w:lang w:eastAsia="zh-CN"/>
        </w:rPr>
        <w:t>第一，数据分辨率和类别体系限制了小面积类别识别。</w:t>
      </w:r>
      <w:r>
        <w:rPr>
          <w:color w:val="000000"/>
          <w:lang w:eastAsia="zh-CN"/>
        </w:rPr>
        <w:t>CLCD 30 m</w:t>
      </w:r>
      <w:r>
        <w:rPr>
          <w:color w:val="000000"/>
          <w:lang w:eastAsia="zh-CN"/>
        </w:rPr>
        <w:t>数据适合区域尺度趋势分析，但对于湿地、灌木、裸地等小斑块类别，边界误差和分类混淆较明显。本文保留</w:t>
      </w:r>
      <w:r>
        <w:rPr>
          <w:color w:val="000000"/>
          <w:lang w:eastAsia="zh-CN"/>
        </w:rPr>
        <w:t>9</w:t>
      </w:r>
      <w:r>
        <w:rPr>
          <w:color w:val="000000"/>
          <w:lang w:eastAsia="zh-CN"/>
        </w:rPr>
        <w:t>类有利于完整表达原始数据，但也放大了小类样本不足问题。</w:t>
      </w:r>
    </w:p>
    <w:p w14:paraId="64FE4A74" w14:textId="77777777" w:rsidR="00A10E4F" w:rsidRDefault="00000000">
      <w:pPr>
        <w:ind w:firstLine="420"/>
        <w:jc w:val="both"/>
        <w:rPr>
          <w:lang w:eastAsia="zh-CN"/>
        </w:rPr>
      </w:pPr>
      <w:r>
        <w:rPr>
          <w:color w:val="000000"/>
          <w:lang w:eastAsia="zh-CN"/>
        </w:rPr>
        <w:t>第二，驱动因子仍不够完整。本文使用道路、水系、夜光、高程和坡度等因子，但土地利用变化还受到政策规划、人口变化、产业项目、土地价格、行政审批和生态保护工程影响。这些因素难以完全栅格化，因此模型只能近似表达部分驱动力。</w:t>
      </w:r>
    </w:p>
    <w:p w14:paraId="0A7B2759" w14:textId="77777777" w:rsidR="00A10E4F" w:rsidRDefault="00000000">
      <w:pPr>
        <w:ind w:firstLine="420"/>
        <w:jc w:val="both"/>
        <w:rPr>
          <w:lang w:eastAsia="zh-CN"/>
        </w:rPr>
      </w:pPr>
      <w:r>
        <w:rPr>
          <w:color w:val="000000"/>
          <w:lang w:eastAsia="zh-CN"/>
        </w:rPr>
        <w:t>第三，未来预测不是确定性结论。</w:t>
      </w:r>
      <w:r>
        <w:rPr>
          <w:color w:val="000000"/>
          <w:lang w:eastAsia="zh-CN"/>
        </w:rPr>
        <w:t>2030</w:t>
      </w:r>
      <w:r>
        <w:rPr>
          <w:color w:val="000000"/>
          <w:lang w:eastAsia="zh-CN"/>
        </w:rPr>
        <w:t>年结果基于</w:t>
      </w:r>
      <w:r>
        <w:rPr>
          <w:color w:val="000000"/>
          <w:lang w:eastAsia="zh-CN"/>
        </w:rPr>
        <w:t>2020-2025</w:t>
      </w:r>
      <w:r>
        <w:rPr>
          <w:color w:val="000000"/>
          <w:lang w:eastAsia="zh-CN"/>
        </w:rPr>
        <w:t>年变化规律外推，适合用于趋势讨论和情景提示。如果未来出现重大政策调整、产业布局变化或生态工程，实际土地利用格局可能偏离模型预测。</w:t>
      </w:r>
    </w:p>
    <w:p w14:paraId="31A147B1" w14:textId="77777777" w:rsidR="00A10E4F" w:rsidRDefault="00000000">
      <w:pPr>
        <w:ind w:firstLine="420"/>
        <w:jc w:val="both"/>
        <w:rPr>
          <w:lang w:eastAsia="zh-CN"/>
        </w:rPr>
      </w:pPr>
      <w:r>
        <w:rPr>
          <w:color w:val="000000"/>
          <w:lang w:eastAsia="zh-CN"/>
        </w:rPr>
        <w:t>第四，模型比较仍以单一验证窗口为主。虽然</w:t>
      </w:r>
      <w:r>
        <w:rPr>
          <w:color w:val="000000"/>
          <w:lang w:eastAsia="zh-CN"/>
        </w:rPr>
        <w:t>2025</w:t>
      </w:r>
      <w:r>
        <w:rPr>
          <w:color w:val="000000"/>
          <w:lang w:eastAsia="zh-CN"/>
        </w:rPr>
        <w:t>年真实</w:t>
      </w:r>
      <w:r>
        <w:rPr>
          <w:color w:val="000000"/>
          <w:lang w:eastAsia="zh-CN"/>
        </w:rPr>
        <w:t>CLCD</w:t>
      </w:r>
      <w:r>
        <w:rPr>
          <w:color w:val="000000"/>
          <w:lang w:eastAsia="zh-CN"/>
        </w:rPr>
        <w:t>可用</w:t>
      </w:r>
      <w:proofErr w:type="gramStart"/>
      <w:r>
        <w:rPr>
          <w:color w:val="000000"/>
          <w:lang w:eastAsia="zh-CN"/>
        </w:rPr>
        <w:t>于回测</w:t>
      </w:r>
      <w:proofErr w:type="gramEnd"/>
      <w:r>
        <w:rPr>
          <w:color w:val="000000"/>
          <w:lang w:eastAsia="zh-CN"/>
        </w:rPr>
        <w:t>，但更稳健的验证应包含多个时间窗口，例如</w:t>
      </w:r>
      <w:r>
        <w:rPr>
          <w:color w:val="000000"/>
          <w:lang w:eastAsia="zh-CN"/>
        </w:rPr>
        <w:t>2005-&gt;2010</w:t>
      </w:r>
      <w:r>
        <w:rPr>
          <w:color w:val="000000"/>
          <w:lang w:eastAsia="zh-CN"/>
        </w:rPr>
        <w:t>、</w:t>
      </w:r>
      <w:r>
        <w:rPr>
          <w:color w:val="000000"/>
          <w:lang w:eastAsia="zh-CN"/>
        </w:rPr>
        <w:t>2010-&gt;2015</w:t>
      </w:r>
      <w:r>
        <w:rPr>
          <w:color w:val="000000"/>
          <w:lang w:eastAsia="zh-CN"/>
        </w:rPr>
        <w:t>和</w:t>
      </w:r>
      <w:r>
        <w:rPr>
          <w:color w:val="000000"/>
          <w:lang w:eastAsia="zh-CN"/>
        </w:rPr>
        <w:t>2015-&gt;2020</w:t>
      </w:r>
      <w:r>
        <w:rPr>
          <w:color w:val="000000"/>
          <w:lang w:eastAsia="zh-CN"/>
        </w:rPr>
        <w:t>的交叉验证，以检验模型在不同时期的泛化能力。</w:t>
      </w:r>
    </w:p>
    <w:p w14:paraId="13481A49" w14:textId="77777777" w:rsidR="00A10E4F" w:rsidRDefault="00000000">
      <w:pPr>
        <w:pStyle w:val="21"/>
        <w:rPr>
          <w:lang w:eastAsia="zh-CN"/>
        </w:rPr>
      </w:pPr>
      <w:r>
        <w:rPr>
          <w:rFonts w:ascii="Times New Roman" w:eastAsia="黑体" w:hAnsi="Times New Roman"/>
          <w:sz w:val="26"/>
          <w:lang w:eastAsia="zh-CN"/>
        </w:rPr>
        <w:t xml:space="preserve">7.3 </w:t>
      </w:r>
      <w:r>
        <w:rPr>
          <w:rFonts w:ascii="Times New Roman" w:eastAsia="黑体" w:hAnsi="Times New Roman"/>
          <w:sz w:val="26"/>
          <w:lang w:eastAsia="zh-CN"/>
        </w:rPr>
        <w:t>未来展望</w:t>
      </w:r>
    </w:p>
    <w:p w14:paraId="502512D9" w14:textId="77777777" w:rsidR="00A10E4F" w:rsidRDefault="00000000">
      <w:pPr>
        <w:ind w:firstLine="420"/>
        <w:rPr>
          <w:lang w:eastAsia="zh-CN"/>
        </w:rPr>
      </w:pPr>
      <w:r>
        <w:rPr>
          <w:lang w:eastAsia="zh-CN"/>
        </w:rPr>
        <w:t>未来研究可进一步从多</w:t>
      </w:r>
      <w:proofErr w:type="gramStart"/>
      <w:r>
        <w:rPr>
          <w:lang w:eastAsia="zh-CN"/>
        </w:rPr>
        <w:t>源数据</w:t>
      </w:r>
      <w:proofErr w:type="gramEnd"/>
      <w:r>
        <w:rPr>
          <w:lang w:eastAsia="zh-CN"/>
        </w:rPr>
        <w:t>融合角度深化模型解释能力。现阶段驱动因子已经包括道路邻近性、水系邻近性、夜光强度、高程和坡度等指标，但城市建设活动还受到规划边界、产业用地布局、人口密度、公共交通可达性和生态保护红线等因素影响。若后续能够引入更细尺度的道路等级、</w:t>
      </w:r>
      <w:r>
        <w:rPr>
          <w:lang w:eastAsia="zh-CN"/>
        </w:rPr>
        <w:t>POI</w:t>
      </w:r>
      <w:r>
        <w:rPr>
          <w:lang w:eastAsia="zh-CN"/>
        </w:rPr>
        <w:t>、人口栅格、规划分区和建设项目数据，模型对</w:t>
      </w:r>
      <w:proofErr w:type="gramStart"/>
      <w:r>
        <w:rPr>
          <w:lang w:eastAsia="zh-CN"/>
        </w:rPr>
        <w:t>不</w:t>
      </w:r>
      <w:proofErr w:type="gramEnd"/>
      <w:r>
        <w:rPr>
          <w:lang w:eastAsia="zh-CN"/>
        </w:rPr>
        <w:t>透水面扩张、水域边缘变化和耕地</w:t>
      </w:r>
      <w:proofErr w:type="gramStart"/>
      <w:r>
        <w:rPr>
          <w:lang w:eastAsia="zh-CN"/>
        </w:rPr>
        <w:t>转建设</w:t>
      </w:r>
      <w:proofErr w:type="gramEnd"/>
      <w:r>
        <w:rPr>
          <w:lang w:eastAsia="zh-CN"/>
        </w:rPr>
        <w:t>用地的解释将更加充分。</w:t>
      </w:r>
    </w:p>
    <w:p w14:paraId="3950EEBE" w14:textId="77777777" w:rsidR="00A10E4F" w:rsidRDefault="00000000">
      <w:pPr>
        <w:ind w:firstLine="420"/>
        <w:rPr>
          <w:lang w:eastAsia="zh-CN"/>
        </w:rPr>
      </w:pPr>
      <w:r>
        <w:rPr>
          <w:color w:val="000000"/>
          <w:lang w:eastAsia="zh-CN"/>
        </w:rPr>
        <w:t>未来预测还可由单一趋势外推扩展为多情景模拟。本文的</w:t>
      </w:r>
      <w:r>
        <w:rPr>
          <w:color w:val="000000"/>
          <w:lang w:eastAsia="zh-CN"/>
        </w:rPr>
        <w:t>2030</w:t>
      </w:r>
      <w:r>
        <w:rPr>
          <w:color w:val="000000"/>
          <w:lang w:eastAsia="zh-CN"/>
        </w:rPr>
        <w:t>年预测主要延续</w:t>
      </w:r>
      <w:r>
        <w:rPr>
          <w:color w:val="000000"/>
          <w:lang w:eastAsia="zh-CN"/>
        </w:rPr>
        <w:t>2020—2025</w:t>
      </w:r>
      <w:r>
        <w:rPr>
          <w:color w:val="000000"/>
          <w:lang w:eastAsia="zh-CN"/>
        </w:rPr>
        <w:t>年转移特征，适合表达惯性发展情景；在实际国土空间治理中，还可以构建生态保护优先、城市扩张约束、耕地保护增强和交通引导开发等情景，通过调整转移矩阵、适宜性权重或约束图层，比较不同政策假设下土地利用格局的差异。</w:t>
      </w:r>
    </w:p>
    <w:p w14:paraId="70E3B5AE" w14:textId="77777777" w:rsidR="00A10E4F" w:rsidRDefault="00000000">
      <w:pPr>
        <w:ind w:firstLine="420"/>
        <w:rPr>
          <w:lang w:eastAsia="zh-CN"/>
        </w:rPr>
      </w:pPr>
      <w:r>
        <w:rPr>
          <w:color w:val="000000"/>
          <w:lang w:eastAsia="zh-CN"/>
        </w:rPr>
        <w:t>在验证设计方面，后续可持续加入新的</w:t>
      </w:r>
      <w:r>
        <w:rPr>
          <w:color w:val="000000"/>
          <w:lang w:eastAsia="zh-CN"/>
        </w:rPr>
        <w:t>CLCD</w:t>
      </w:r>
      <w:r>
        <w:rPr>
          <w:color w:val="000000"/>
          <w:lang w:eastAsia="zh-CN"/>
        </w:rPr>
        <w:t>年份或其他土地覆盖产品，形成滚动检验框架。当前以</w:t>
      </w:r>
      <w:r>
        <w:rPr>
          <w:color w:val="000000"/>
          <w:lang w:eastAsia="zh-CN"/>
        </w:rPr>
        <w:t>2015—2020</w:t>
      </w:r>
      <w:r>
        <w:rPr>
          <w:color w:val="000000"/>
          <w:lang w:eastAsia="zh-CN"/>
        </w:rPr>
        <w:t>年训练、</w:t>
      </w:r>
      <w:r>
        <w:rPr>
          <w:color w:val="000000"/>
          <w:lang w:eastAsia="zh-CN"/>
        </w:rPr>
        <w:t>2025</w:t>
      </w:r>
      <w:r>
        <w:rPr>
          <w:color w:val="000000"/>
          <w:lang w:eastAsia="zh-CN"/>
        </w:rPr>
        <w:t>年真实数据验证为主，能够评价模型对近未来变化的模拟能力；若未来获得</w:t>
      </w:r>
      <w:r>
        <w:rPr>
          <w:color w:val="000000"/>
          <w:lang w:eastAsia="zh-CN"/>
        </w:rPr>
        <w:t>2030</w:t>
      </w:r>
      <w:r>
        <w:rPr>
          <w:color w:val="000000"/>
          <w:lang w:eastAsia="zh-CN"/>
        </w:rPr>
        <w:t>年或更高时间分辨率数据，则可进一步检验</w:t>
      </w:r>
      <w:r>
        <w:rPr>
          <w:color w:val="000000"/>
          <w:lang w:eastAsia="zh-CN"/>
        </w:rPr>
        <w:t>2030</w:t>
      </w:r>
      <w:r>
        <w:rPr>
          <w:color w:val="000000"/>
          <w:lang w:eastAsia="zh-CN"/>
        </w:rPr>
        <w:t>年预测结果，并分析模型误差是否随预测间隔增加而扩大。</w:t>
      </w:r>
    </w:p>
    <w:p w14:paraId="6ABDB910" w14:textId="77777777" w:rsidR="00A10E4F" w:rsidRDefault="00000000">
      <w:pPr>
        <w:ind w:firstLine="420"/>
        <w:rPr>
          <w:lang w:eastAsia="zh-CN"/>
        </w:rPr>
      </w:pPr>
      <w:r>
        <w:rPr>
          <w:color w:val="000000"/>
          <w:lang w:eastAsia="zh-CN"/>
        </w:rPr>
        <w:t>在产品化方面，展示系统可继续向轻量</w:t>
      </w:r>
      <w:proofErr w:type="spellStart"/>
      <w:r>
        <w:rPr>
          <w:color w:val="000000"/>
          <w:lang w:eastAsia="zh-CN"/>
        </w:rPr>
        <w:t>WebGIS</w:t>
      </w:r>
      <w:proofErr w:type="spellEnd"/>
      <w:r>
        <w:rPr>
          <w:color w:val="000000"/>
          <w:lang w:eastAsia="zh-CN"/>
        </w:rPr>
        <w:t>和</w:t>
      </w:r>
      <w:proofErr w:type="gramStart"/>
      <w:r>
        <w:rPr>
          <w:color w:val="000000"/>
          <w:lang w:eastAsia="zh-CN"/>
        </w:rPr>
        <w:t>可</w:t>
      </w:r>
      <w:proofErr w:type="gramEnd"/>
      <w:r>
        <w:rPr>
          <w:color w:val="000000"/>
          <w:lang w:eastAsia="zh-CN"/>
        </w:rPr>
        <w:t>复现实验平台发展。除当前</w:t>
      </w:r>
      <w:proofErr w:type="gramStart"/>
      <w:r>
        <w:rPr>
          <w:color w:val="000000"/>
          <w:lang w:eastAsia="zh-CN"/>
        </w:rPr>
        <w:t>的图层浏览</w:t>
      </w:r>
      <w:proofErr w:type="gramEnd"/>
      <w:r>
        <w:rPr>
          <w:color w:val="000000"/>
          <w:lang w:eastAsia="zh-CN"/>
        </w:rPr>
        <w:t>、指标对比和面积统计外，后续可增加像元查询、行政区统计、模型参数记录、情景开关和结果下载功能，使研究成果从静态报告进一步转化为可检查、可复用、可扩展的空间分析工具。</w:t>
      </w:r>
    </w:p>
    <w:p w14:paraId="0B718789" w14:textId="77777777" w:rsidR="00A10E4F" w:rsidRDefault="00000000">
      <w:pPr>
        <w:ind w:firstLine="420"/>
        <w:jc w:val="both"/>
        <w:rPr>
          <w:lang w:eastAsia="zh-CN"/>
        </w:rPr>
      </w:pPr>
      <w:r>
        <w:rPr>
          <w:color w:val="000000"/>
          <w:lang w:eastAsia="zh-CN"/>
        </w:rPr>
        <w:t>后续研究可以从三个方向深化。其一，引入更多可解释驱动因子，如人口密度、</w:t>
      </w:r>
      <w:r>
        <w:rPr>
          <w:color w:val="000000"/>
          <w:lang w:eastAsia="zh-CN"/>
        </w:rPr>
        <w:t>POI</w:t>
      </w:r>
      <w:r>
        <w:rPr>
          <w:color w:val="000000"/>
          <w:lang w:eastAsia="zh-CN"/>
        </w:rPr>
        <w:t>、规划边界、交通站点、产业园区和生态红线，使模型不仅能预测变化，还能解释变化背后的政策与人类活动机制。其二，采用多情景模拟方法，分别设置自然发展、耕地保护、生态优先和建设扩张等</w:t>
      </w:r>
      <w:r>
        <w:rPr>
          <w:color w:val="000000"/>
          <w:lang w:eastAsia="zh-CN"/>
        </w:rPr>
        <w:lastRenderedPageBreak/>
        <w:t>情景，避免单一路径预测过于绝对。其三，在产品化方面加入交互式矢量边界、局部放大、点击查询和下载报告功能，使系统从研究展示原型逐步接近可复用的</w:t>
      </w:r>
      <w:r>
        <w:rPr>
          <w:color w:val="000000"/>
          <w:lang w:eastAsia="zh-CN"/>
        </w:rPr>
        <w:t>GIS</w:t>
      </w:r>
      <w:r>
        <w:rPr>
          <w:color w:val="000000"/>
          <w:lang w:eastAsia="zh-CN"/>
        </w:rPr>
        <w:t>分析工具。</w:t>
      </w:r>
    </w:p>
    <w:p w14:paraId="1D695BC1" w14:textId="77777777" w:rsidR="00A10E4F" w:rsidRDefault="00000000">
      <w:pPr>
        <w:pStyle w:val="21"/>
        <w:rPr>
          <w:lang w:eastAsia="zh-CN"/>
        </w:rPr>
      </w:pPr>
      <w:r>
        <w:rPr>
          <w:rFonts w:ascii="Times New Roman" w:eastAsia="黑体" w:hAnsi="Times New Roman"/>
          <w:sz w:val="26"/>
          <w:lang w:eastAsia="zh-CN"/>
        </w:rPr>
        <w:t xml:space="preserve">7.4 </w:t>
      </w:r>
      <w:r>
        <w:rPr>
          <w:rFonts w:ascii="Times New Roman" w:eastAsia="黑体" w:hAnsi="Times New Roman"/>
          <w:sz w:val="26"/>
          <w:lang w:eastAsia="zh-CN"/>
        </w:rPr>
        <w:t>与既有论文资料和文献综述的衔接</w:t>
      </w:r>
    </w:p>
    <w:p w14:paraId="6DF1AB71" w14:textId="77777777" w:rsidR="00A10E4F" w:rsidRDefault="00000000">
      <w:pPr>
        <w:ind w:firstLine="420"/>
        <w:jc w:val="both"/>
        <w:rPr>
          <w:lang w:eastAsia="zh-CN"/>
        </w:rPr>
      </w:pPr>
      <w:r>
        <w:rPr>
          <w:color w:val="000000"/>
          <w:lang w:eastAsia="zh-CN"/>
        </w:rPr>
        <w:t>从既有</w:t>
      </w:r>
      <w:r>
        <w:rPr>
          <w:color w:val="000000"/>
          <w:lang w:eastAsia="zh-CN"/>
        </w:rPr>
        <w:t>CA-Markov</w:t>
      </w:r>
      <w:r>
        <w:rPr>
          <w:color w:val="000000"/>
          <w:lang w:eastAsia="zh-CN"/>
        </w:rPr>
        <w:t>土地利用预测研究基础看，</w:t>
      </w:r>
      <w:r>
        <w:rPr>
          <w:color w:val="000000"/>
          <w:lang w:eastAsia="zh-CN"/>
        </w:rPr>
        <w:t>CA-Markov</w:t>
      </w:r>
      <w:r>
        <w:rPr>
          <w:color w:val="000000"/>
          <w:lang w:eastAsia="zh-CN"/>
        </w:rPr>
        <w:t>已经被用于土地利用变化预测，说明</w:t>
      </w:r>
      <w:r>
        <w:rPr>
          <w:color w:val="000000"/>
          <w:lang w:eastAsia="zh-CN"/>
        </w:rPr>
        <w:t>Markov</w:t>
      </w:r>
      <w:r>
        <w:rPr>
          <w:color w:val="000000"/>
          <w:lang w:eastAsia="zh-CN"/>
        </w:rPr>
        <w:t>数量转移和</w:t>
      </w:r>
      <w:r>
        <w:rPr>
          <w:color w:val="000000"/>
          <w:lang w:eastAsia="zh-CN"/>
        </w:rPr>
        <w:t>CA</w:t>
      </w:r>
      <w:r>
        <w:rPr>
          <w:color w:val="000000"/>
          <w:lang w:eastAsia="zh-CN"/>
        </w:rPr>
        <w:t>空间分配是土地利用模拟中的成熟路径。本次研究在此基础上进一步加入</w:t>
      </w:r>
      <w:r>
        <w:rPr>
          <w:color w:val="000000"/>
          <w:lang w:eastAsia="zh-CN"/>
        </w:rPr>
        <w:t>RF-CA</w:t>
      </w:r>
      <w:r>
        <w:rPr>
          <w:color w:val="000000"/>
          <w:lang w:eastAsia="zh-CN"/>
        </w:rPr>
        <w:t>和</w:t>
      </w:r>
      <w:r>
        <w:rPr>
          <w:color w:val="000000"/>
          <w:lang w:eastAsia="zh-CN"/>
        </w:rPr>
        <w:t>Logistic-CA</w:t>
      </w:r>
      <w:r>
        <w:rPr>
          <w:color w:val="000000"/>
          <w:lang w:eastAsia="zh-CN"/>
        </w:rPr>
        <w:t>，并把三套项目结果统一到同一验证框架中，属于对原有</w:t>
      </w:r>
      <w:r>
        <w:rPr>
          <w:color w:val="000000"/>
          <w:lang w:eastAsia="zh-CN"/>
        </w:rPr>
        <w:t>CA-Markov</w:t>
      </w:r>
      <w:r>
        <w:rPr>
          <w:color w:val="000000"/>
          <w:lang w:eastAsia="zh-CN"/>
        </w:rPr>
        <w:t>思路的扩展，而不是完全另起炉灶。</w:t>
      </w:r>
    </w:p>
    <w:p w14:paraId="6B4AEDF5" w14:textId="77777777" w:rsidR="00A10E4F" w:rsidRDefault="00000000">
      <w:pPr>
        <w:ind w:firstLine="420"/>
        <w:jc w:val="both"/>
        <w:rPr>
          <w:lang w:eastAsia="zh-CN"/>
        </w:rPr>
      </w:pPr>
      <w:r>
        <w:rPr>
          <w:color w:val="000000"/>
          <w:lang w:eastAsia="zh-CN"/>
        </w:rPr>
        <w:t>从文献综述资料看，</w:t>
      </w:r>
      <w:r>
        <w:rPr>
          <w:color w:val="000000"/>
          <w:lang w:eastAsia="zh-CN"/>
        </w:rPr>
        <w:t>GIS</w:t>
      </w:r>
      <w:r>
        <w:rPr>
          <w:color w:val="000000"/>
          <w:lang w:eastAsia="zh-CN"/>
        </w:rPr>
        <w:t>与时空大数据分析正在从静态制图走向智能预测和</w:t>
      </w:r>
      <w:proofErr w:type="spellStart"/>
      <w:r>
        <w:rPr>
          <w:color w:val="000000"/>
          <w:lang w:eastAsia="zh-CN"/>
        </w:rPr>
        <w:t>GeoAI</w:t>
      </w:r>
      <w:proofErr w:type="spellEnd"/>
      <w:r>
        <w:rPr>
          <w:color w:val="000000"/>
          <w:lang w:eastAsia="zh-CN"/>
        </w:rPr>
        <w:t>解释。本文虽然没有使用深度学习或图神经网络，但已经体现了这种方向：一方面使用机器学习从多源驱动因子中学习转移概率，另一方面使用</w:t>
      </w:r>
      <w:r>
        <w:rPr>
          <w:color w:val="000000"/>
          <w:lang w:eastAsia="zh-CN"/>
        </w:rPr>
        <w:t>CA</w:t>
      </w:r>
      <w:r>
        <w:rPr>
          <w:color w:val="000000"/>
          <w:lang w:eastAsia="zh-CN"/>
        </w:rPr>
        <w:t>保留地理空间邻域约束，最后通过</w:t>
      </w:r>
      <w:proofErr w:type="spellStart"/>
      <w:r>
        <w:rPr>
          <w:color w:val="000000"/>
          <w:lang w:eastAsia="zh-CN"/>
        </w:rPr>
        <w:t>WebGIS</w:t>
      </w:r>
      <w:proofErr w:type="spellEnd"/>
      <w:r>
        <w:rPr>
          <w:color w:val="000000"/>
          <w:lang w:eastAsia="zh-CN"/>
        </w:rPr>
        <w:t>把结果转化为可交互表达。</w:t>
      </w:r>
    </w:p>
    <w:p w14:paraId="3497BD07" w14:textId="77777777" w:rsidR="00A10E4F" w:rsidRDefault="00000000">
      <w:pPr>
        <w:ind w:firstLine="420"/>
        <w:jc w:val="both"/>
        <w:rPr>
          <w:lang w:eastAsia="zh-CN"/>
        </w:rPr>
      </w:pPr>
      <w:r>
        <w:rPr>
          <w:color w:val="000000"/>
          <w:lang w:eastAsia="zh-CN"/>
        </w:rPr>
        <w:t>这一衔接对论文写作很重要。引言部分可以从土地利用变化和</w:t>
      </w:r>
      <w:r>
        <w:rPr>
          <w:color w:val="000000"/>
          <w:lang w:eastAsia="zh-CN"/>
        </w:rPr>
        <w:t>GIS</w:t>
      </w:r>
      <w:r>
        <w:rPr>
          <w:color w:val="000000"/>
          <w:lang w:eastAsia="zh-CN"/>
        </w:rPr>
        <w:t>时空分析背景切入，方法部分重点写</w:t>
      </w:r>
      <w:r>
        <w:rPr>
          <w:color w:val="000000"/>
          <w:lang w:eastAsia="zh-CN"/>
        </w:rPr>
        <w:t>Markov</w:t>
      </w:r>
      <w:r>
        <w:rPr>
          <w:color w:val="000000"/>
          <w:lang w:eastAsia="zh-CN"/>
        </w:rPr>
        <w:t>、</w:t>
      </w:r>
      <w:r>
        <w:rPr>
          <w:color w:val="000000"/>
          <w:lang w:eastAsia="zh-CN"/>
        </w:rPr>
        <w:t>CA</w:t>
      </w:r>
      <w:r>
        <w:rPr>
          <w:color w:val="000000"/>
          <w:lang w:eastAsia="zh-CN"/>
        </w:rPr>
        <w:t>和随机森林的耦合机制，结果部分突出模型对比和误差分析，讨论部分则说明为什么复杂模型提升有限，以及这种有限提升对地理解释反而有价值。</w:t>
      </w:r>
    </w:p>
    <w:p w14:paraId="3C3B741C" w14:textId="77777777" w:rsidR="00A10E4F" w:rsidRDefault="00000000">
      <w:pPr>
        <w:ind w:firstLine="420"/>
        <w:jc w:val="both"/>
        <w:rPr>
          <w:lang w:eastAsia="zh-CN"/>
        </w:rPr>
      </w:pPr>
      <w:r>
        <w:rPr>
          <w:color w:val="000000"/>
          <w:lang w:eastAsia="zh-CN"/>
        </w:rPr>
        <w:t>如果把本文继续扩展为毕业论文规模，可以在第二</w:t>
      </w:r>
      <w:proofErr w:type="gramStart"/>
      <w:r>
        <w:rPr>
          <w:color w:val="000000"/>
          <w:lang w:eastAsia="zh-CN"/>
        </w:rPr>
        <w:t>章系统</w:t>
      </w:r>
      <w:proofErr w:type="gramEnd"/>
      <w:r>
        <w:rPr>
          <w:color w:val="000000"/>
          <w:lang w:eastAsia="zh-CN"/>
        </w:rPr>
        <w:t>增加土地利用变化理论、土地利用动态度、转移矩阵、景观格局指数和</w:t>
      </w:r>
      <w:proofErr w:type="spellStart"/>
      <w:r>
        <w:rPr>
          <w:color w:val="000000"/>
          <w:lang w:eastAsia="zh-CN"/>
        </w:rPr>
        <w:t>GeoAI</w:t>
      </w:r>
      <w:proofErr w:type="spellEnd"/>
      <w:r>
        <w:rPr>
          <w:color w:val="000000"/>
          <w:lang w:eastAsia="zh-CN"/>
        </w:rPr>
        <w:t>方法综述；在第三章增加研究区自然地理和社会经济概况；在第四章增加历史变化分析；在第五</w:t>
      </w:r>
      <w:proofErr w:type="gramStart"/>
      <w:r>
        <w:rPr>
          <w:color w:val="000000"/>
          <w:lang w:eastAsia="zh-CN"/>
        </w:rPr>
        <w:t>章集中</w:t>
      </w:r>
      <w:proofErr w:type="gramEnd"/>
      <w:r>
        <w:rPr>
          <w:color w:val="000000"/>
          <w:lang w:eastAsia="zh-CN"/>
        </w:rPr>
        <w:t>写模型构建与验证；在第六章写未来预测和规划建议。当前研究报告已经具备这些章节的核心雏形。</w:t>
      </w:r>
    </w:p>
    <w:p w14:paraId="4FE22359" w14:textId="77777777" w:rsidR="00A10E4F" w:rsidRDefault="00000000">
      <w:pPr>
        <w:ind w:firstLine="420"/>
        <w:jc w:val="both"/>
        <w:rPr>
          <w:lang w:eastAsia="zh-CN"/>
        </w:rPr>
      </w:pPr>
      <w:r>
        <w:rPr>
          <w:color w:val="000000"/>
          <w:lang w:eastAsia="zh-CN"/>
        </w:rPr>
        <w:t>从公开发表和项目复现角度看，本文需要保持数据来源、模型参数、精度指标和代码地址的一致性。后续修改应优先核对</w:t>
      </w:r>
      <w:r>
        <w:rPr>
          <w:color w:val="000000"/>
          <w:lang w:eastAsia="zh-CN"/>
        </w:rPr>
        <w:t>CSV</w:t>
      </w:r>
      <w:r>
        <w:rPr>
          <w:color w:val="000000"/>
          <w:lang w:eastAsia="zh-CN"/>
        </w:rPr>
        <w:t>结果表和</w:t>
      </w:r>
      <w:r>
        <w:rPr>
          <w:color w:val="000000"/>
          <w:lang w:eastAsia="zh-CN"/>
        </w:rPr>
        <w:t>GitHub</w:t>
      </w:r>
      <w:r>
        <w:rPr>
          <w:color w:val="000000"/>
          <w:lang w:eastAsia="zh-CN"/>
        </w:rPr>
        <w:t>项目说明，避免正文数值、图件和公开仓库之间出现不一致。</w:t>
      </w:r>
    </w:p>
    <w:p w14:paraId="3172EA9E" w14:textId="77777777" w:rsidR="00A10E4F" w:rsidRDefault="00000000">
      <w:pPr>
        <w:pStyle w:val="1"/>
        <w:rPr>
          <w:lang w:eastAsia="zh-CN"/>
        </w:rPr>
      </w:pPr>
      <w:r>
        <w:rPr>
          <w:rFonts w:ascii="Times New Roman" w:eastAsia="黑体" w:hAnsi="Times New Roman"/>
          <w:sz w:val="30"/>
          <w:lang w:eastAsia="zh-CN"/>
        </w:rPr>
        <w:t xml:space="preserve">8 </w:t>
      </w:r>
      <w:r>
        <w:rPr>
          <w:rFonts w:ascii="Times New Roman" w:eastAsia="黑体" w:hAnsi="Times New Roman"/>
          <w:sz w:val="30"/>
          <w:lang w:eastAsia="zh-CN"/>
        </w:rPr>
        <w:t>结论</w:t>
      </w:r>
    </w:p>
    <w:p w14:paraId="209F8EB6" w14:textId="77777777" w:rsidR="00A10E4F" w:rsidRDefault="00000000">
      <w:pPr>
        <w:ind w:firstLine="420"/>
        <w:jc w:val="both"/>
        <w:rPr>
          <w:lang w:eastAsia="zh-CN"/>
        </w:rPr>
      </w:pPr>
      <w:r>
        <w:rPr>
          <w:color w:val="000000"/>
          <w:lang w:eastAsia="zh-CN"/>
        </w:rPr>
        <w:t>（</w:t>
      </w:r>
      <w:r>
        <w:rPr>
          <w:color w:val="000000"/>
          <w:lang w:eastAsia="zh-CN"/>
        </w:rPr>
        <w:t>1</w:t>
      </w:r>
      <w:r>
        <w:rPr>
          <w:color w:val="000000"/>
          <w:lang w:eastAsia="zh-CN"/>
        </w:rPr>
        <w:t>）沈阳市</w:t>
      </w:r>
      <w:r>
        <w:rPr>
          <w:color w:val="000000"/>
          <w:lang w:eastAsia="zh-CN"/>
        </w:rPr>
        <w:t>2015-2025</w:t>
      </w:r>
      <w:r>
        <w:rPr>
          <w:color w:val="000000"/>
          <w:lang w:eastAsia="zh-CN"/>
        </w:rPr>
        <w:t>年土地利用变化以</w:t>
      </w:r>
      <w:r>
        <w:rPr>
          <w:color w:val="000000"/>
          <w:lang w:eastAsia="zh-CN"/>
        </w:rPr>
        <w:t>Cropland</w:t>
      </w:r>
      <w:r>
        <w:rPr>
          <w:color w:val="000000"/>
          <w:lang w:eastAsia="zh-CN"/>
        </w:rPr>
        <w:t>减少和</w:t>
      </w:r>
      <w:r>
        <w:rPr>
          <w:color w:val="000000"/>
          <w:lang w:eastAsia="zh-CN"/>
        </w:rPr>
        <w:t>Impervious</w:t>
      </w:r>
      <w:r>
        <w:rPr>
          <w:color w:val="000000"/>
          <w:lang w:eastAsia="zh-CN"/>
        </w:rPr>
        <w:t>增加为主，建设用地扩张与耕地保护之间的矛盾是研究区未来土地利用管理的核心问题。</w:t>
      </w:r>
    </w:p>
    <w:p w14:paraId="24329165" w14:textId="77777777" w:rsidR="00A10E4F" w:rsidRDefault="00000000">
      <w:pPr>
        <w:ind w:firstLine="420"/>
        <w:jc w:val="both"/>
      </w:pPr>
      <w:r>
        <w:rPr>
          <w:color w:val="000000"/>
        </w:rPr>
        <w:t>（</w:t>
      </w:r>
      <w:r>
        <w:rPr>
          <w:color w:val="000000"/>
        </w:rPr>
        <w:t>2</w:t>
      </w:r>
      <w:r>
        <w:rPr>
          <w:color w:val="000000"/>
        </w:rPr>
        <w:t>）</w:t>
      </w:r>
      <w:r>
        <w:rPr>
          <w:color w:val="000000"/>
        </w:rPr>
        <w:t>RF-CA</w:t>
      </w:r>
      <w:r>
        <w:rPr>
          <w:color w:val="000000"/>
        </w:rPr>
        <w:t>在</w:t>
      </w:r>
      <w:r>
        <w:rPr>
          <w:color w:val="000000"/>
        </w:rPr>
        <w:t>2025</w:t>
      </w:r>
      <w:r>
        <w:rPr>
          <w:color w:val="000000"/>
        </w:rPr>
        <w:t>回测中取得最高精度，</w:t>
      </w:r>
      <w:r>
        <w:rPr>
          <w:color w:val="000000"/>
        </w:rPr>
        <w:t>OA=0.959994</w:t>
      </w:r>
      <w:r>
        <w:rPr>
          <w:color w:val="000000"/>
        </w:rPr>
        <w:t>，</w:t>
      </w:r>
      <w:r>
        <w:rPr>
          <w:color w:val="000000"/>
        </w:rPr>
        <w:t>Kappa=0.895504</w:t>
      </w:r>
      <w:r>
        <w:rPr>
          <w:color w:val="000000"/>
        </w:rPr>
        <w:t>；</w:t>
      </w:r>
      <w:r>
        <w:rPr>
          <w:color w:val="000000"/>
        </w:rPr>
        <w:t>CA-Markov</w:t>
      </w:r>
      <w:r>
        <w:rPr>
          <w:color w:val="000000"/>
        </w:rPr>
        <w:t>、适宜性因子</w:t>
      </w:r>
      <w:r>
        <w:rPr>
          <w:color w:val="000000"/>
        </w:rPr>
        <w:t>CA-Markov</w:t>
      </w:r>
      <w:r>
        <w:rPr>
          <w:color w:val="000000"/>
        </w:rPr>
        <w:t>和</w:t>
      </w:r>
      <w:r>
        <w:rPr>
          <w:color w:val="000000"/>
        </w:rPr>
        <w:t>Logistic-CA</w:t>
      </w:r>
      <w:r>
        <w:rPr>
          <w:color w:val="000000"/>
        </w:rPr>
        <w:t>也均明显优于</w:t>
      </w:r>
      <w:r>
        <w:rPr>
          <w:color w:val="000000"/>
        </w:rPr>
        <w:t>Markov baseline</w:t>
      </w:r>
      <w:r>
        <w:rPr>
          <w:color w:val="000000"/>
        </w:rPr>
        <w:t>。</w:t>
      </w:r>
    </w:p>
    <w:p w14:paraId="430088C9" w14:textId="77777777" w:rsidR="00A10E4F" w:rsidRDefault="00000000">
      <w:pPr>
        <w:ind w:firstLine="420"/>
        <w:jc w:val="both"/>
        <w:rPr>
          <w:lang w:eastAsia="zh-CN"/>
        </w:rPr>
      </w:pPr>
      <w:r>
        <w:rPr>
          <w:color w:val="000000"/>
          <w:lang w:eastAsia="zh-CN"/>
        </w:rPr>
        <w:t>（</w:t>
      </w:r>
      <w:r>
        <w:rPr>
          <w:color w:val="000000"/>
          <w:lang w:eastAsia="zh-CN"/>
        </w:rPr>
        <w:t>3</w:t>
      </w:r>
      <w:r>
        <w:rPr>
          <w:color w:val="000000"/>
          <w:lang w:eastAsia="zh-CN"/>
        </w:rPr>
        <w:t>）</w:t>
      </w:r>
      <w:r>
        <w:rPr>
          <w:color w:val="000000"/>
          <w:lang w:eastAsia="zh-CN"/>
        </w:rPr>
        <w:t>RF-CA</w:t>
      </w:r>
      <w:r>
        <w:rPr>
          <w:color w:val="000000"/>
          <w:lang w:eastAsia="zh-CN"/>
        </w:rPr>
        <w:t>相比无驱动</w:t>
      </w:r>
      <w:r>
        <w:rPr>
          <w:color w:val="000000"/>
          <w:lang w:eastAsia="zh-CN"/>
        </w:rPr>
        <w:t>CA-Markov</w:t>
      </w:r>
      <w:r>
        <w:rPr>
          <w:color w:val="000000"/>
          <w:lang w:eastAsia="zh-CN"/>
        </w:rPr>
        <w:t>的提升很小，说明</w:t>
      </w:r>
      <w:r>
        <w:rPr>
          <w:color w:val="000000"/>
          <w:lang w:eastAsia="zh-CN"/>
        </w:rPr>
        <w:t>CA</w:t>
      </w:r>
      <w:r>
        <w:rPr>
          <w:color w:val="000000"/>
          <w:lang w:eastAsia="zh-CN"/>
        </w:rPr>
        <w:t>空间邻域约束和转移需求是本研究中最主要的精度来源，机器学习驱动概率更多体现为局部补充。</w:t>
      </w:r>
    </w:p>
    <w:p w14:paraId="068C7099" w14:textId="77777777" w:rsidR="00A10E4F" w:rsidRDefault="00000000">
      <w:pPr>
        <w:ind w:firstLine="420"/>
        <w:jc w:val="both"/>
        <w:rPr>
          <w:lang w:eastAsia="zh-CN"/>
        </w:rPr>
      </w:pPr>
      <w:r>
        <w:rPr>
          <w:color w:val="000000"/>
          <w:lang w:eastAsia="zh-CN"/>
        </w:rPr>
        <w:t>（</w:t>
      </w:r>
      <w:r>
        <w:rPr>
          <w:color w:val="000000"/>
          <w:lang w:eastAsia="zh-CN"/>
        </w:rPr>
        <w:t>4</w:t>
      </w:r>
      <w:r>
        <w:rPr>
          <w:color w:val="000000"/>
          <w:lang w:eastAsia="zh-CN"/>
        </w:rPr>
        <w:t>）类别精度存在显著差异。</w:t>
      </w:r>
      <w:r>
        <w:rPr>
          <w:color w:val="000000"/>
          <w:lang w:eastAsia="zh-CN"/>
        </w:rPr>
        <w:t>Cropland</w:t>
      </w:r>
      <w:r>
        <w:rPr>
          <w:color w:val="000000"/>
          <w:lang w:eastAsia="zh-CN"/>
        </w:rPr>
        <w:t>、</w:t>
      </w:r>
      <w:r>
        <w:rPr>
          <w:color w:val="000000"/>
          <w:lang w:eastAsia="zh-CN"/>
        </w:rPr>
        <w:t>Impervious</w:t>
      </w:r>
      <w:r>
        <w:rPr>
          <w:color w:val="000000"/>
          <w:lang w:eastAsia="zh-CN"/>
        </w:rPr>
        <w:t>、</w:t>
      </w:r>
      <w:r>
        <w:rPr>
          <w:color w:val="000000"/>
          <w:lang w:eastAsia="zh-CN"/>
        </w:rPr>
        <w:t>Forest</w:t>
      </w:r>
      <w:r>
        <w:rPr>
          <w:color w:val="000000"/>
          <w:lang w:eastAsia="zh-CN"/>
        </w:rPr>
        <w:t>等主体类别表现较好，</w:t>
      </w:r>
      <w:r>
        <w:rPr>
          <w:color w:val="000000"/>
          <w:lang w:eastAsia="zh-CN"/>
        </w:rPr>
        <w:t>Shrub</w:t>
      </w:r>
      <w:r>
        <w:rPr>
          <w:color w:val="000000"/>
          <w:lang w:eastAsia="zh-CN"/>
        </w:rPr>
        <w:t>、</w:t>
      </w:r>
      <w:r>
        <w:rPr>
          <w:color w:val="000000"/>
          <w:lang w:eastAsia="zh-CN"/>
        </w:rPr>
        <w:t>Barren</w:t>
      </w:r>
      <w:r>
        <w:rPr>
          <w:color w:val="000000"/>
          <w:lang w:eastAsia="zh-CN"/>
        </w:rPr>
        <w:t>、</w:t>
      </w:r>
      <w:r>
        <w:rPr>
          <w:color w:val="000000"/>
          <w:lang w:eastAsia="zh-CN"/>
        </w:rPr>
        <w:t>Wetland</w:t>
      </w:r>
      <w:r>
        <w:rPr>
          <w:color w:val="000000"/>
          <w:lang w:eastAsia="zh-CN"/>
        </w:rPr>
        <w:t>等小面积类别识别能力较弱，应作为误差分析和后续改进重点。</w:t>
      </w:r>
    </w:p>
    <w:p w14:paraId="54C84E6F" w14:textId="77777777" w:rsidR="00A10E4F" w:rsidRDefault="00000000">
      <w:pPr>
        <w:ind w:firstLine="420"/>
        <w:jc w:val="both"/>
        <w:rPr>
          <w:lang w:eastAsia="zh-CN"/>
        </w:rPr>
      </w:pPr>
      <w:r>
        <w:rPr>
          <w:color w:val="000000"/>
          <w:lang w:eastAsia="zh-CN"/>
        </w:rPr>
        <w:t>（</w:t>
      </w:r>
      <w:r>
        <w:rPr>
          <w:color w:val="000000"/>
          <w:lang w:eastAsia="zh-CN"/>
        </w:rPr>
        <w:t>5</w:t>
      </w:r>
      <w:r>
        <w:rPr>
          <w:color w:val="000000"/>
          <w:lang w:eastAsia="zh-CN"/>
        </w:rPr>
        <w:t>）</w:t>
      </w:r>
      <w:r>
        <w:rPr>
          <w:color w:val="000000"/>
          <w:lang w:eastAsia="zh-CN"/>
        </w:rPr>
        <w:t>2030</w:t>
      </w:r>
      <w:r>
        <w:rPr>
          <w:color w:val="000000"/>
          <w:lang w:eastAsia="zh-CN"/>
        </w:rPr>
        <w:t>年预测显示</w:t>
      </w:r>
      <w:r>
        <w:rPr>
          <w:color w:val="000000"/>
          <w:lang w:eastAsia="zh-CN"/>
        </w:rPr>
        <w:t>Cropland</w:t>
      </w:r>
      <w:r>
        <w:rPr>
          <w:color w:val="000000"/>
          <w:lang w:eastAsia="zh-CN"/>
        </w:rPr>
        <w:t>继续减少、</w:t>
      </w:r>
      <w:r>
        <w:rPr>
          <w:color w:val="000000"/>
          <w:lang w:eastAsia="zh-CN"/>
        </w:rPr>
        <w:t>Impervious</w:t>
      </w:r>
      <w:r>
        <w:rPr>
          <w:color w:val="000000"/>
          <w:lang w:eastAsia="zh-CN"/>
        </w:rPr>
        <w:t>继续增加，</w:t>
      </w:r>
      <w:r>
        <w:rPr>
          <w:color w:val="000000"/>
          <w:lang w:eastAsia="zh-CN"/>
        </w:rPr>
        <w:t>Forest</w:t>
      </w:r>
      <w:r>
        <w:rPr>
          <w:color w:val="000000"/>
          <w:lang w:eastAsia="zh-CN"/>
        </w:rPr>
        <w:t>、</w:t>
      </w:r>
      <w:r>
        <w:rPr>
          <w:color w:val="000000"/>
          <w:lang w:eastAsia="zh-CN"/>
        </w:rPr>
        <w:t>Grassland</w:t>
      </w:r>
      <w:r>
        <w:rPr>
          <w:color w:val="000000"/>
          <w:lang w:eastAsia="zh-CN"/>
        </w:rPr>
        <w:t>和</w:t>
      </w:r>
      <w:r>
        <w:rPr>
          <w:color w:val="000000"/>
          <w:lang w:eastAsia="zh-CN"/>
        </w:rPr>
        <w:t>Water</w:t>
      </w:r>
      <w:r>
        <w:rPr>
          <w:color w:val="000000"/>
          <w:lang w:eastAsia="zh-CN"/>
        </w:rPr>
        <w:t>小幅增加。该结果适合用于趋势</w:t>
      </w:r>
      <w:proofErr w:type="gramStart"/>
      <w:r>
        <w:rPr>
          <w:color w:val="000000"/>
          <w:lang w:eastAsia="zh-CN"/>
        </w:rPr>
        <w:t>研</w:t>
      </w:r>
      <w:proofErr w:type="gramEnd"/>
      <w:r>
        <w:rPr>
          <w:color w:val="000000"/>
          <w:lang w:eastAsia="zh-CN"/>
        </w:rPr>
        <w:t>判和规划沟通，但不能替代实地调查和正式规划审批。</w:t>
      </w:r>
    </w:p>
    <w:p w14:paraId="2375E2A6" w14:textId="77777777" w:rsidR="00A10E4F" w:rsidRDefault="00000000">
      <w:pPr>
        <w:ind w:firstLine="420"/>
        <w:jc w:val="both"/>
        <w:rPr>
          <w:lang w:eastAsia="zh-CN"/>
        </w:rPr>
      </w:pPr>
      <w:r>
        <w:rPr>
          <w:color w:val="000000"/>
          <w:lang w:eastAsia="zh-CN"/>
        </w:rPr>
        <w:lastRenderedPageBreak/>
        <w:t>（</w:t>
      </w:r>
      <w:r>
        <w:rPr>
          <w:color w:val="000000"/>
          <w:lang w:eastAsia="zh-CN"/>
        </w:rPr>
        <w:t>6</w:t>
      </w:r>
      <w:r>
        <w:rPr>
          <w:color w:val="000000"/>
          <w:lang w:eastAsia="zh-CN"/>
        </w:rPr>
        <w:t>）</w:t>
      </w:r>
      <w:proofErr w:type="spellStart"/>
      <w:r>
        <w:rPr>
          <w:color w:val="000000"/>
          <w:lang w:eastAsia="zh-CN"/>
        </w:rPr>
        <w:t>Streamlit</w:t>
      </w:r>
      <w:proofErr w:type="spellEnd"/>
      <w:r>
        <w:rPr>
          <w:color w:val="000000"/>
          <w:lang w:eastAsia="zh-CN"/>
        </w:rPr>
        <w:t>/Plotly</w:t>
      </w:r>
      <w:r>
        <w:rPr>
          <w:color w:val="000000"/>
          <w:lang w:eastAsia="zh-CN"/>
        </w:rPr>
        <w:t>与静态</w:t>
      </w:r>
      <w:proofErr w:type="spellStart"/>
      <w:r>
        <w:rPr>
          <w:color w:val="000000"/>
          <w:lang w:eastAsia="zh-CN"/>
        </w:rPr>
        <w:t>WebGIS</w:t>
      </w:r>
      <w:proofErr w:type="spellEnd"/>
      <w:r>
        <w:rPr>
          <w:color w:val="000000"/>
          <w:lang w:eastAsia="zh-CN"/>
        </w:rPr>
        <w:t>产品化输出提升了成果可读性和</w:t>
      </w:r>
      <w:proofErr w:type="gramStart"/>
      <w:r>
        <w:rPr>
          <w:color w:val="000000"/>
          <w:lang w:eastAsia="zh-CN"/>
        </w:rPr>
        <w:t>可</w:t>
      </w:r>
      <w:proofErr w:type="gramEnd"/>
      <w:r>
        <w:rPr>
          <w:color w:val="000000"/>
          <w:lang w:eastAsia="zh-CN"/>
        </w:rPr>
        <w:t>检查性，使研究结果具备较好的可读性、可复核性和公开展示基础。</w:t>
      </w:r>
    </w:p>
    <w:p w14:paraId="7C84CA79" w14:textId="77777777" w:rsidR="00A10E4F" w:rsidRDefault="00000000">
      <w:pPr>
        <w:ind w:firstLine="420"/>
        <w:rPr>
          <w:lang w:eastAsia="zh-CN"/>
        </w:rPr>
      </w:pPr>
      <w:r>
        <w:rPr>
          <w:color w:val="000000"/>
          <w:lang w:eastAsia="zh-CN"/>
        </w:rPr>
        <w:t>总体而言，本文的主要结论不仅在于某一模型取得最高精度，更在于揭示了土地利用变化预测中</w:t>
      </w:r>
      <w:r>
        <w:rPr>
          <w:color w:val="000000"/>
          <w:lang w:eastAsia="zh-CN"/>
        </w:rPr>
        <w:t>“</w:t>
      </w:r>
      <w:r>
        <w:rPr>
          <w:color w:val="000000"/>
          <w:lang w:eastAsia="zh-CN"/>
        </w:rPr>
        <w:t>数量约束、空间邻域约束和驱动因子解释</w:t>
      </w:r>
      <w:r>
        <w:rPr>
          <w:color w:val="000000"/>
          <w:lang w:eastAsia="zh-CN"/>
        </w:rPr>
        <w:t>”</w:t>
      </w:r>
      <w:r>
        <w:rPr>
          <w:color w:val="000000"/>
          <w:lang w:eastAsia="zh-CN"/>
        </w:rPr>
        <w:t>三类信息的互补关系。</w:t>
      </w:r>
      <w:r>
        <w:rPr>
          <w:color w:val="000000"/>
          <w:lang w:eastAsia="zh-CN"/>
        </w:rPr>
        <w:t>Markov</w:t>
      </w:r>
      <w:r>
        <w:rPr>
          <w:color w:val="000000"/>
          <w:lang w:eastAsia="zh-CN"/>
        </w:rPr>
        <w:t>转移矩阵为未来各类用地规模提供基本约束，</w:t>
      </w:r>
      <w:r>
        <w:rPr>
          <w:color w:val="000000"/>
          <w:lang w:eastAsia="zh-CN"/>
        </w:rPr>
        <w:t>CA</w:t>
      </w:r>
      <w:r>
        <w:rPr>
          <w:color w:val="000000"/>
          <w:lang w:eastAsia="zh-CN"/>
        </w:rPr>
        <w:t>邻域机制增强了空间连续性和斑块集聚特征，机器学习概率则为不同区位的转移可能性提供差异化表达。三者结合能够使模型既保持宏观数量一致性，又具备较好的局部空间分配能力。</w:t>
      </w:r>
    </w:p>
    <w:p w14:paraId="0D5891CD" w14:textId="77777777" w:rsidR="00A10E4F" w:rsidRDefault="00000000">
      <w:pPr>
        <w:ind w:firstLine="420"/>
        <w:rPr>
          <w:lang w:eastAsia="zh-CN"/>
        </w:rPr>
      </w:pPr>
      <w:r>
        <w:rPr>
          <w:lang w:eastAsia="zh-CN"/>
        </w:rPr>
        <w:t>从沈阳市应用角度看，模型结果提示未来建设用地扩张仍需重点关注耕地占用、生态空间连通性和水域周边开发压力。对于规划管理而言，预测</w:t>
      </w:r>
      <w:proofErr w:type="gramStart"/>
      <w:r>
        <w:rPr>
          <w:lang w:eastAsia="zh-CN"/>
        </w:rPr>
        <w:t>图并不</w:t>
      </w:r>
      <w:proofErr w:type="gramEnd"/>
      <w:r>
        <w:rPr>
          <w:lang w:eastAsia="zh-CN"/>
        </w:rPr>
        <w:t>应被理解为确定性结果，而应作为识别潜在变化热点、比较不同模型假设和开展空间管</w:t>
      </w:r>
      <w:proofErr w:type="gramStart"/>
      <w:r>
        <w:rPr>
          <w:lang w:eastAsia="zh-CN"/>
        </w:rPr>
        <w:t>控讨论</w:t>
      </w:r>
      <w:proofErr w:type="gramEnd"/>
      <w:r>
        <w:rPr>
          <w:lang w:eastAsia="zh-CN"/>
        </w:rPr>
        <w:t>的辅助依据。尤其是在小面积类别识别能力不足的情况下，结果解释应与遥感影像判读、规划资料和实地认知共同使用。</w:t>
      </w:r>
    </w:p>
    <w:p w14:paraId="19DE131B" w14:textId="77777777" w:rsidR="00A10E4F" w:rsidRDefault="00000000">
      <w:pPr>
        <w:ind w:firstLine="420"/>
        <w:rPr>
          <w:lang w:eastAsia="zh-CN"/>
        </w:rPr>
      </w:pPr>
      <w:r>
        <w:rPr>
          <w:lang w:eastAsia="zh-CN"/>
        </w:rPr>
        <w:t>从研究改进角度看，本文仍存在土地覆盖产品误差、类别不均衡、驱动因子时效性不足和政策情景表达有限等问题。后续若能结合更高分辨率遥感数据、多期社会经济因子和更严格的空间交叉验证，将有助于提升模型的泛化能力与可解释性，也能使预测成果更好服务于城市扩张评估、耕地保护和生态空间管理。</w:t>
      </w:r>
    </w:p>
    <w:p w14:paraId="778FBE09" w14:textId="77777777" w:rsidR="00A10E4F" w:rsidRDefault="00000000">
      <w:pPr>
        <w:pStyle w:val="1"/>
        <w:rPr>
          <w:lang w:eastAsia="zh-CN"/>
        </w:rPr>
      </w:pPr>
      <w:r>
        <w:rPr>
          <w:rFonts w:ascii="Times New Roman" w:eastAsia="黑体" w:hAnsi="Times New Roman"/>
          <w:sz w:val="30"/>
          <w:lang w:eastAsia="zh-CN"/>
        </w:rPr>
        <w:t>参考文献</w:t>
      </w:r>
    </w:p>
    <w:p w14:paraId="607A4732" w14:textId="77777777" w:rsidR="00A10E4F" w:rsidRDefault="00000000">
      <w:pPr>
        <w:ind w:firstLine="420"/>
        <w:rPr>
          <w:lang w:eastAsia="zh-CN"/>
        </w:rPr>
      </w:pPr>
      <w:r>
        <w:rPr>
          <w:color w:val="000000"/>
          <w:sz w:val="19"/>
          <w:lang w:eastAsia="zh-CN"/>
        </w:rPr>
        <w:t xml:space="preserve">[1] </w:t>
      </w:r>
      <w:proofErr w:type="gramStart"/>
      <w:r>
        <w:rPr>
          <w:color w:val="000000"/>
          <w:sz w:val="19"/>
          <w:lang w:eastAsia="zh-CN"/>
        </w:rPr>
        <w:t>刘纪远</w:t>
      </w:r>
      <w:proofErr w:type="gramEnd"/>
      <w:r>
        <w:rPr>
          <w:color w:val="000000"/>
          <w:sz w:val="19"/>
          <w:lang w:eastAsia="zh-CN"/>
        </w:rPr>
        <w:t xml:space="preserve">, </w:t>
      </w:r>
      <w:r>
        <w:rPr>
          <w:color w:val="000000"/>
          <w:sz w:val="19"/>
          <w:lang w:eastAsia="zh-CN"/>
        </w:rPr>
        <w:t>布和敖斯尔</w:t>
      </w:r>
      <w:r>
        <w:rPr>
          <w:color w:val="000000"/>
          <w:sz w:val="19"/>
          <w:lang w:eastAsia="zh-CN"/>
        </w:rPr>
        <w:t xml:space="preserve">. </w:t>
      </w:r>
      <w:r>
        <w:rPr>
          <w:color w:val="000000"/>
          <w:sz w:val="19"/>
          <w:lang w:eastAsia="zh-CN"/>
        </w:rPr>
        <w:t>中国土地利用变化现代过程时空特征的研究</w:t>
      </w:r>
      <w:r>
        <w:rPr>
          <w:color w:val="000000"/>
          <w:sz w:val="19"/>
          <w:lang w:eastAsia="zh-CN"/>
        </w:rPr>
        <w:t xml:space="preserve">: </w:t>
      </w:r>
      <w:r>
        <w:rPr>
          <w:color w:val="000000"/>
          <w:sz w:val="19"/>
          <w:lang w:eastAsia="zh-CN"/>
        </w:rPr>
        <w:t>基于卫星遥感数据</w:t>
      </w:r>
      <w:r>
        <w:rPr>
          <w:color w:val="000000"/>
          <w:sz w:val="19"/>
          <w:lang w:eastAsia="zh-CN"/>
        </w:rPr>
        <w:t xml:space="preserve">[J]. </w:t>
      </w:r>
      <w:r>
        <w:rPr>
          <w:color w:val="000000"/>
          <w:sz w:val="19"/>
          <w:lang w:eastAsia="zh-CN"/>
        </w:rPr>
        <w:t>第四纪研究</w:t>
      </w:r>
      <w:r>
        <w:rPr>
          <w:color w:val="000000"/>
          <w:sz w:val="19"/>
          <w:lang w:eastAsia="zh-CN"/>
        </w:rPr>
        <w:t>, 2000, 20(3): 229-239.</w:t>
      </w:r>
    </w:p>
    <w:p w14:paraId="4E0A209B" w14:textId="77777777" w:rsidR="00A10E4F" w:rsidRDefault="00000000">
      <w:pPr>
        <w:ind w:firstLine="420"/>
        <w:rPr>
          <w:lang w:eastAsia="zh-CN"/>
        </w:rPr>
      </w:pPr>
      <w:r>
        <w:rPr>
          <w:color w:val="000000"/>
          <w:sz w:val="19"/>
          <w:lang w:eastAsia="zh-CN"/>
        </w:rPr>
        <w:t xml:space="preserve">[2] </w:t>
      </w:r>
      <w:proofErr w:type="gramStart"/>
      <w:r>
        <w:rPr>
          <w:color w:val="000000"/>
          <w:sz w:val="19"/>
          <w:lang w:eastAsia="zh-CN"/>
        </w:rPr>
        <w:t>刘纪远</w:t>
      </w:r>
      <w:proofErr w:type="gramEnd"/>
      <w:r>
        <w:rPr>
          <w:color w:val="000000"/>
          <w:sz w:val="19"/>
          <w:lang w:eastAsia="zh-CN"/>
        </w:rPr>
        <w:t xml:space="preserve">, </w:t>
      </w:r>
      <w:r>
        <w:rPr>
          <w:color w:val="000000"/>
          <w:sz w:val="19"/>
          <w:lang w:eastAsia="zh-CN"/>
        </w:rPr>
        <w:t>匡文慧</w:t>
      </w:r>
      <w:r>
        <w:rPr>
          <w:color w:val="000000"/>
          <w:sz w:val="19"/>
          <w:lang w:eastAsia="zh-CN"/>
        </w:rPr>
        <w:t xml:space="preserve">, </w:t>
      </w:r>
      <w:r>
        <w:rPr>
          <w:color w:val="000000"/>
          <w:sz w:val="19"/>
          <w:lang w:eastAsia="zh-CN"/>
        </w:rPr>
        <w:t>张增祥</w:t>
      </w:r>
      <w:r>
        <w:rPr>
          <w:color w:val="000000"/>
          <w:sz w:val="19"/>
          <w:lang w:eastAsia="zh-CN"/>
        </w:rPr>
        <w:t xml:space="preserve">, </w:t>
      </w:r>
      <w:r>
        <w:rPr>
          <w:color w:val="000000"/>
          <w:sz w:val="19"/>
          <w:lang w:eastAsia="zh-CN"/>
        </w:rPr>
        <w:t>等</w:t>
      </w:r>
      <w:r>
        <w:rPr>
          <w:color w:val="000000"/>
          <w:sz w:val="19"/>
          <w:lang w:eastAsia="zh-CN"/>
        </w:rPr>
        <w:t>. 20</w:t>
      </w:r>
      <w:r>
        <w:rPr>
          <w:color w:val="000000"/>
          <w:sz w:val="19"/>
          <w:lang w:eastAsia="zh-CN"/>
        </w:rPr>
        <w:t>世纪</w:t>
      </w:r>
      <w:r>
        <w:rPr>
          <w:color w:val="000000"/>
          <w:sz w:val="19"/>
          <w:lang w:eastAsia="zh-CN"/>
        </w:rPr>
        <w:t>80</w:t>
      </w:r>
      <w:r>
        <w:rPr>
          <w:color w:val="000000"/>
          <w:sz w:val="19"/>
          <w:lang w:eastAsia="zh-CN"/>
        </w:rPr>
        <w:t>年代末以来中国土地利用变化的基本特征与空间格局</w:t>
      </w:r>
      <w:r>
        <w:rPr>
          <w:color w:val="000000"/>
          <w:sz w:val="19"/>
          <w:lang w:eastAsia="zh-CN"/>
        </w:rPr>
        <w:t xml:space="preserve">[J]. </w:t>
      </w:r>
      <w:r>
        <w:rPr>
          <w:color w:val="000000"/>
          <w:sz w:val="19"/>
          <w:lang w:eastAsia="zh-CN"/>
        </w:rPr>
        <w:t>地理学报</w:t>
      </w:r>
      <w:r>
        <w:rPr>
          <w:color w:val="000000"/>
          <w:sz w:val="19"/>
          <w:lang w:eastAsia="zh-CN"/>
        </w:rPr>
        <w:t>, 2014, 69(1): 3-14.</w:t>
      </w:r>
    </w:p>
    <w:p w14:paraId="7591B32C" w14:textId="77777777" w:rsidR="00A10E4F" w:rsidRDefault="00000000">
      <w:pPr>
        <w:ind w:firstLine="420"/>
      </w:pPr>
      <w:r>
        <w:rPr>
          <w:color w:val="000000"/>
          <w:sz w:val="19"/>
        </w:rPr>
        <w:t>[3] Verburg P H, Soepboer W, Veldkamp A, et al. Modeling the spatial dynamics of regional land use: the CLUE-S model[J]. Environmental Management, 2002, 30(3): 391-405.</w:t>
      </w:r>
    </w:p>
    <w:p w14:paraId="71938928" w14:textId="77777777" w:rsidR="00A10E4F" w:rsidRDefault="00000000">
      <w:pPr>
        <w:ind w:firstLine="420"/>
      </w:pPr>
      <w:r>
        <w:rPr>
          <w:color w:val="000000"/>
          <w:sz w:val="19"/>
        </w:rPr>
        <w:t>[4] Barredo J I, Kasanko M, McCormick N, et al. Modelling dynamic spatial processes: simulation of urban future scenarios through cellular automata[J]. Landscape and Urban Planning, 2003, 64(3): 145-160.</w:t>
      </w:r>
    </w:p>
    <w:p w14:paraId="4401AC35" w14:textId="77777777" w:rsidR="00A10E4F" w:rsidRDefault="00000000">
      <w:pPr>
        <w:ind w:firstLine="420"/>
      </w:pPr>
      <w:r>
        <w:rPr>
          <w:color w:val="000000"/>
          <w:sz w:val="19"/>
        </w:rPr>
        <w:t>[5] Balzter H, Braun P W, Kohler W. Cellular automata models for vegetation dynamics[J]. Ecological Modelling, 1998, 107: 113-125.</w:t>
      </w:r>
    </w:p>
    <w:p w14:paraId="0F383DA8" w14:textId="77777777" w:rsidR="00A10E4F" w:rsidRDefault="00000000">
      <w:pPr>
        <w:ind w:firstLine="420"/>
      </w:pPr>
      <w:r>
        <w:rPr>
          <w:color w:val="000000"/>
          <w:sz w:val="19"/>
        </w:rPr>
        <w:t>[6] Breiman L. Random forests[J]. Machine Learning, 2001, 45(1): 5-32.</w:t>
      </w:r>
    </w:p>
    <w:p w14:paraId="7BA205AF" w14:textId="77777777" w:rsidR="00A10E4F" w:rsidRDefault="00000000">
      <w:pPr>
        <w:ind w:firstLine="420"/>
      </w:pPr>
      <w:r>
        <w:rPr>
          <w:color w:val="000000"/>
          <w:sz w:val="19"/>
        </w:rPr>
        <w:t xml:space="preserve">[7] </w:t>
      </w:r>
      <w:r>
        <w:rPr>
          <w:color w:val="000000"/>
          <w:sz w:val="19"/>
        </w:rPr>
        <w:t>邓敏</w:t>
      </w:r>
      <w:r>
        <w:rPr>
          <w:color w:val="000000"/>
          <w:sz w:val="19"/>
        </w:rPr>
        <w:t xml:space="preserve">, </w:t>
      </w:r>
      <w:r>
        <w:rPr>
          <w:color w:val="000000"/>
          <w:sz w:val="19"/>
        </w:rPr>
        <w:t>蔡建南</w:t>
      </w:r>
      <w:r>
        <w:rPr>
          <w:color w:val="000000"/>
          <w:sz w:val="19"/>
        </w:rPr>
        <w:t xml:space="preserve">, </w:t>
      </w:r>
      <w:r>
        <w:rPr>
          <w:color w:val="000000"/>
          <w:sz w:val="19"/>
        </w:rPr>
        <w:t>杨文涛</w:t>
      </w:r>
      <w:r>
        <w:rPr>
          <w:color w:val="000000"/>
          <w:sz w:val="19"/>
        </w:rPr>
        <w:t xml:space="preserve">, </w:t>
      </w:r>
      <w:r>
        <w:rPr>
          <w:color w:val="000000"/>
          <w:sz w:val="19"/>
        </w:rPr>
        <w:t>等</w:t>
      </w:r>
      <w:r>
        <w:rPr>
          <w:color w:val="000000"/>
          <w:sz w:val="19"/>
        </w:rPr>
        <w:t xml:space="preserve">. </w:t>
      </w:r>
      <w:r>
        <w:rPr>
          <w:color w:val="000000"/>
          <w:sz w:val="19"/>
        </w:rPr>
        <w:t>多模态地理大数据时空分析方法</w:t>
      </w:r>
      <w:r>
        <w:rPr>
          <w:color w:val="000000"/>
          <w:sz w:val="19"/>
        </w:rPr>
        <w:t xml:space="preserve">[J]. </w:t>
      </w:r>
      <w:r>
        <w:rPr>
          <w:color w:val="000000"/>
          <w:sz w:val="19"/>
        </w:rPr>
        <w:t>地球信息科学学报</w:t>
      </w:r>
      <w:r>
        <w:rPr>
          <w:color w:val="000000"/>
          <w:sz w:val="19"/>
        </w:rPr>
        <w:t>, 2020, 22(1): 41-56.</w:t>
      </w:r>
    </w:p>
    <w:p w14:paraId="11C0F87F" w14:textId="77777777" w:rsidR="00A10E4F" w:rsidRDefault="00000000">
      <w:pPr>
        <w:ind w:firstLine="420"/>
      </w:pPr>
      <w:r>
        <w:rPr>
          <w:color w:val="000000"/>
          <w:sz w:val="19"/>
        </w:rPr>
        <w:t xml:space="preserve">[8] </w:t>
      </w:r>
      <w:r>
        <w:rPr>
          <w:color w:val="000000"/>
          <w:sz w:val="19"/>
        </w:rPr>
        <w:t>关雪峰</w:t>
      </w:r>
      <w:r>
        <w:rPr>
          <w:color w:val="000000"/>
          <w:sz w:val="19"/>
        </w:rPr>
        <w:t xml:space="preserve">, </w:t>
      </w:r>
      <w:r>
        <w:rPr>
          <w:color w:val="000000"/>
          <w:sz w:val="19"/>
        </w:rPr>
        <w:t>曾宇媚</w:t>
      </w:r>
      <w:r>
        <w:rPr>
          <w:color w:val="000000"/>
          <w:sz w:val="19"/>
        </w:rPr>
        <w:t xml:space="preserve">. </w:t>
      </w:r>
      <w:r>
        <w:rPr>
          <w:color w:val="000000"/>
          <w:sz w:val="19"/>
        </w:rPr>
        <w:t>时空大数据背景下并行数据处理分析挖掘的进展及趋势</w:t>
      </w:r>
      <w:r>
        <w:rPr>
          <w:color w:val="000000"/>
          <w:sz w:val="19"/>
        </w:rPr>
        <w:t xml:space="preserve">[J]. </w:t>
      </w:r>
      <w:r>
        <w:rPr>
          <w:color w:val="000000"/>
          <w:sz w:val="19"/>
        </w:rPr>
        <w:t>地理科学进展</w:t>
      </w:r>
      <w:r>
        <w:rPr>
          <w:color w:val="000000"/>
          <w:sz w:val="19"/>
        </w:rPr>
        <w:t>, 2018, 37(10): 1314-1327.</w:t>
      </w:r>
    </w:p>
    <w:p w14:paraId="3309E599" w14:textId="77777777" w:rsidR="00A10E4F" w:rsidRDefault="00000000">
      <w:pPr>
        <w:ind w:firstLine="420"/>
        <w:rPr>
          <w:lang w:eastAsia="zh-CN"/>
        </w:rPr>
      </w:pPr>
      <w:r>
        <w:rPr>
          <w:color w:val="000000"/>
          <w:sz w:val="19"/>
          <w:lang w:eastAsia="zh-CN"/>
        </w:rPr>
        <w:t xml:space="preserve">[9] </w:t>
      </w:r>
      <w:r>
        <w:rPr>
          <w:color w:val="000000"/>
          <w:sz w:val="19"/>
          <w:lang w:eastAsia="zh-CN"/>
        </w:rPr>
        <w:t>王江波</w:t>
      </w:r>
      <w:r>
        <w:rPr>
          <w:color w:val="000000"/>
          <w:sz w:val="19"/>
          <w:lang w:eastAsia="zh-CN"/>
        </w:rPr>
        <w:t xml:space="preserve">, </w:t>
      </w:r>
      <w:proofErr w:type="gramStart"/>
      <w:r>
        <w:rPr>
          <w:color w:val="000000"/>
          <w:sz w:val="19"/>
          <w:lang w:eastAsia="zh-CN"/>
        </w:rPr>
        <w:t>连芝锐</w:t>
      </w:r>
      <w:proofErr w:type="gramEnd"/>
      <w:r>
        <w:rPr>
          <w:color w:val="000000"/>
          <w:sz w:val="19"/>
          <w:lang w:eastAsia="zh-CN"/>
        </w:rPr>
        <w:t xml:space="preserve">, </w:t>
      </w:r>
      <w:r>
        <w:rPr>
          <w:color w:val="000000"/>
          <w:sz w:val="19"/>
          <w:lang w:eastAsia="zh-CN"/>
        </w:rPr>
        <w:t>冯涛</w:t>
      </w:r>
      <w:r>
        <w:rPr>
          <w:color w:val="000000"/>
          <w:sz w:val="19"/>
          <w:lang w:eastAsia="zh-CN"/>
        </w:rPr>
        <w:t xml:space="preserve">, </w:t>
      </w:r>
      <w:r>
        <w:rPr>
          <w:color w:val="000000"/>
          <w:sz w:val="19"/>
          <w:lang w:eastAsia="zh-CN"/>
        </w:rPr>
        <w:t>唐立</w:t>
      </w:r>
      <w:r>
        <w:rPr>
          <w:color w:val="000000"/>
          <w:sz w:val="19"/>
          <w:lang w:eastAsia="zh-CN"/>
        </w:rPr>
        <w:t xml:space="preserve">, </w:t>
      </w:r>
      <w:r>
        <w:rPr>
          <w:color w:val="000000"/>
          <w:sz w:val="19"/>
          <w:lang w:eastAsia="zh-CN"/>
        </w:rPr>
        <w:t>刘锴</w:t>
      </w:r>
      <w:r>
        <w:rPr>
          <w:color w:val="000000"/>
          <w:sz w:val="19"/>
          <w:lang w:eastAsia="zh-CN"/>
        </w:rPr>
        <w:t xml:space="preserve">. </w:t>
      </w:r>
      <w:r>
        <w:rPr>
          <w:color w:val="000000"/>
          <w:sz w:val="19"/>
          <w:lang w:eastAsia="zh-CN"/>
        </w:rPr>
        <w:t>基于机器学习的时空出行选择行为研究综述与展望</w:t>
      </w:r>
      <w:r>
        <w:rPr>
          <w:color w:val="000000"/>
          <w:sz w:val="19"/>
          <w:lang w:eastAsia="zh-CN"/>
        </w:rPr>
        <w:t xml:space="preserve">[J]. </w:t>
      </w:r>
      <w:r>
        <w:rPr>
          <w:color w:val="000000"/>
          <w:sz w:val="19"/>
          <w:lang w:eastAsia="zh-CN"/>
        </w:rPr>
        <w:t>地理科学进展</w:t>
      </w:r>
      <w:r>
        <w:rPr>
          <w:color w:val="000000"/>
          <w:sz w:val="19"/>
          <w:lang w:eastAsia="zh-CN"/>
        </w:rPr>
        <w:t>, 2024, 43(8): 1649-1665.</w:t>
      </w:r>
    </w:p>
    <w:p w14:paraId="1DB9E0AC" w14:textId="77777777" w:rsidR="00A10E4F" w:rsidRDefault="00000000">
      <w:pPr>
        <w:ind w:firstLine="420"/>
      </w:pPr>
      <w:r>
        <w:rPr>
          <w:color w:val="000000"/>
          <w:sz w:val="19"/>
        </w:rPr>
        <w:t>[10] Yuan H, Li G. A survey of traffic prediction: from spatio-temporal data to intelligent transportation[J]. Data Science and Engineering, 2021, 6: 63-85.</w:t>
      </w:r>
    </w:p>
    <w:p w14:paraId="7EECE1E6" w14:textId="77777777" w:rsidR="00A10E4F" w:rsidRDefault="00000000">
      <w:pPr>
        <w:ind w:firstLine="420"/>
      </w:pPr>
      <w:r>
        <w:rPr>
          <w:color w:val="000000"/>
          <w:sz w:val="19"/>
        </w:rPr>
        <w:t>[11] Jiang W, Luo J. Graph neural network for traffic forecasting: A survey[J]. Expert Systems with Applications, 2022, 207: 117921.</w:t>
      </w:r>
    </w:p>
    <w:p w14:paraId="60A33654" w14:textId="77777777" w:rsidR="00A10E4F" w:rsidRDefault="00000000">
      <w:pPr>
        <w:ind w:firstLine="420"/>
      </w:pPr>
      <w:r>
        <w:rPr>
          <w:color w:val="000000"/>
          <w:sz w:val="19"/>
        </w:rPr>
        <w:lastRenderedPageBreak/>
        <w:t>[12] Wang S, Huang X, Liu P, et al. Mapping the landscape and roadmap of geospatial artificial intelligence (GeoAI) in quantitative human geography[J]. International Journal of Applied Earth Observation and Geoinformation, 2024, 128: 103734.</w:t>
      </w:r>
    </w:p>
    <w:p w14:paraId="7068256E" w14:textId="77777777" w:rsidR="00A10E4F" w:rsidRDefault="00000000">
      <w:pPr>
        <w:ind w:firstLine="420"/>
      </w:pPr>
      <w:r>
        <w:rPr>
          <w:color w:val="000000"/>
          <w:sz w:val="19"/>
        </w:rPr>
        <w:t>[13] Mai G, Xie Y, Jia X, et al. Towards the next generation of Geospatial Artificial Intelligence[J]. International Journal of Applied Earth Observation and Geoinformation, 2025, 136: 104368.</w:t>
      </w:r>
    </w:p>
    <w:p w14:paraId="6670E2E5" w14:textId="77777777" w:rsidR="00A10E4F" w:rsidRDefault="00000000">
      <w:pPr>
        <w:ind w:firstLine="420"/>
      </w:pPr>
      <w:r>
        <w:rPr>
          <w:color w:val="000000"/>
          <w:sz w:val="19"/>
        </w:rPr>
        <w:t>[14] Yang J, Huang X. The 30 m annual land cover dataset and its dynamics in China from 1990 to 2019[J]. Earth System Science Data, 2021, 13: 3907-3925.</w:t>
      </w:r>
    </w:p>
    <w:p w14:paraId="13BD67CD" w14:textId="77777777" w:rsidR="00A10E4F" w:rsidRDefault="00000000">
      <w:pPr>
        <w:pStyle w:val="1"/>
      </w:pPr>
      <w:r>
        <w:rPr>
          <w:rFonts w:ascii="Times New Roman" w:eastAsia="黑体" w:hAnsi="Times New Roman"/>
        </w:rPr>
        <w:t>数据与代码可得性</w:t>
      </w:r>
    </w:p>
    <w:p w14:paraId="6443D992" w14:textId="77777777" w:rsidR="00A10E4F" w:rsidRDefault="00000000">
      <w:pPr>
        <w:ind w:firstLine="420"/>
        <w:rPr>
          <w:lang w:eastAsia="zh-CN"/>
        </w:rPr>
      </w:pPr>
      <w:r>
        <w:t>本研究的模型脚本、结果表格、展示系统与说明材料已公开上传至</w:t>
      </w:r>
      <w:r>
        <w:t xml:space="preserve"> GitHub</w:t>
      </w:r>
      <w:r>
        <w:t>，项目地址为：</w:t>
      </w:r>
      <w:r>
        <w:t>https://github.com/shady-rabbit/shenyang-landuse-prediction</w:t>
      </w:r>
      <w:r>
        <w:t>。</w:t>
      </w:r>
      <w:r>
        <w:rPr>
          <w:lang w:eastAsia="zh-CN"/>
        </w:rPr>
        <w:t>用户可通过该地址查看</w:t>
      </w:r>
      <w:r>
        <w:rPr>
          <w:lang w:eastAsia="zh-CN"/>
        </w:rPr>
        <w:t xml:space="preserve"> RF-CA</w:t>
      </w:r>
      <w:r>
        <w:rPr>
          <w:lang w:eastAsia="zh-CN"/>
        </w:rPr>
        <w:t>、</w:t>
      </w:r>
      <w:r>
        <w:rPr>
          <w:lang w:eastAsia="zh-CN"/>
        </w:rPr>
        <w:t>Logistic-CA</w:t>
      </w:r>
      <w:r>
        <w:rPr>
          <w:lang w:eastAsia="zh-CN"/>
        </w:rPr>
        <w:t>、</w:t>
      </w:r>
      <w:r>
        <w:rPr>
          <w:lang w:eastAsia="zh-CN"/>
        </w:rPr>
        <w:t xml:space="preserve">CA-Markov </w:t>
      </w:r>
      <w:r>
        <w:rPr>
          <w:lang w:eastAsia="zh-CN"/>
        </w:rPr>
        <w:t>相关代码与产品化展示系统，并可根据说明文档下载或复现实验结果。</w:t>
      </w:r>
    </w:p>
    <w:p w14:paraId="19FE956D" w14:textId="77777777" w:rsidR="00A10E4F" w:rsidRDefault="00000000">
      <w:pPr>
        <w:pStyle w:val="1"/>
        <w:rPr>
          <w:lang w:eastAsia="zh-CN"/>
        </w:rPr>
      </w:pPr>
      <w:r>
        <w:rPr>
          <w:rFonts w:ascii="Times New Roman" w:eastAsia="黑体" w:hAnsi="Times New Roman"/>
          <w:sz w:val="30"/>
          <w:lang w:eastAsia="zh-CN"/>
        </w:rPr>
        <w:t xml:space="preserve">AI </w:t>
      </w:r>
      <w:r>
        <w:rPr>
          <w:rFonts w:ascii="Times New Roman" w:eastAsia="黑体" w:hAnsi="Times New Roman"/>
          <w:sz w:val="30"/>
          <w:lang w:eastAsia="zh-CN"/>
        </w:rPr>
        <w:t>使用说明</w:t>
      </w:r>
    </w:p>
    <w:p w14:paraId="56B732D7" w14:textId="77777777" w:rsidR="00A10E4F" w:rsidRDefault="00000000">
      <w:pPr>
        <w:ind w:firstLine="420"/>
        <w:jc w:val="both"/>
        <w:rPr>
          <w:lang w:eastAsia="zh-CN"/>
        </w:rPr>
      </w:pPr>
      <w:r>
        <w:rPr>
          <w:lang w:eastAsia="zh-CN"/>
        </w:rPr>
        <w:t>本报告在资料整理、结构设计、语言润色、图表汇总、</w:t>
      </w:r>
      <w:r>
        <w:rPr>
          <w:lang w:eastAsia="zh-CN"/>
        </w:rPr>
        <w:t xml:space="preserve">Word </w:t>
      </w:r>
      <w:r>
        <w:rPr>
          <w:lang w:eastAsia="zh-CN"/>
        </w:rPr>
        <w:t>排版和说明文档组织环节使用了</w:t>
      </w:r>
      <w:r>
        <w:rPr>
          <w:lang w:eastAsia="zh-CN"/>
        </w:rPr>
        <w:t xml:space="preserve"> AI </w:t>
      </w:r>
      <w:r>
        <w:rPr>
          <w:lang w:eastAsia="zh-CN"/>
        </w:rPr>
        <w:t>辅助工具。</w:t>
      </w:r>
      <w:r>
        <w:rPr>
          <w:lang w:eastAsia="zh-CN"/>
        </w:rPr>
        <w:t xml:space="preserve">AI </w:t>
      </w:r>
      <w:r>
        <w:rPr>
          <w:lang w:eastAsia="zh-CN"/>
        </w:rPr>
        <w:t>主要用于根据报告规范、投稿式论文结构、参考报告结构和本地模型输出结果进行思路整理与文本生成。报告中的模型精度、面积预测、类别精度、特征重要性和图件均来自</w:t>
      </w:r>
      <w:proofErr w:type="gramStart"/>
      <w:r>
        <w:rPr>
          <w:lang w:eastAsia="zh-CN"/>
        </w:rPr>
        <w:t>作者本地</w:t>
      </w:r>
      <w:proofErr w:type="gramEnd"/>
      <w:r>
        <w:rPr>
          <w:lang w:eastAsia="zh-CN"/>
        </w:rPr>
        <w:t xml:space="preserve"> `E:\model` </w:t>
      </w:r>
      <w:r>
        <w:rPr>
          <w:lang w:eastAsia="zh-CN"/>
        </w:rPr>
        <w:t>项目文件；</w:t>
      </w:r>
      <w:r>
        <w:rPr>
          <w:lang w:eastAsia="zh-CN"/>
        </w:rPr>
        <w:t xml:space="preserve">AI </w:t>
      </w:r>
      <w:r>
        <w:rPr>
          <w:lang w:eastAsia="zh-CN"/>
        </w:rPr>
        <w:t>未替代模型计算，未凭空编造实验结果。最终报告应由作者结合个人理解、报告规范和用户反馈继续修改完善。</w:t>
      </w:r>
    </w:p>
    <w:p w14:paraId="4D263D71" w14:textId="77777777" w:rsidR="00A10E4F" w:rsidRDefault="00A10E4F">
      <w:pPr>
        <w:rPr>
          <w:lang w:eastAsia="zh-CN"/>
        </w:rPr>
      </w:pPr>
    </w:p>
    <w:p w14:paraId="4F100200" w14:textId="77777777" w:rsidR="00A10E4F" w:rsidRDefault="00A10E4F">
      <w:pPr>
        <w:rPr>
          <w:lang w:eastAsia="zh-CN"/>
        </w:rPr>
      </w:pPr>
    </w:p>
    <w:p w14:paraId="34298DB2" w14:textId="77777777" w:rsidR="00A10E4F" w:rsidRDefault="00A10E4F">
      <w:pPr>
        <w:rPr>
          <w:lang w:eastAsia="zh-CN"/>
        </w:rPr>
      </w:pPr>
    </w:p>
    <w:p w14:paraId="392DBB62" w14:textId="77777777" w:rsidR="00A10E4F" w:rsidRDefault="00A10E4F">
      <w:pPr>
        <w:rPr>
          <w:lang w:eastAsia="zh-CN"/>
        </w:rPr>
      </w:pPr>
    </w:p>
    <w:p w14:paraId="2A7A70A6" w14:textId="77777777" w:rsidR="00A10E4F" w:rsidRDefault="00A10E4F">
      <w:pPr>
        <w:rPr>
          <w:lang w:eastAsia="zh-CN"/>
        </w:rPr>
      </w:pPr>
    </w:p>
    <w:p w14:paraId="3640662C" w14:textId="77777777" w:rsidR="00A10E4F" w:rsidRDefault="00A10E4F">
      <w:pPr>
        <w:rPr>
          <w:lang w:eastAsia="zh-CN"/>
        </w:rPr>
      </w:pPr>
    </w:p>
    <w:sectPr w:rsidR="00A10E4F" w:rsidSect="00034616">
      <w:headerReference w:type="default" r:id="rId20"/>
      <w:footerReference w:type="default" r:id="rId21"/>
      <w:pgSz w:w="11906" w:h="16838"/>
      <w:pgMar w:top="1417" w:right="1417" w:bottom="1361" w:left="1531" w:header="85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8E19D" w14:textId="77777777" w:rsidR="00273E86" w:rsidRDefault="00273E86">
      <w:pPr>
        <w:spacing w:line="240" w:lineRule="auto"/>
      </w:pPr>
      <w:r>
        <w:separator/>
      </w:r>
    </w:p>
  </w:endnote>
  <w:endnote w:type="continuationSeparator" w:id="0">
    <w:p w14:paraId="064E7823" w14:textId="77777777" w:rsidR="00273E86" w:rsidRDefault="00273E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E62A6" w14:textId="77777777" w:rsidR="00A10E4F" w:rsidRDefault="00000000">
    <w:pPr>
      <w:pStyle w:val="a7"/>
      <w:jc w:val="right"/>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3765F" w14:textId="77777777" w:rsidR="00273E86" w:rsidRDefault="00273E86">
      <w:pPr>
        <w:spacing w:line="240" w:lineRule="auto"/>
      </w:pPr>
      <w:r>
        <w:separator/>
      </w:r>
    </w:p>
  </w:footnote>
  <w:footnote w:type="continuationSeparator" w:id="0">
    <w:p w14:paraId="0AB71397" w14:textId="77777777" w:rsidR="00273E86" w:rsidRDefault="00273E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1AFDC" w14:textId="77777777" w:rsidR="00A10E4F" w:rsidRDefault="00A10E4F">
    <w:pPr>
      <w:pStyle w:val="a5"/>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40632504">
    <w:abstractNumId w:val="8"/>
  </w:num>
  <w:num w:numId="2" w16cid:durableId="1783106633">
    <w:abstractNumId w:val="6"/>
  </w:num>
  <w:num w:numId="3" w16cid:durableId="198857682">
    <w:abstractNumId w:val="5"/>
  </w:num>
  <w:num w:numId="4" w16cid:durableId="995570128">
    <w:abstractNumId w:val="4"/>
  </w:num>
  <w:num w:numId="5" w16cid:durableId="749930730">
    <w:abstractNumId w:val="7"/>
  </w:num>
  <w:num w:numId="6" w16cid:durableId="1492988702">
    <w:abstractNumId w:val="3"/>
  </w:num>
  <w:num w:numId="7" w16cid:durableId="173036544">
    <w:abstractNumId w:val="2"/>
  </w:num>
  <w:num w:numId="8" w16cid:durableId="789932687">
    <w:abstractNumId w:val="1"/>
  </w:num>
  <w:num w:numId="9" w16cid:durableId="124979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2B0"/>
    <w:rsid w:val="00273E86"/>
    <w:rsid w:val="0029639D"/>
    <w:rsid w:val="002C49C6"/>
    <w:rsid w:val="00326F90"/>
    <w:rsid w:val="0062471C"/>
    <w:rsid w:val="00A10E4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DAF00DD"/>
  <w14:defaultImageDpi w14:val="300"/>
  <w15:docId w15:val="{FA1FE95A-8663-4C43-8B1D-8C2096A2C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000000"/>
      <w:sz w:val="36"/>
      <w:szCs w:val="28"/>
    </w:rPr>
  </w:style>
  <w:style w:type="paragraph" w:styleId="21">
    <w:name w:val="heading 2"/>
    <w:basedOn w:val="a1"/>
    <w:next w:val="a1"/>
    <w:link w:val="22"/>
    <w:uiPriority w:val="9"/>
    <w:unhideWhenUsed/>
    <w:qFormat/>
    <w:rsid w:val="00FC693F"/>
    <w:pPr>
      <w:keepNext/>
      <w:keepLines/>
      <w:spacing w:before="200" w:after="100"/>
      <w:outlineLvl w:val="1"/>
    </w:pPr>
    <w:rPr>
      <w:rFonts w:asciiTheme="majorHAnsi" w:eastAsiaTheme="majorEastAsia" w:hAnsiTheme="majorHAnsi" w:cstheme="majorBidi"/>
      <w:b/>
      <w:bCs/>
      <w:color w:val="000000"/>
      <w:sz w:val="30"/>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000000"/>
      <w:sz w:val="28"/>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25</Pages>
  <Words>9481</Words>
  <Characters>14223</Characters>
  <Application>Microsoft Office Word</Application>
  <DocSecurity>0</DocSecurity>
  <Lines>568</Lines>
  <Paragraphs>538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沈阳市土地利用变化预测研究报告第四版</dc:title>
  <dc:subject/>
  <dc:creator>Codex assisted draft</dc:creator>
  <cp:keywords/>
  <dc:description>generated by python-docx</dc:description>
  <cp:lastModifiedBy>1436105597@qq.com</cp:lastModifiedBy>
  <cp:revision>2</cp:revision>
  <dcterms:created xsi:type="dcterms:W3CDTF">2013-12-23T23:15:00Z</dcterms:created>
  <dcterms:modified xsi:type="dcterms:W3CDTF">2026-06-24T02:53:00Z</dcterms:modified>
  <cp:category/>
</cp:coreProperties>
</file>