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500"/>
        <w:jc w:val="center"/>
      </w:pPr>
      <w:r>
        <w:rPr>
          <w:rFonts w:ascii="Calibri" w:cs="Calibri" w:eastAsia="Calibri" w:hAnsi="Calibri"/>
          <w:b/>
          <w:bCs/>
          <w:color w:val="1B3A5C"/>
          <w:sz w:val="96"/>
          <w:szCs w:val="96"/>
        </w:rPr>
        <w:t xml:space="preserve">APEX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D4AF37"/>
          <w:sz w:val="40"/>
          <w:szCs w:val="40"/>
        </w:rPr>
        <w:t xml:space="preserve">Module Hierarchy Map V4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6 Module Groups → 46 Sub-Modules → 320+ Screens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C757D"/>
          <w:sz w:val="22"/>
          <w:szCs w:val="22"/>
        </w:rPr>
        <w:t xml:space="preserve">Display pattern: Cards → Sidebar → Tabs + Dropdown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Owner: Shady  ·  April 18,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1 · The 3-Level Display Pattern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APEX follows a three-level navigation pattern inspired by the best enterprise platforms of 2026. Each level uses a distinct UI affordance matched to cognitive load and usage frequency.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3800"/>
        <w:gridCol w:w="3200"/>
      </w:tblGrid>
      <w:tr>
        <w:trPr>
          <w:tblHeader/>
        </w:trPr>
        <w:tc>
          <w:tcPr>
            <w:tcW w:type="dxa" w:w="22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8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38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UI Pattern</w:t>
            </w:r>
          </w:p>
        </w:tc>
        <w:tc>
          <w:tcPr>
            <w:tcW w:type="dxa" w:w="32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 — Module Groups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 top-level domains (ERP, Audit, Feas, Providers, External, Compliance)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Cards on Launchpad + Module Switcher popover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SAP Fiori Spaces, Zoho One Apps, Microsoft 365 Launcher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2 — Sub-Modules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46 functional areas (Sales, Workpapers, Ratios, ...)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Persistent Left Sidebar, collapsible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Linear, Notion, Pennylane, Xero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 — Screens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320+ specific views/workflows within each sub-module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Top Tabs (visible 3–5) + "More ▾" dropdown for overflow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GitHub repo tabs, Linear project tabs, Slack channel tabs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Why Tabs + Dropdown (not pure slides, not pure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Discoverability</w:t>
      </w:r>
      <w:r>
        <w:rPr>
          <w:rFonts w:ascii="Calibri" w:cs="Calibri" w:eastAsia="Calibri" w:hAnsi="Calibri"/>
          <w:sz w:val="20"/>
          <w:szCs w:val="20"/>
        </w:rPr>
        <w:t xml:space="preserve"> — Top 3–5 most-used screens visible at all times — users see them, can count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Scalability</w:t>
      </w:r>
      <w:r>
        <w:rPr>
          <w:rFonts w:ascii="Calibri" w:cs="Calibri" w:eastAsia="Calibri" w:hAnsi="Calibri"/>
          <w:sz w:val="20"/>
          <w:szCs w:val="20"/>
        </w:rPr>
        <w:t xml:space="preserve"> — When a sub-module has 8–12 screens, the less-used half goes into "More ▾" dropdown — no tab-row wrapping or squeezing.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Keyboard efficiency</w:t>
      </w:r>
      <w:r>
        <w:rPr>
          <w:rFonts w:ascii="Calibri" w:cs="Calibri" w:eastAsia="Calibri" w:hAnsi="Calibri"/>
          <w:sz w:val="20"/>
          <w:szCs w:val="20"/>
        </w:rPr>
        <w:t xml:space="preserve"> — Number keys 1–5 jump to visible tabs; ⌘K opens the dropdown searchable.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Mobile-ready</w:t>
      </w:r>
      <w:r>
        <w:rPr>
          <w:rFonts w:ascii="Calibri" w:cs="Calibri" w:eastAsia="Calibri" w:hAnsi="Calibri"/>
          <w:sz w:val="20"/>
          <w:szCs w:val="20"/>
        </w:rPr>
        <w:t xml:space="preserve"> — Tabs collapse to horizontal scroll on narrow screens; dropdown stays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Permission-aware</w:t>
      </w:r>
      <w:r>
        <w:rPr>
          <w:rFonts w:ascii="Calibri" w:cs="Calibri" w:eastAsia="Calibri" w:hAnsi="Calibri"/>
          <w:sz w:val="20"/>
          <w:szCs w:val="20"/>
        </w:rPr>
        <w:t xml:space="preserve"> — Tabs the user cannot access are hidden — not grayed — to reduce cognitive clutter.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Visual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Active tab: brand-colored underline + bold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Hover tab: background tint + cursor pointer.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"More ▾" opens a popover listing the overflow screens with icons + short descriptions.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Popover supports search (⌘K inside), recent items pinned top, keyboard ↑↓.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User can pin an overflow item to visible tabs via right-click → "Pin to tabs".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 order is user-customizable (drag-to-reorder) and stored per user per sub-module.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2 · ERP System — 11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The ERP group is the daily operational backbone. Visible in the sidebar of the ERP module group shell. Treasury added per V4 refinement.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Consolidated overview across all ERP sub-modules — KPIs, alerts, recent activity, upcoming deadlines.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Overview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KPIs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Alerts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Activity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Calendar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Custom Widgets · Drill-Through · Export Snapshot · Dashboard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General Ledger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Core accounting: chart of accounts, journals, trial balance, financial statements.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CoA Tree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Journals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Trial Balance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Financial Statements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Period Close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Recurring JE · Reversing Entries · Adjusting Entries · Consolidation · Audit Trail · GL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Sales &amp; AR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Customer-facing revenue cycle: quotes → invoices → payments → statements.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Customers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Invoices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Payments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Statements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Quotes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Credit Notes · Recurring Invoices · Price Lists · Aging Report · Sales Orders · Import Customers · Sales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Purchasing &amp; AP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Procure-to-pay: vendors, RFQs, POs, bills, payments, three-way match.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Vendors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Purchase Orders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Bills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Payments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Goods Receipts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RFQs · Expense Claims · Vendor Scorecards · Aging AP · Batch Payment Run · Purchase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Inventory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Items, warehouses, stock moves, counts, reorder.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Items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Stock On-Hand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Stock Moves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Warehouses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Cycle Counts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Variants Matrix · Bills of Material · Reorder Rules · Stock Valuation · Serial/Lot Tracking · Inventory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Treasury &amp; Banking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Bank accounts, transactions, reconciliation, cash flow forecasting, FX.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Bank Accounts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Cash Flow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FX Rates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Forecasting · Bank Feeds · Loans &amp; Facilities · Investments · Treasury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HR &amp; Payroll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Employees, org chart, contracts, payroll runs, leaves, attendance, GOSI/WPS.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Employees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Org Chart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Payroll Runs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Leaves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Attendance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Contracts · End-of-Service · GOSI Submissions · WPS / Mudad · Training · Expense Reimbursements · HR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2.8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Projects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Projects, tasks, timesheets, billing, budgets.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Projects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Tasks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Timesheets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Gantt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Billing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Budgets vs. Actual · Resource Allocation · Milestones · Deliverables · Project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2.9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CRM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Leads, opportunities, pipeline, activities, campaigns, email integration.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Leads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Opportunities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Pipeline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Activities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Contacts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Campaigns · Email Sync · Lead Scoring AI · Win/Loss Analysis · CRM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2.10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ZATCA &amp; Tax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E-invoicing, VAT returns, withholding, certificates, regulatory filings.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E-Invoice Clearance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VAT Return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Withholding Tax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Certificates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Filings Log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Fatoora CSID · Credit/Debit Notes · Tax Codes · Zakat Return · Tax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2.11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Reports &amp; Analytics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Financial, operational, custom reports; scheduled delivery.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Financial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Custom Builder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Scheduled</w:t>
            </w:r>
          </w:p>
        </w:tc>
        <w:tc>
          <w:tcPr>
            <w:tcW w:type="dxa" w:w="24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Templates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Saved Views · Report History · Subscriptions · Export Center · Report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3 · Audit &amp; Review — 7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CaseWare-class audit workflow with engagement lifecycle, risk assessment, workpapers, and signoff.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Audit 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Overview of engagements, risks, deadlines, team capacity.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Active Engagements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Risk Heatmap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Deadlines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Team Capacity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Issues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KPIs · Hours Summary · Archive Access · Custom Widgets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Engagement Planning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Client acceptance, scope, materiality, team, budget.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Client Info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Acceptance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Scope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Materiality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Team &amp; Budget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Engagement Letter · Independence · Prior Year Carryforward · Planning Meeting · Planning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Risk Assessment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Risk register, assertions, controls, RoMM matrix.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Risk Register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Assertions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Controls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RoMM Matrix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Fraud Risks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ITGC Assessment · Process Narratives · Walkthroughs · Risk Linkage · Risk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Workpapers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Index tree, lead schedules, tick marks, cross-references.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Index Tree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Lead Sheets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Trial Balance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Tick Marks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References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Import TB · Evidence Library · Analytics · Roll-Forward · WP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Control Testing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Test plans, sampling, results, exceptions.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Test Plans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Samples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Results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Exceptions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Conclusion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Sample Size Calc · Random Selection · MUS · Deficiency Log · Test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Report Issuance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Opinion builder, letters, governance, management letter.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Opinion Builder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Audit Report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Management Letter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Governance Report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Rep Letter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Going Concern · KAMs · Other Information · Translations · Report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3.7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Quality Control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Team assignment, review notes, EQCR, archive.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Review Notes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Assignments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Signoff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EQCR</w:t>
            </w:r>
          </w:p>
        </w:tc>
        <w:tc>
          <w:tcPr>
            <w:tcW w:type="dxa" w:w="24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Archive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Consultation Log · Monitoring File · Independence Declarations · QC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4 · Feasibility Studies — 8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Full lifecycle of investment and project feasibility studies from idea to decision report.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Feasibility 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Portfolio view of all feasibility projects with stage funnel.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Portfolio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Stage Funnel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Decisions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Team Load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Alerts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KPIs · Pipeline Value · Archive · Dashboard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Project Setup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Identity, scope, template, team assignment, currency, horizon.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Identity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Scope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Template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Team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Settings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Stakeholders · Budget for Study · Deliverables Plan · Kick-off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Market Analysis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TAM/SAM/SOM, competitors, demand, pricing strategy.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TAM/SAM/SOM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Competitors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Demand Model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Pricing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Sources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Survey Results · PESTEL · Porter Five Forces · Market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Cost &amp; Revenue Model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Capex, Opex, revenue drivers, working capital.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Capex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Opex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Working Capital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Financing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Escalation Assumptions · Depreciation · Cost Curves · Tax Shield · Model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Pro-Forma Financials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P&amp;L, balance sheet, cash flow projections, 3–10 years.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P&amp;L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Balance Sheet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Cash Flow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Funding Plan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Covenants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Ratios · Sources &amp; Uses · Working Capital Detail · Projection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Valuation &amp; Decision Metrics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NPV, IRR, MIRR, Payback, DSCR, LLCR.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NPV / IRR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Payback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DSCR / LLCR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WACC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Summary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Unlevered vs. Levered · Residual Value · Real Options · Valuation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Sensitivity &amp; Risk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One-way, two-way, Monte Carlo simulation, scenarios.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1-Way Sensitivity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2-Way Grid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Monte Carlo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Scenarios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Tornado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Risk Register · Mitigation Plan · Stress Tests · Simulation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4.8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Final Report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Executive summary, sections, appendices, export.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Executive Summary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Sections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Appendices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Export</w:t>
            </w:r>
          </w:p>
        </w:tc>
        <w:tc>
          <w:tcPr>
            <w:tcW w:type="dxa" w:w="24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Review &amp; Signoff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AI Draft · Arabic Version · Board Deck · Report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5 · External Financial Analysis — 7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Analyze third-party entities from their published statements: ratios, benchmarking, valuation, credit.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Analysis 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Portfolio of analysis projects, peer comparisons, alerts.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Projects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Peer Compare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Alerts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Activity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Saved Views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Portfolio KPIs · Archived Projects · Dashboard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Upload Statements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File drop (PDF/Excel), OCR, account mapping, validation.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Upload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Parse &amp; OCR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Mapping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History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Template Library · Multi-Period Bulk · Mapping Presets · Upload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Ratio Analysis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Liquidity, leverage, profitability, activity, market ratios.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Liquidity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Leverage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Profitability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Activity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Market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Custom Ratios · Trend Analysis · DuPont · Formula Transparency · Ratio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Industry Benchmarking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Sector picker, peer set, quartile compare, radar.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Sector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Peer Set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Quartile Chart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Radar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Time Series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Data Sources · Custom Peers · Regional Filters · Benchmark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Valuation Models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DCF, trading comps, precedent transactions, NAV, football field.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DCF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Trading Comps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Precedents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NAV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Football Field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WACC Builder · Terminal Value · LBO Model · Sum-of-Parts · Valuation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Credit Analysis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Credit score, risk rating, covenants, early warning.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Credit Score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Risk Rating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Covenants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Cash Flow Coverage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Early Warning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Z-Score / Altman · Rating Migration · Stress Scenarios · Credit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5.7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Analytical Reports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Executive, credit, due diligence, valuation templates.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Executive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Credit Memo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Due Diligence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Valuation Opinion</w:t>
            </w:r>
          </w:p>
        </w:tc>
        <w:tc>
          <w:tcPr>
            <w:tcW w:type="dxa" w:w="24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Custom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AI Narrative · Arabic Version · Branding · Report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6 · Professional Service Providers — 6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Two-sided marketplace: clients request services (accounting, audit, legal, tax, valuation), providers deliver. Legal &amp; Contracts added in V4.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Provider 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Provider-side view: earnings, active jobs, ratings, pipeline.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Earnings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Active Jobs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Ratings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Pipeline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Calendar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Payouts History · Tax Docs · Profile Health · Dashboard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Marketplace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Browse, search, filter providers by specialization, rating, location.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Browse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Saved Searches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Compare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Map View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Recently Viewed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Featured · Top Rated · Verified Only · Near Me · Filter Presets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Legal &amp; Contracts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Draft, e-sign, milestones, variations, dispute resolution.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Contracts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Templates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E-Signature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Milestones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Variations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Escrow · Disputes · Termination · Legal Archive · Legal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Tasks &amp; Deliverables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Kanban/list of assigned tasks, files, chat, approvals.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Kanban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List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Timeline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Files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Chat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Time Tracking · Approvals · Version History · Task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Billing &amp; Payments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Invoices issued to client, escrow, releases, payouts.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Invoices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Escrow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Payouts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Disputes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Statements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Tax Certificates · Currency Conversion · Fee Breakdown · Billing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6.6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Ratings &amp; Reviews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Give/receive ratings post-engagement with response and analytics.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My Reviews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Give Review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Responses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Analytics</w:t>
            </w:r>
          </w:p>
        </w:tc>
        <w:tc>
          <w:tcPr>
            <w:tcW w:type="dxa" w:w="24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Disputes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Public Profile Preview · Flag Abuse · Review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7 · Eligibility &amp; Compliance — 7 Sub-Modules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Regulatory and governance center for Saudi compliance: ZATCA, GOSI, WPS, AML, eligibility, board governance.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7.1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Compliance Dashboard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Status snapshot, upcoming deadlines, alerts, certificate health.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Deadlines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Alerts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Certificates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Filings Log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Compliance Score · Action Items · Audit-Ready Binder · Dashboard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7.2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Eligibility Check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SME, IPO, Tadawul, tenders, grants — run criteria &amp; gap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Run Check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My Checks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Criteria Library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Gap Report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Remediation Plan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SME Classification · Nomu/Main IPO · Kafalah Loan · Government Tender · Grant Programs · Eligibility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7.3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ZATCA Compliance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E-invoicing readiness, VAT returns, certificates, filings.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E-Invoicing Status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VAT Calendar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Certificates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Clearance Log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Corrections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Fatoora CSID · Test Environment · Bulk Resubmit · ZATCA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7.4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GOSI &amp; WPS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Employee roster, monthly submissions, Mudad sync, variance detection.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Roster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Monthly Submission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Mudad / WPS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Variance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History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Contribution Rates · New Hire Flow · Termination Flow · GOSI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7.5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AML &amp; KYC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Screening, monitoring, SAR/STR, case management.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Screening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Cases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Monitoring Rules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SAR Filings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Watchlist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PEP Lists · Sanctions Lists · Structuring Alerts · KYC Library · AML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7.6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Governance &amp; Board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Board pack, minutes, resolutions, policies, committee tracking.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Board Pack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Meetings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Minutes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Resolutions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Policies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Committees · Conflicts Register · Voting Records · Governance Settings  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D4AF37"/>
          <w:sz w:val="24"/>
          <w:szCs w:val="24"/>
        </w:rPr>
        <w:t xml:space="preserve">7.7 · </w:t>
      </w: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Compliance Reports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19"/>
          <w:szCs w:val="19"/>
        </w:rPr>
        <w:t xml:space="preserve">Regulatory, board, audit-ready, bespoke reports.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Visible Tabs (left→right):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Regulatory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Board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Audit-Ready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Custom</w:t>
            </w:r>
          </w:p>
        </w:tc>
        <w:tc>
          <w:tcPr>
            <w:tcW w:type="dxa" w:w="24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7"/>
                <w:szCs w:val="17"/>
              </w:rPr>
              <w:t xml:space="preserve">Scheduled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8E44AD"/>
          <w:sz w:val="19"/>
          <w:szCs w:val="19"/>
        </w:rPr>
        <w:t xml:space="preserve">More ▾ dropdown:</w:t>
      </w:r>
    </w:p>
    <w:p>
      <w:pPr>
        <w:shd w:fill="F5F0F8" w:color="auto" w:val="clear"/>
        <w:spacing w:after="100"/>
      </w:pPr>
      <w:r>
        <w:rPr>
          <w:rFonts w:ascii="Calibri" w:cs="Calibri" w:eastAsia="Calibri" w:hAnsi="Calibri"/>
          <w:i/>
          <w:iCs/>
          <w:color w:val="212529"/>
          <w:sz w:val="18"/>
          <w:szCs w:val="18"/>
        </w:rPr>
        <w:t xml:space="preserve">  Filing Archive · Auditor Access · Export Center · Report Settings 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8 · Grand Summary Matrix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At-a-glance count of sub-modules and screens per module group.</w:t>
      </w:r>
    </w:p>
    <w:tbl>
      <w:tblPr>
        <w:tblW w:type="dxa" w:w="12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2500"/>
        <w:gridCol w:w="2000"/>
      </w:tblGrid>
      <w:tr>
        <w:trPr>
          <w:tblHeader/>
        </w:trPr>
        <w:tc>
          <w:tcPr>
            <w:tcW w:type="dxa" w:w="4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Group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Sub-Modules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Visible Tabs (avg)</w:t>
            </w:r>
          </w:p>
        </w:tc>
        <w:tc>
          <w:tcPr>
            <w:tcW w:type="dxa" w:w="25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Dropdown Items (avg)</w:t>
            </w:r>
          </w:p>
        </w:tc>
        <w:tc>
          <w:tcPr>
            <w:tcW w:type="dxa" w:w="2000"/>
            <w:shd w:fill="1B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Screens</w:t>
            </w:r>
          </w:p>
        </w:tc>
      </w:tr>
      <w:tr>
        <w:tc>
          <w:tcPr>
            <w:tcW w:type="dxa" w:w="4000"/>
            <w:shd w:fill="D6E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ERP System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121</w:t>
            </w:r>
          </w:p>
        </w:tc>
      </w:tr>
      <w:tr>
        <w:tc>
          <w:tcPr>
            <w:tcW w:type="dxa" w:w="4000"/>
            <w:shd w:fill="E8D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Audit &amp; Review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4–5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70</w:t>
            </w:r>
          </w:p>
        </w:tc>
      </w:tr>
      <w:tr>
        <w:tc>
          <w:tcPr>
            <w:tcW w:type="dxa" w:w="4000"/>
            <w:shd w:fill="D5F5E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Feasibility Studies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72</w:t>
            </w:r>
          </w:p>
        </w:tc>
      </w:tr>
      <w:tr>
        <w:tc>
          <w:tcPr>
            <w:tcW w:type="dxa" w:w="4000"/>
            <w:shd w:fill="D4EFD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External Analysis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63</w:t>
            </w:r>
          </w:p>
        </w:tc>
      </w:tr>
      <w:tr>
        <w:tc>
          <w:tcPr>
            <w:tcW w:type="dxa" w:w="4000"/>
            <w:shd w:fill="FDEBD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Service Providers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54</w:t>
            </w:r>
          </w:p>
        </w:tc>
      </w:tr>
      <w:tr>
        <w:tc>
          <w:tcPr>
            <w:tcW w:type="dxa" w:w="4000"/>
            <w:shd w:fill="FADB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Compliance &amp; Eligibility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63</w:t>
            </w:r>
          </w:p>
        </w:tc>
      </w:tr>
      <w:tr>
        <w:tc>
          <w:tcPr>
            <w:tcW w:type="dxa" w:w="4000"/>
            <w:shd w:fill="F5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529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4–6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18"/>
                <w:szCs w:val="18"/>
              </w:rPr>
              <w:t xml:space="preserve">≈ 443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AI &amp; Knowledge — Horizontal Layer (Not a Module Group)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Per V4 decision, Copilot + Knowledge Brain + Smart Reports are NOT a separate module group. They appear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Right-rail Chatter tab "AI" on every record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Command palette ⌘K for NL commands across all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Field-level "Explain ?" tooltips.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Gallery of 5 agents accessible via Settings → AI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Knowledge Brain search icon in top bar (global).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Layout Recap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Level 1 — Cards on Launchpad (6 colored cards + module switcher popover).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Level 2 — Sidebar items (46 sub-modules total, 6-11 per group, user-favorite pinning).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Level 3 — Top Tabs (up to 5 visible) + "More ▾" dropdown for overflow.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Shortcut: Alt+1..9 jumps to Nth sub-module · 1..5 jumps to Nth tab · ⌘K searches tabs.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Customization Promise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Every user can pin any dropdown screen to visible tabs, reorder visible tabs, and save tab order per sub-module. Admins set tenant-wide defaults. Permissions hide unauthorized tabs entirely — no grayed items.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9 · Implementation Notes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Component Names (Flutter)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ApexLaunchpad · ApexModuleSwitcher · ApexSidebar · ApexSubModuleShell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ApexTabBar (visible + overflow) · ApexTabsOverflowPopover · ApexScreenHost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ApexBreadcrumb · ApexChatterRail · ApexCommandPalette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Routing (GoRouter)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/app/{group}/{subModule}/{screen}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Examples: /app/erp/sales/invoices · /app/audit/workpapers/tick-marks · /app/feas/valuation/monte-carlo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Deep-linkable: pasting URL into another user's browser opens same screen (with permission check).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Permission Matrix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RBAC capability format: {group}.{subModule}.{screen}.{action} — e.g., erp.sales.invoices.post, audit.workpapers.ticks.edit.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Role bundles pre-package common capability sets (Accountant, HR Manager, Auditor).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Field-level overrides: mark-up fields (salary, cost) to require additional capability.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Analytics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module_switched, sub_module_opened, tab_activated, dropdown_opened, overflow_item_pinned.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Use these to auto-surface frequently used dropdown items ("Would you like to pin X?" suggestion after 3 opens in a week).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First-Run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user lands on Launchpad. Coach-marks highlight the 6 module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 any card: coach-mark highlights sidebar, then tab bar, then "More ▾".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Shortcut card on first login ("Press ⌘K to search anything").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Closing Note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This V4 hierarchy is the definitive information-architecture blueprint for APEX. All subsequent sprint planning, RFCs, and design specs reference screen IDs from Sections 2-7. Treat each "Visible Tab" and "More ▾" entry as a separate ticket in the backlog.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C757D"/>
          <w:sz w:val="20"/>
          <w:szCs w:val="20"/>
        </w:rPr>
        <w:t xml:space="preserve">— Shady · APEX Financial Platform · April 18, 2026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C757D"/>
        <w:sz w:val="16"/>
        <w:szCs w:val="16"/>
      </w:rPr>
      <w:t xml:space="preserve">APEX · Page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6"/>
        <w:szCs w:val="16"/>
      </w:rPr>
      <w:t xml:space="preserve"> of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C757D"/>
        <w:sz w:val="16"/>
        <w:szCs w:val="16"/>
      </w:rPr>
      <w:t xml:space="preserve">APEX V4 · Module Hierarchy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V4 Hierarchy Map</dc:title>
  <dc:creator>APEX Platform</dc:creator>
  <cp:lastModifiedBy>Un-named</cp:lastModifiedBy>
  <cp:revision>1</cp:revision>
  <dcterms:created xsi:type="dcterms:W3CDTF">2026-04-17T22:28:29.635Z</dcterms:created>
  <dcterms:modified xsi:type="dcterms:W3CDTF">2026-04-17T22:28:29.635Z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