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heading=h.ihylw3fwdxix" w:id="0"/>
      <w:bookmarkEnd w:id="0"/>
      <w:r w:rsidDel="00000000" w:rsidR="00000000" w:rsidRPr="00000000">
        <w:rPr>
          <w:rFonts w:ascii="Helvetica Neue" w:cs="Helvetica Neue" w:eastAsia="Helvetica Neue" w:hAnsi="Helvetica Neue"/>
          <w:b w:val="1"/>
          <w:bCs w:val="1"/>
          <w:sz w:val="34"/>
          <w:szCs w:val="34"/>
          <w:rtl w:val="0"/>
        </w:rPr>
        <w:t xml:space="preserve">Fünf harte Lektionen aus der Einführung der e-Rechnung in Belgien </w:t>
      </w:r>
    </w:p>
    <w:p w:rsidR="00000000" w:rsidDel="00000000" w:rsidP="00000000" w:rsidRDefault="00000000" w:rsidRPr="00000000" w14:paraId="00000002">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heading=h.vwiahtrudrsd" w:id="1"/>
      <w:bookmarkEnd w:id="1"/>
      <w:r w:rsidDel="00000000" w:rsidR="00000000" w:rsidRPr="00000000">
        <w:rPr>
          <w:rFonts w:ascii="Helvetica Neue" w:cs="Helvetica Neue" w:eastAsia="Helvetica Neue" w:hAnsi="Helvetica Neue"/>
          <w:b w:val="1"/>
          <w:bCs w:val="1"/>
          <w:sz w:val="50"/>
          <w:szCs w:val="50"/>
          <w:rtl w:val="0"/>
        </w:rPr>
        <w:t xml:space="preserve">und warum sie Deutschland noch härter treffen</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Helvetica Neue" w:cs="Helvetica Neue" w:eastAsia="Helvetica Neue" w:hAnsi="Helvetica Neue"/>
          <w:i w:val="1"/>
          <w:iCs w:val="1"/>
          <w:color w:val="000000"/>
          <w:sz w:val="26"/>
          <w:szCs w:val="26"/>
        </w:rPr>
      </w:pPr>
      <w:bookmarkStart w:colFirst="0" w:colLast="0" w:name="_heading=h.76bb3638lpxz" w:id="2"/>
      <w:bookmarkEnd w:id="2"/>
      <w:r w:rsidDel="00000000" w:rsidR="00000000" w:rsidRPr="00000000">
        <w:rPr>
          <w:rFonts w:ascii="Helvetica Neue" w:cs="Helvetica Neue" w:eastAsia="Helvetica Neue" w:hAnsi="Helvetica Neue"/>
          <w:i w:val="1"/>
          <w:iCs w:val="1"/>
          <w:color w:val="000000"/>
          <w:sz w:val="26"/>
          <w:szCs w:val="26"/>
          <w:rtl w:val="0"/>
        </w:rPr>
        <w:t xml:space="preserve">Die Einführung ist nicht der schwierige Teil. Die eigentliche Herausforderung beginnt erst, wenn nach der Einführung Probleme auftreten. Belgien hatte eine Vorschrift, einen Standard und einen Einführungstermin. Dennoch hatte das Land damit zu kämpfen.</w:t>
      </w:r>
    </w:p>
    <w:p w:rsidR="00000000" w:rsidDel="00000000" w:rsidP="00000000" w:rsidRDefault="00000000" w:rsidRPr="00000000" w14:paraId="00000004">
      <w:pPr>
        <w:pStyle w:val="Heading3"/>
        <w:keepNext w:val="0"/>
        <w:keepLines w:val="0"/>
        <w:spacing w:before="280" w:lineRule="auto"/>
        <w:rPr>
          <w:rFonts w:ascii="Helvetica Neue" w:cs="Helvetica Neue" w:eastAsia="Helvetica Neue" w:hAnsi="Helvetica Neue"/>
          <w:i w:val="1"/>
          <w:iCs w:val="1"/>
          <w:color w:val="000000"/>
          <w:sz w:val="26"/>
          <w:szCs w:val="26"/>
        </w:rPr>
      </w:pPr>
      <w:bookmarkStart w:colFirst="0" w:colLast="0" w:name="_heading=h.70rzcsda3x7b" w:id="3"/>
      <w:bookmarkEnd w:id="3"/>
      <w:r w:rsidDel="00000000" w:rsidR="00000000" w:rsidRPr="00000000">
        <w:rPr>
          <w:rFonts w:ascii="Helvetica Neue" w:cs="Helvetica Neue" w:eastAsia="Helvetica Neue" w:hAnsi="Helvetica Neue"/>
          <w:i w:val="1"/>
          <w:iCs w:val="1"/>
          <w:color w:val="000000"/>
          <w:sz w:val="26"/>
          <w:szCs w:val="26"/>
          <w:rtl w:val="0"/>
        </w:rPr>
        <w:t xml:space="preserve">Deutschland steht vor derselben Vorgabe, jedoch mit vier parallelen Formaten und einer deutlich höheren Komplexität. Die Zeit, daraus zu lernen, läuft bald ab.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j99enxthfo2r" w:id="4"/>
      <w:bookmarkEnd w:id="4"/>
      <w:r w:rsidDel="00000000" w:rsidR="00000000" w:rsidRPr="00000000">
        <w:rPr>
          <w:rFonts w:ascii="Helvetica Neue" w:cs="Helvetica Neue" w:eastAsia="Helvetica Neue" w:hAnsi="Helvetica Neue"/>
          <w:b w:val="1"/>
          <w:bCs w:val="1"/>
          <w:color w:val="000000"/>
          <w:sz w:val="26"/>
          <w:szCs w:val="26"/>
          <w:rtl w:val="0"/>
        </w:rPr>
        <w:t xml:space="preserve">Der Kanarienvogel hat gesungen</w:t>
      </w:r>
      <w:r w:rsidDel="00000000" w:rsidR="00000000" w:rsidRPr="00000000">
        <w:rPr>
          <w:rtl w:val="0"/>
        </w:rPr>
      </w:r>
    </w:p>
    <w:p w:rsidR="00000000" w:rsidDel="00000000" w:rsidP="00000000" w:rsidRDefault="00000000" w:rsidRPr="00000000" w14:paraId="0000000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Belgien hat am 1. Januar 2026 die obligatorische B2B-E-Rechnung eingeführt. Keine schrittweise Einführung oder Ausnahmen aufgrund der Unternehmensgröße. Jedes umsatzsteuerpflichtige Unternehmen unterliegt vom ersten Tag an einem einzigen Standard: Peppol BIS 3.0.</w:t>
      </w:r>
    </w:p>
    <w:p w:rsidR="00000000" w:rsidDel="00000000" w:rsidP="00000000" w:rsidRDefault="00000000" w:rsidRPr="00000000" w14:paraId="0000000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darauffolgende dreimonatige Toleranzphase war keine Verlängerung. Sie endete am 1. April 2026, ohne Aufschub. Seitdem leben belgische Unternehmen mit den Folgen der Entscheidungen und DER Nicht-Entscheidungen, die in den Monaten vor dem Start getroffen wurden.</w:t>
      </w:r>
    </w:p>
    <w:p w:rsidR="00000000" w:rsidDel="00000000" w:rsidP="00000000" w:rsidRDefault="00000000" w:rsidRPr="00000000" w14:paraId="0000000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Für deutsche Finanz- und Steuerverantwortliche ist Belgien kein fernes Fallbeispiel. Es ist eine direkte Vorschau. </w:t>
      </w:r>
      <w:r w:rsidDel="00000000" w:rsidR="00000000" w:rsidRPr="00000000">
        <w:rPr>
          <w:rFonts w:ascii="Helvetica Neue" w:cs="Helvetica Neue" w:eastAsia="Helvetica Neue" w:hAnsi="Helvetica Neue"/>
          <w:rtl w:val="0"/>
        </w:rPr>
        <w:t xml:space="preserve">Das deutsche Empfangsmandat ist seit Januar 2025 in Kraft. Das Sendemandat für große Unternehmen tritt im Januar 2027 in Kraft. Die vollständige Einhaltung für alle Unternehmen folgt im Januar 2028. </w:t>
      </w:r>
      <w:r w:rsidDel="00000000" w:rsidR="00000000" w:rsidRPr="00000000">
        <w:rPr>
          <w:rFonts w:ascii="Helvetica Neue" w:cs="Helvetica Neue" w:eastAsia="Helvetica Neue" w:hAnsi="Helvetica Neue"/>
          <w:b w:val="1"/>
          <w:bCs w:val="1"/>
          <w:rtl w:val="0"/>
        </w:rPr>
        <w:t xml:space="preserve">Was Belgien erlebt hat, wird Deutschland erleben, verstärkt durch eine strukturelle Komplexität, mit der Belgien nie zu kämpfen hatte. </w:t>
      </w:r>
      <w:r w:rsidDel="00000000" w:rsidR="00000000" w:rsidRPr="00000000">
        <w:rPr>
          <w:rtl w:val="0"/>
        </w:rPr>
      </w:r>
    </w:p>
    <w:p w:rsidR="00000000" w:rsidDel="00000000" w:rsidP="00000000" w:rsidRDefault="00000000" w:rsidRPr="00000000" w14:paraId="000000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Dieses Whitepaper fasst</w:t>
      </w:r>
      <w:r w:rsidDel="00000000" w:rsidR="00000000" w:rsidRPr="00000000">
        <w:rPr>
          <w:rFonts w:ascii="Helvetica Neue" w:cs="Helvetica Neue" w:eastAsia="Helvetica Neue" w:hAnsi="Helvetica Neue"/>
          <w:rtl w:val="0"/>
        </w:rPr>
        <w:t xml:space="preserve"> fünf harte Lektionen aus der Inbetriebnahme in Belgien zusammen und ordnet jede einzelne dem deutschen Kontext zu.</w:t>
      </w:r>
    </w:p>
    <w:p w:rsidR="00000000" w:rsidDel="00000000" w:rsidP="00000000" w:rsidRDefault="00000000" w:rsidRPr="00000000" w14:paraId="0000000B">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9tfcbb8yd15r" w:id="5"/>
      <w:bookmarkEnd w:id="5"/>
      <w:r w:rsidDel="00000000" w:rsidR="00000000" w:rsidRPr="00000000">
        <w:rPr>
          <w:rFonts w:ascii="Helvetica Neue" w:cs="Helvetica Neue" w:eastAsia="Helvetica Neue" w:hAnsi="Helvetica Neue"/>
          <w:b w:val="1"/>
          <w:bCs w:val="1"/>
          <w:color w:val="000000"/>
          <w:sz w:val="26"/>
          <w:szCs w:val="26"/>
          <w:rtl w:val="0"/>
        </w:rPr>
        <w:t xml:space="preserve">Lektion 1: Das Senden war der einfache Teil. Das Empfangen hat alles zum Erliegen gebracht.</w:t>
      </w:r>
    </w:p>
    <w:p w:rsidR="00000000" w:rsidDel="00000000" w:rsidP="00000000" w:rsidRDefault="00000000" w:rsidRPr="00000000" w14:paraId="0000000C">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Was in Belgien geschah</w:t>
      </w:r>
    </w:p>
    <w:p w:rsidR="00000000" w:rsidDel="00000000" w:rsidP="00000000" w:rsidRDefault="00000000" w:rsidRPr="00000000" w14:paraId="0000000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Energie für die Umsetzung floss fast ausschließlich in den Bereich der Debitorenbuchhaltung. Systeme wurden konfiguriert, Zugangspunkte vertraglich vereinbart und Formate validiert. </w:t>
      </w:r>
    </w:p>
    <w:p w:rsidR="00000000" w:rsidDel="00000000" w:rsidP="00000000" w:rsidRDefault="00000000" w:rsidRPr="00000000" w14:paraId="0000000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 systematisch vernachlässigt wurde, war die Kreditorenseite:  Wie man eine strukturierte XML-Rechnung empfängt, in einen Kreditoren-Workflow einspeist, mit einem ERP-System verknüpft, mit Bestellungen abgleicht und mit Ablehnungen sowie Gutschriftsschleifen umgeht.</w:t>
      </w:r>
    </w:p>
    <w:p w:rsidR="00000000" w:rsidDel="00000000" w:rsidP="00000000" w:rsidRDefault="00000000" w:rsidRPr="00000000" w14:paraId="0000000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 Ökosystem war auf das Senden vorbereitet, nicht jedoch auf den Empfang. Rechnungen trafen über Peppol ein und blieben unbearbeitet liegen. </w:t>
      </w:r>
      <w:r w:rsidDel="00000000" w:rsidR="00000000" w:rsidRPr="00000000">
        <w:rPr>
          <w:rFonts w:ascii="Helvetica Neue" w:cs="Helvetica Neue" w:eastAsia="Helvetica Neue" w:hAnsi="Helvetica Neue"/>
          <w:rtl w:val="0"/>
        </w:rPr>
        <w:t xml:space="preserve">Die Kreditorenteams griffen auf manuelle Umgehungslösungen zurück. Die Forderungslaufzeit litt darunter.</w:t>
      </w:r>
      <w:r w:rsidDel="00000000" w:rsidR="00000000" w:rsidRPr="00000000">
        <w:rPr>
          <w:rtl w:val="0"/>
        </w:rPr>
      </w:r>
    </w:p>
    <w:p w:rsidR="00000000" w:rsidDel="00000000" w:rsidP="00000000" w:rsidRDefault="00000000" w:rsidRPr="00000000" w14:paraId="00000010">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Warum es deutsche Unternehmen härter treffen wird</w:t>
      </w:r>
    </w:p>
    <w:p w:rsidR="00000000" w:rsidDel="00000000" w:rsidP="00000000" w:rsidRDefault="00000000" w:rsidRPr="00000000" w14:paraId="0000001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Belgien bestand die Herausforderung beim Empfang darin, ein einziges Eingangsformat über einen einzigen Kanal zu verarbeiten. In Deutschland müssen die Kreditorenteams gleichzeitig einen gemischten Eingangsstrom bewältigen:</w:t>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245"/>
        <w:gridCol w:w="2450"/>
        <w:tblGridChange w:id="0">
          <w:tblGrid>
            <w:gridCol w:w="1685"/>
            <w:gridCol w:w="3245"/>
            <w:gridCol w:w="2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center"/>
              <w:rPr>
                <w:rFonts w:ascii="Helvetica Neue" w:cs="Helvetica Neue" w:eastAsia="Helvetica Neue" w:hAnsi="Helvetica Neue"/>
              </w:rPr>
            </w:pPr>
            <w:sdt>
              <w:sdtPr>
                <w:id w:val="-1520497063"/>
                <w:tag w:val="goog_rdk_0"/>
              </w:sdtPr>
              <w:sdtContent>
                <w:r w:rsidDel="00000000" w:rsidR="00000000" w:rsidRPr="00000000">
                  <w:rPr>
                    <w:rFonts w:ascii="Arial" w:cs="Arial" w:eastAsia="Arial" w:hAnsi="Arial"/>
                    <w:b w:val="1"/>
                    <w:bCs w:val="1"/>
                    <w:rtl w:val="0"/>
                  </w:rPr>
                  <w:t xml:space="preserve">Týp</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XRechnung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Reines XML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Vorgabenkonform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ZUGFeRD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Hybrid PDF + eingebettetes XML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Vorschriftskonform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Peppol BIS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Netzwerk-ausgetauschtes XML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Vorschriftskonform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Legacy-EDI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Strukturiertes EDI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Gültig bis Ende 2027</w:t>
            </w:r>
          </w:p>
        </w:tc>
      </w:tr>
    </w:tbl>
    <w:p w:rsidR="00000000" w:rsidDel="00000000" w:rsidP="00000000" w:rsidRDefault="00000000" w:rsidRPr="00000000" w14:paraId="000000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Unterschiedliche Formate, unterschiedliche Extraktionslogik, unterschiedliche Validierungsregeln und alles landet in derselben Kreditoren-Warteschlange. Das ist kein technisches Problem. Es ist ein strukturelles Compliance-Risiko, das direkt mit dem Rechnungsvolumen skaliert.</w:t>
      </w:r>
    </w:p>
    <w:p w:rsidR="00000000" w:rsidDel="00000000" w:rsidP="00000000" w:rsidRDefault="00000000" w:rsidRPr="00000000" w14:paraId="0000002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Deutschland gilt seit Januar 2025 eine Verpflichtungsvorschrift für den elektronischen Rechnungsempfang. In der Praxis haben viele Unternehmen noch keine robuste Lösung für die Eingangsverarbeitung aufgebaut. </w:t>
      </w:r>
    </w:p>
    <w:p w:rsidR="00000000" w:rsidDel="00000000" w:rsidP="00000000" w:rsidRDefault="00000000" w:rsidRPr="00000000" w14:paraId="0000002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Gespräche vor Ort mit deutschen Finanz- und Steuerverantwortlichen bestätigen, dass die Empfangsinfrastruktur, insbesondere die automatisierte Validierung, die Zuordnung und die Abstimmung eingehender strukturierter Rechnungen, in einem erheblichen Teil des Marktes nach wie vor unterentwickelt ist.</w:t>
      </w:r>
    </w:p>
    <w:p w:rsidR="00000000" w:rsidDel="00000000" w:rsidP="00000000" w:rsidRDefault="00000000" w:rsidRPr="00000000" w14:paraId="00000024">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3fri2l7ligqi" w:id="6"/>
      <w:bookmarkEnd w:id="6"/>
      <w:r w:rsidDel="00000000" w:rsidR="00000000" w:rsidRPr="00000000">
        <w:rPr>
          <w:rFonts w:ascii="Helvetica Neue" w:cs="Helvetica Neue" w:eastAsia="Helvetica Neue" w:hAnsi="Helvetica Neue"/>
          <w:b w:val="1"/>
          <w:bCs w:val="1"/>
          <w:color w:val="000000"/>
          <w:sz w:val="26"/>
          <w:szCs w:val="26"/>
          <w:rtl w:val="0"/>
        </w:rPr>
        <w:t xml:space="preserve">Lektion 2: Ein Lieferantenwechsel während der Verpflichtungsphase kostet doppelt so viel.</w:t>
      </w:r>
    </w:p>
    <w:p w:rsidR="00000000" w:rsidDel="00000000" w:rsidP="00000000" w:rsidRDefault="00000000" w:rsidRPr="00000000" w14:paraId="00000025">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Was in Belgien geschah</w:t>
      </w:r>
    </w:p>
    <w:p w:rsidR="00000000" w:rsidDel="00000000" w:rsidP="00000000" w:rsidRDefault="00000000" w:rsidRPr="00000000" w14:paraId="00000026">
      <w:pPr>
        <w:spacing w:after="240" w:before="240" w:lineRule="auto"/>
        <w:rPr>
          <w:rFonts w:ascii="Roboto" w:cs="Roboto" w:eastAsia="Roboto" w:hAnsi="Roboto"/>
          <w:b w:val="1"/>
          <w:bCs w:val="1"/>
          <w:sz w:val="21"/>
          <w:szCs w:val="21"/>
        </w:rPr>
      </w:pPr>
      <w:r w:rsidDel="00000000" w:rsidR="00000000" w:rsidRPr="00000000">
        <w:rPr>
          <w:rFonts w:ascii="Helvetica Neue" w:cs="Helvetica Neue" w:eastAsia="Helvetica Neue" w:hAnsi="Helvetica Neue"/>
          <w:rtl w:val="0"/>
        </w:rPr>
        <w:t xml:space="preserve">Eine beträchtliche Anzahl belgischer Unternehmen ging mit Anbietern in Betrieb, die zwar den Anwendungsfall „Versenden“ abdeckten, bei entscheidenden nachgelagerten Funktionen jedoch Defizite aufwiesen:</w:t>
      </w:r>
      <w:r w:rsidDel="00000000" w:rsidR="00000000" w:rsidRPr="00000000">
        <w:rPr>
          <w:rFonts w:ascii="Helvetica Neue" w:cs="Helvetica Neue" w:eastAsia="Helvetica Neue" w:hAnsi="Helvetica Neue"/>
          <w:rtl w:val="0"/>
        </w:rPr>
        <w:t xml:space="preserve"> Ablehnungsbearbeitung, empfangsseitige Verarbeitung, Kreditorenintegration und Abstimmung.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spacing w:after="240" w:before="24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i w:val="1"/>
                <w:iCs w:val="1"/>
                <w:sz w:val="21"/>
                <w:szCs w:val="21"/>
                <w:rtl w:val="0"/>
              </w:rPr>
              <w:t xml:space="preserve">Jedes dritte Unternehmen in Belgien wechselte mitten im Mandat den Anbieter</w:t>
            </w:r>
            <w:r w:rsidDel="00000000" w:rsidR="00000000" w:rsidRPr="00000000">
              <w:rPr>
                <w:rFonts w:ascii="Helvetica Neue" w:cs="Helvetica Neue" w:eastAsia="Helvetica Neue" w:hAnsi="Helvetica Neue"/>
                <w:b w:val="1"/>
                <w:bCs w:val="1"/>
                <w:i w:val="1"/>
                <w:iCs w:val="1"/>
                <w:rtl w:val="0"/>
              </w:rPr>
              <w:t xml:space="preserve">.</w:t>
            </w:r>
            <w:r w:rsidDel="00000000" w:rsidR="00000000" w:rsidRPr="00000000">
              <w:rPr>
                <w:rtl w:val="0"/>
              </w:rPr>
            </w:r>
          </w:p>
        </w:tc>
      </w:tr>
    </w:tbl>
    <w:p w:rsidR="00000000" w:rsidDel="00000000" w:rsidP="00000000" w:rsidRDefault="00000000" w:rsidRPr="00000000" w14:paraId="0000002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Diese Lücken wurden erst nach der Inbetriebnahme sichtbar. Zu diesem Zeitpunkt bedeutete ein Wechsel doppelte Kosten: Ausstiegskosten plus Investitionen für die Einarbeitung eines neuen Anbieters. Für das dritte und vierte Quartal 2026 wird eine Welle von Wechselentscheidungen belgischer Unternehmen erwartet. Und dies geschieht nicht aus freien Stücken, sondern aus der Not heraus.</w:t>
      </w:r>
    </w:p>
    <w:p w:rsidR="00000000" w:rsidDel="00000000" w:rsidP="00000000" w:rsidRDefault="00000000" w:rsidRPr="00000000" w14:paraId="00000029">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Warum es deutsche Unternehmen härter treffen wird</w:t>
      </w:r>
    </w:p>
    <w:p w:rsidR="00000000" w:rsidDel="00000000" w:rsidP="00000000" w:rsidRDefault="00000000" w:rsidRPr="00000000" w14:paraId="0000002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Deutsche mittelständische Unternehmen mit einem einzigen ERP-System und ausschließlich in Deutschland tätigen Standorten betrachten die vom ERP generierte XRechnung häufig als das Ende der Compliance-Aufgabe. Das ist jedoch nicht der Fall. </w:t>
      </w:r>
    </w:p>
    <w:p w:rsidR="00000000" w:rsidDel="00000000" w:rsidP="00000000" w:rsidRDefault="00000000" w:rsidRPr="00000000" w14:paraId="0000002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 Vorfeld des grenzüberschreitenden Geltungsbereichs von ViDA im Juli 2030 wird erwartet, dass Deutschland bereits 2028 bis 2029 eine nationale E-Reporting-Pflicht auf Transaktionsebene einführt, wonach Rechnungsdaten pro Transaktion direkt an die Steuerbehörde übermittelt werden, wodurch die Regierung einen eigenen Echtzeitüberblick über die Umsatzsteuerpositionen erhält. </w:t>
      </w:r>
    </w:p>
    <w:p w:rsidR="00000000" w:rsidDel="00000000" w:rsidP="00000000" w:rsidRDefault="00000000" w:rsidRPr="00000000" w14:paraId="0000002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Empfängerseite, die Abstimmungsschicht, der Prüfpfad und die darauf aufbauende E-Reporting-Infrastruktur erfordern allesamt Fähigkeiten, die über die für die Formatgenerierung erforderlichen hinausgehen. Für Unternehmen mit länderübergreifenden Aktivitäten ist das Risiko strategischer Natur. E-Rechnungsstellungsvorschriften treten EU-weit in rascher Folge in Kraft: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600" w:hanging="36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Frankreich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September 2026</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600" w:hanging="36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Deutschland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2027–2028</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600" w:hanging="36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Niederlande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rtl w:val="0"/>
        </w:rPr>
        <w:t xml:space="preserve">Januar 2030</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(vorgeschlagen)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600" w:hanging="36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EU-weit ViDA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ab 2030</w:t>
      </w:r>
    </w:p>
    <w:p w:rsidR="00000000" w:rsidDel="00000000" w:rsidP="00000000" w:rsidRDefault="00000000" w:rsidRPr="00000000" w14:paraId="0000003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Ein Anbieter, der ausschließlich für die deutsche Versandpflicht ausgewählt wurde, wird wahrscheinlich nicht das gesamte Gewicht der darauffolgenden Anforderungen tragen können. Die Frage, die man sich jetzt stellen muss, ist nicht nur, ob eine ausgewählte Plattform den Januar 2027 bewältigt. Es geht darum, ob sie jede darauffolgende Vorschrift bewältigt.</w:t>
      </w:r>
    </w:p>
    <w:p w:rsidR="00000000" w:rsidDel="00000000" w:rsidP="00000000" w:rsidRDefault="00000000" w:rsidRPr="00000000" w14:paraId="0000003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q8uzu1bfpelg" w:id="7"/>
      <w:bookmarkEnd w:id="7"/>
      <w:r w:rsidDel="00000000" w:rsidR="00000000" w:rsidRPr="00000000">
        <w:rPr>
          <w:rFonts w:ascii="Helvetica Neue" w:cs="Helvetica Neue" w:eastAsia="Helvetica Neue" w:hAnsi="Helvetica Neue"/>
          <w:b w:val="1"/>
          <w:bCs w:val="1"/>
          <w:color w:val="000000"/>
          <w:sz w:val="26"/>
          <w:szCs w:val="26"/>
          <w:rtl w:val="0"/>
        </w:rPr>
        <w:t xml:space="preserve">Lektion 3: Die Regierung wird nicht nachgeben.</w:t>
      </w:r>
    </w:p>
    <w:p w:rsidR="00000000" w:rsidDel="00000000" w:rsidP="00000000" w:rsidRDefault="00000000" w:rsidRPr="00000000" w14:paraId="00000033">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Was in Belgien geschah</w:t>
      </w:r>
    </w:p>
    <w:p w:rsidR="00000000" w:rsidDel="00000000" w:rsidP="00000000" w:rsidRDefault="00000000" w:rsidRPr="00000000" w14:paraId="0000003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belgischen Behörden hielten ausnahmslos am Stichtag 1. April 2026 fest. Die Strafstruktur ist klar und eskalierend.</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Erster Verstoß: 1.500 €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Zweiter Verstoß: 3.000 €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Weitere Verstöße: 5.000 € pro Verstoß</w:t>
      </w:r>
    </w:p>
    <w:p w:rsidR="00000000" w:rsidDel="00000000" w:rsidP="00000000" w:rsidRDefault="00000000" w:rsidRPr="00000000" w14:paraId="0000003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Über die finanziellen Strafen hinaus besteht bei nicht konformen Rechnungen die Gefahr, dass das Recht auf Vorsteuerabzug erlischt. Die Erwartung, dass die Behörden Flexibilität zeigen würden, wie einige aufgrund von Erfahrungen in anderen Ländern angenommen hatten, erwies sich als falsch.</w:t>
      </w:r>
    </w:p>
    <w:p w:rsidR="00000000" w:rsidDel="00000000" w:rsidP="00000000" w:rsidRDefault="00000000" w:rsidRPr="00000000" w14:paraId="00000039">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Warum es deutsche Unternehmen härter treffen wird</w:t>
      </w:r>
    </w:p>
    <w:p w:rsidR="00000000" w:rsidDel="00000000" w:rsidP="00000000" w:rsidRDefault="00000000" w:rsidRPr="00000000" w14:paraId="0000003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Deutschlands gestaffelter Zeitplan vermittelt den Eindruck einer großzügigen Vorlaufzeit. Die Empfangsverpflichtung, die bereits seit Januar 2025 gilt, wurde während der Marktanpassung relativ nachsichtig durchgesetzt. Dies sollte jedoch nicht als Hinweis darauf verstanden werden, wie die Fristen für 2027 und 2028 gehandhabt werden.</w:t>
      </w:r>
    </w:p>
    <w:p w:rsidR="00000000" w:rsidDel="00000000" w:rsidP="00000000" w:rsidRDefault="00000000" w:rsidRPr="00000000" w14:paraId="0000003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 Wachstumschancengesetz ist keine bloße Geste. Es bildet die Grundlage für Deutschlands Angleichung an die EU-Initiative „Mehrwertsteuer im digitalen Zeitalter“ und die Infrastruktur für die darauf aufbauende digitale Meldeebene. Wenn automatisierte Abgleiche zwischen Rechnungsdaten und Umsatzsteuererklärungen beginnen, werden Unternehmen, die mit unvollständigen Daten arbeiten, nicht mehr unbemerkt bleiben. Belgiens E-Reporting-Vorgabe für 2028 wird einen Abgleich nahezu in Echtzeit einführen. Deutschlands Kurs weist in dieselbe Richtung.</w:t>
      </w:r>
    </w:p>
    <w:p w:rsidR="00000000" w:rsidDel="00000000" w:rsidP="00000000" w:rsidRDefault="00000000" w:rsidRPr="00000000" w14:paraId="0000003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Der stufenweise Zeitplan ist kein Aufruf zum Abwarten. Die Auswahl, Beauftragung und Integration einer Compliance-Plattform dauern mindestens 4 bis 6 Monate. Unternehmen, die diesen Prozess noch nicht begonnen haben, sind deshalb jetzt bereits im Rückstand.</w:t>
      </w:r>
    </w:p>
    <w:p w:rsidR="00000000" w:rsidDel="00000000" w:rsidP="00000000" w:rsidRDefault="00000000" w:rsidRPr="00000000" w14:paraId="0000003D">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t92xo4mv7w3f" w:id="8"/>
      <w:bookmarkEnd w:id="8"/>
      <w:r w:rsidDel="00000000" w:rsidR="00000000" w:rsidRPr="00000000">
        <w:rPr>
          <w:rFonts w:ascii="Helvetica Neue" w:cs="Helvetica Neue" w:eastAsia="Helvetica Neue" w:hAnsi="Helvetica Neue"/>
          <w:b w:val="1"/>
          <w:bCs w:val="1"/>
          <w:color w:val="000000"/>
          <w:sz w:val="26"/>
          <w:szCs w:val="26"/>
          <w:rtl w:val="0"/>
        </w:rPr>
        <w:t xml:space="preserve">Lektion 4: Eine nur teilweise Einhaltung der Vorschriften ist ein verstecktes Risiko.</w:t>
      </w:r>
    </w:p>
    <w:p w:rsidR="00000000" w:rsidDel="00000000" w:rsidP="00000000" w:rsidRDefault="00000000" w:rsidRPr="00000000" w14:paraId="0000003E">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Was in Belgien geschah</w:t>
      </w:r>
    </w:p>
    <w:p w:rsidR="00000000" w:rsidDel="00000000" w:rsidP="00000000" w:rsidRDefault="00000000" w:rsidRPr="00000000" w14:paraId="0000003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Viele belgische Unternehmen erreichten technische Sendekonformität, blieben aber in allen anderen Bereichen operativ unvollständig. Sie konnten eine Peppol-BIS-3.0-Rechnung ausstellen. Sie konnten eine eingehende Rechnung jedoch nicht zuverlässig verarbeiten. Es gab keine Abwicklung von Ablehnungen. Die Gutschriftsbewegungen wurden nicht zugeordnet. Es gab keine Abstimmung zwischen Peppol-Bestätigungsbelegen und ERP-Rechnungsdatensätzen. Dies spiegelt das in Italien beobachtete Muster wider, wo die Vorschrift technisch erfüllt wurde, während die End-to-End-Verarbeitung in weiten Teilen des Prozesses manuell blieb oder nicht funktionierte.</w:t>
      </w:r>
    </w:p>
    <w:p w:rsidR="00000000" w:rsidDel="00000000" w:rsidP="00000000" w:rsidRDefault="00000000" w:rsidRPr="00000000" w14:paraId="00000040">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Warum es deutsche Unternehmen härter treffen wird</w:t>
      </w:r>
    </w:p>
    <w:p w:rsidR="00000000" w:rsidDel="00000000" w:rsidP="00000000" w:rsidRDefault="00000000" w:rsidRPr="00000000" w14:paraId="0000004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Deutschland verfügt über keine zentrale Abwicklungsplattform. B2B-E-Rechnungen werden direkt zwischen den Unternehmenssystemen ausgetauscht, ohne dass eine staatliche Plattform dazwischensteht, um die Zustellung zu validieren oder zu bestätigen. Die gesamte Last der Validierung liegt beim Empfänger.</w:t>
      </w:r>
    </w:p>
    <w:p w:rsidR="00000000" w:rsidDel="00000000" w:rsidP="00000000" w:rsidRDefault="00000000" w:rsidRPr="00000000" w14:paraId="0000004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Das bedeutet: Wenn das System eines Käufers eine eingehende Rechnung nicht verarbeiten kann, bleibt die Rechnung unbestätigt, der Zahlungszyklus stockt und der Lieferant hat keinen systemischen Einblick in den Fehler. Nach dem deutschen GoBD-Rahmenwerk müssen Rechnungen zudem acht Jahre lang in ihrem ursprünglichen elektronischen Format gespeichert werden und zwar unveränderbar sowie prüfungssicher.</w:t>
      </w:r>
    </w:p>
    <w:p w:rsidR="00000000" w:rsidDel="00000000" w:rsidP="00000000" w:rsidRDefault="00000000" w:rsidRPr="00000000" w14:paraId="00000043">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Die Lücke, die ein echtes Risiko darstellt:</w:t>
      </w:r>
    </w:p>
    <w:p w:rsidR="00000000" w:rsidDel="00000000" w:rsidP="00000000" w:rsidRDefault="00000000" w:rsidRPr="00000000" w14:paraId="00000044">
      <w:pPr>
        <w:spacing w:after="240" w:before="240" w:lineRule="auto"/>
        <w:rPr>
          <w:rFonts w:ascii="Helvetica Neue" w:cs="Helvetica Neue" w:eastAsia="Helvetica Neue" w:hAnsi="Helvetica Neue"/>
          <w:i w:val="1"/>
          <w:iCs w:val="1"/>
        </w:rPr>
      </w:pPr>
      <w:sdt>
        <w:sdtPr>
          <w:id w:val="598230514"/>
          <w:tag w:val="goog_rdk_1"/>
        </w:sdtPr>
        <w:sdtContent>
          <w:r w:rsidDel="00000000" w:rsidR="00000000" w:rsidRPr="00000000">
            <w:rPr>
              <w:rFonts w:ascii="Arial Unicode MS" w:cs="Arial Unicode MS" w:eastAsia="Arial Unicode MS" w:hAnsi="Arial Unicode MS"/>
              <w:i w:val="1"/>
              <w:iCs w:val="1"/>
              <w:rtl w:val="0"/>
            </w:rPr>
            <w:t xml:space="preserve">Vorschriftsmäßig versendet ≠ Empfangen, validiert, abgeglichen, archiviert und prüfbar</w:t>
          </w:r>
        </w:sdtContent>
      </w:sdt>
      <w:r w:rsidDel="00000000" w:rsidR="00000000" w:rsidRPr="00000000">
        <w:rPr>
          <w:rtl w:val="0"/>
        </w:rPr>
      </w:r>
    </w:p>
    <w:p w:rsidR="00000000" w:rsidDel="00000000" w:rsidP="00000000" w:rsidRDefault="00000000" w:rsidRPr="00000000" w14:paraId="0000004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Unternehmen, die die Lücke beim Versand schließen, ohne die Lücken beim Empfang, bei der Abstimmung und bei der Archivierung zu schließen, haben ihre Compliance-Aufgabe nicht erfüllt. Sie haben das Risiko lediglich verlagert.</w:t>
      </w:r>
    </w:p>
    <w:p w:rsidR="00000000" w:rsidDel="00000000" w:rsidP="00000000" w:rsidRDefault="00000000" w:rsidRPr="00000000" w14:paraId="00000046">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kitd48fy9fe7" w:id="9"/>
      <w:bookmarkEnd w:id="9"/>
      <w:r w:rsidDel="00000000" w:rsidR="00000000" w:rsidRPr="00000000">
        <w:rPr>
          <w:rFonts w:ascii="Helvetica Neue" w:cs="Helvetica Neue" w:eastAsia="Helvetica Neue" w:hAnsi="Helvetica Neue"/>
          <w:b w:val="1"/>
          <w:bCs w:val="1"/>
          <w:color w:val="000000"/>
          <w:sz w:val="26"/>
          <w:szCs w:val="26"/>
          <w:rtl w:val="0"/>
        </w:rPr>
        <w:t xml:space="preserve">Lektion 5: Lückenhafte Buchführung und fehlende Abstimmung sind nun ein Prüfungsrisiko.</w:t>
      </w:r>
    </w:p>
    <w:p w:rsidR="00000000" w:rsidDel="00000000" w:rsidP="00000000" w:rsidRDefault="00000000" w:rsidRPr="00000000" w14:paraId="00000047">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Was in Belgien geschah</w:t>
      </w:r>
    </w:p>
    <w:p w:rsidR="00000000" w:rsidDel="00000000" w:rsidP="00000000" w:rsidRDefault="00000000" w:rsidRPr="00000000" w14:paraId="0000004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Vorschriften zur elektronischen Rechnungsstellung ändern mehr als nur das Rechnungsformat. Sie ändern, was die Steuerbehörde einsehen kann. Belgiens Umstellung auf den strukturierten Peppol-Austausch bedeutet, dass die Steuerverwaltung bei der Einführung der elektronischen Berichterstattung im Januar 2028 nahezu in Echtzeit Zugriff auf Transaktionsdaten haben wird. Unternehmen mit inkonsistenten Stammdaten, Fehlern bei der Zuordnung von ERP- zu Peppol-Daten oder Lücken zwischen gemeldeten und tatsächlichen Transaktionsdaten werden feststellen, dass diese Unstimmigkeiten systematisch aufgedeckt werden.</w:t>
      </w:r>
    </w:p>
    <w:p w:rsidR="00000000" w:rsidDel="00000000" w:rsidP="00000000" w:rsidRDefault="00000000" w:rsidRPr="00000000" w14:paraId="0000004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Belgische Unternehmen, die ohne automatisierte Abstimmung live gegangen sind, sitzen auf einem wachsenden Bestand an ungelösten Diskrepanzen. Dies sind nicht nur operative Probleme. Sie sind potenzielle Auslöser für Prüfungen.</w:t>
      </w:r>
    </w:p>
    <w:p w:rsidR="00000000" w:rsidDel="00000000" w:rsidP="00000000" w:rsidRDefault="00000000" w:rsidRPr="00000000" w14:paraId="0000004A">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Warum es deutsche Unternehmen härter treffen wird</w:t>
      </w:r>
    </w:p>
    <w:p w:rsidR="00000000" w:rsidDel="00000000" w:rsidP="00000000" w:rsidRDefault="00000000" w:rsidRPr="00000000" w14:paraId="0000004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Deutschland arbeitet derzeit nach einem Nachprüfungsmodell, bei dem keine Echtzeit-Berichterstattung in Kraft ist. ViDA schreitet jedoch voran, und Deutschlands Kurs weist in dieselbe Richtung. Wenn die Anforderungen an die digitale Berichterstattung in Kraft treten, wird die Qualität der zugrunde liegenden Rechnungsdaten darüber entscheiden, ob der Übergang reibungslos oder störend verläuft.</w:t>
      </w:r>
    </w:p>
    <w:p w:rsidR="00000000" w:rsidDel="00000000" w:rsidP="00000000" w:rsidRDefault="00000000" w:rsidRPr="00000000" w14:paraId="0000004C">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Die dafür erforderliche Grundlage ist nicht kompliziert, erfordert aber gezieltes Handeln:</w:t>
      </w:r>
    </w:p>
    <w:p w:rsidR="00000000" w:rsidDel="00000000" w:rsidP="00000000" w:rsidRDefault="00000000" w:rsidRPr="00000000" w14:paraId="0000004D">
      <w:pPr>
        <w:numPr>
          <w:ilvl w:val="0"/>
          <w:numId w:val="1"/>
        </w:numPr>
        <w:spacing w:before="240" w:lineRule="auto"/>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Saubere, einheitliche Stammdaten über alle Unternehmenseinheiten hinweg.</w:t>
      </w:r>
      <w:r w:rsidDel="00000000" w:rsidR="00000000" w:rsidRPr="00000000">
        <w:rPr>
          <w:rtl w:val="0"/>
        </w:rPr>
      </w:r>
    </w:p>
    <w:p w:rsidR="00000000" w:rsidDel="00000000" w:rsidP="00000000" w:rsidRDefault="00000000" w:rsidRPr="00000000" w14:paraId="0000004E">
      <w:pPr>
        <w:numPr>
          <w:ilvl w:val="0"/>
          <w:numId w:val="1"/>
        </w:numPr>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Konsistente Zuordnung zwischen ERP-Systemen und E-Rechnungsausgaben.</w:t>
      </w:r>
      <w:r w:rsidDel="00000000" w:rsidR="00000000" w:rsidRPr="00000000">
        <w:rPr>
          <w:rtl w:val="0"/>
        </w:rPr>
      </w:r>
    </w:p>
    <w:p w:rsidR="00000000" w:rsidDel="00000000" w:rsidP="00000000" w:rsidRDefault="00000000" w:rsidRPr="00000000" w14:paraId="0000004F">
      <w:pPr>
        <w:numPr>
          <w:ilvl w:val="0"/>
          <w:numId w:val="1"/>
        </w:numPr>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Automatisierte Abstimmung von gesendeten und empfangenen Rechnungsdatensätzen.</w:t>
      </w:r>
      <w:r w:rsidDel="00000000" w:rsidR="00000000" w:rsidRPr="00000000">
        <w:rPr>
          <w:rtl w:val="0"/>
        </w:rPr>
      </w:r>
    </w:p>
    <w:p w:rsidR="00000000" w:rsidDel="00000000" w:rsidP="00000000" w:rsidRDefault="00000000" w:rsidRPr="00000000" w14:paraId="00000050">
      <w:pPr>
        <w:numPr>
          <w:ilvl w:val="0"/>
          <w:numId w:val="1"/>
        </w:numPr>
        <w:spacing w:after="240" w:lineRule="auto"/>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Ein vollständiger, durchsuchbarer Prüfpfad über den gesamten Rechnungslebenszyklus.</w:t>
      </w:r>
      <w:r w:rsidDel="00000000" w:rsidR="00000000" w:rsidRPr="00000000">
        <w:rPr>
          <w:rtl w:val="0"/>
        </w:rPr>
      </w:r>
    </w:p>
    <w:p w:rsidR="00000000" w:rsidDel="00000000" w:rsidP="00000000" w:rsidRDefault="00000000" w:rsidRPr="00000000" w14:paraId="0000005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Dies sind keine luxuriösen Compliance-Maßnahmen. Es handelt sich um die Mindeststandards für den Betrieb jedes Unternehmens in einem digitalisierten Steuerumfeld.</w:t>
      </w:r>
    </w:p>
    <w:p w:rsidR="00000000" w:rsidDel="00000000" w:rsidP="00000000" w:rsidRDefault="00000000" w:rsidRPr="00000000" w14:paraId="0000005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adrb472cvj2g" w:id="10"/>
      <w:bookmarkEnd w:id="10"/>
      <w:r w:rsidDel="00000000" w:rsidR="00000000" w:rsidRPr="00000000">
        <w:rPr>
          <w:rFonts w:ascii="Helvetica Neue" w:cs="Helvetica Neue" w:eastAsia="Helvetica Neue" w:hAnsi="Helvetica Neue"/>
          <w:b w:val="1"/>
          <w:bCs w:val="1"/>
          <w:color w:val="000000"/>
          <w:sz w:val="26"/>
          <w:szCs w:val="26"/>
          <w:rtl w:val="0"/>
        </w:rPr>
        <w:t xml:space="preserve">Der Deutschland-Multiplikator</w:t>
      </w:r>
    </w:p>
    <w:p w:rsidR="00000000" w:rsidDel="00000000" w:rsidP="00000000" w:rsidRDefault="00000000" w:rsidRPr="00000000" w14:paraId="0000005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Belgien hatte einen Kanal, ein Format, einen Starttermin. Dennoch hatte das Land Schwierigkeiten.</w:t>
      </w:r>
    </w:p>
    <w:p w:rsidR="00000000" w:rsidDel="00000000" w:rsidP="00000000" w:rsidRDefault="00000000" w:rsidRPr="00000000" w14:paraId="0000005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Deutschland ist in jeder Hinsicht strukturell komplexer. Während der aktuellen Umstellung sind vier Formate gleichzeitig gültig. </w:t>
      </w:r>
      <w:r w:rsidDel="00000000" w:rsidR="00000000" w:rsidRPr="00000000">
        <w:rPr>
          <w:rFonts w:ascii="Helvetica Neue" w:cs="Helvetica Neue" w:eastAsia="Helvetica Neue" w:hAnsi="Helvetica Neue"/>
          <w:rtl w:val="0"/>
        </w:rPr>
        <w:t xml:space="preserve">Es gibt keine zentrale Plattform und keine einheitliche Konfiguration auf Käuferseite. Große Unternehmen betreiben häufig mehrere ERP-Systeme über mehrere Einheiten in mehreren Ländern hinweg. Die schrittweise Einführung erweckt den Anschein von Abfolge, obwohl es sich operativ um eine Herausforderung der gleichzeitigen Vorbereitung handelt.</w:t>
      </w:r>
    </w:p>
    <w:p w:rsidR="00000000" w:rsidDel="00000000" w:rsidP="00000000" w:rsidRDefault="00000000" w:rsidRPr="00000000" w14:paraId="0000005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Unternehmen, die für Januar 2027 am besten aufgestellt sind, sind nicht diejenigen, die sich Ende 2026 für einen Formatgenerator entscheiden. Es sind diejenigen, die die elektronische Rechnungsstellung als Plattformentscheidung betrachten und den gesamten Lebenszyklus abdecken: Vom Eingang und der Validierung über die Kreditoren- und Debitorenbuchhaltung, die Abstimmung und die Archivierung bis hin zur anschließenden elektronischen Berichterstattung. </w:t>
      </w:r>
    </w:p>
    <w:p w:rsidR="00000000" w:rsidDel="00000000" w:rsidP="00000000" w:rsidRDefault="00000000" w:rsidRPr="00000000" w14:paraId="0000005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Zunehmend prüfen führende Finanzabteilungen auch KI-gestützte Funktionen für die Validierung, die Ausnahmebehandlung und die Abstimmung, da sie erkennen, dass manuelle Eingriffe nicht mehr skalierbar sind, wenn das Rechnungsvolumen und die Komplexität der Formate zunehmen.</w:t>
      </w:r>
    </w:p>
    <w:p w:rsidR="00000000" w:rsidDel="00000000" w:rsidP="00000000" w:rsidRDefault="00000000" w:rsidRPr="00000000" w14:paraId="00000057">
      <w:pPr>
        <w:spacing w:after="240" w:before="240" w:lineRule="auto"/>
        <w:rPr>
          <w:rFonts w:ascii="Helvetica Neue" w:cs="Helvetica Neue" w:eastAsia="Helvetica Neue" w:hAnsi="Helvetica Neue"/>
          <w:b w:val="1"/>
          <w:bCs w:val="1"/>
          <w:color w:val="000000"/>
          <w:sz w:val="26"/>
          <w:szCs w:val="26"/>
        </w:rPr>
      </w:pPr>
      <w:bookmarkStart w:colFirst="0" w:colLast="0" w:name="_heading=h.lgsvvdkrnakp" w:id="11"/>
      <w:bookmarkEnd w:id="11"/>
      <w:r w:rsidDel="00000000" w:rsidR="00000000" w:rsidRPr="00000000">
        <w:rPr>
          <w:rFonts w:ascii="Helvetica Neue" w:cs="Helvetica Neue" w:eastAsia="Helvetica Neue" w:hAnsi="Helvetica Neue"/>
          <w:b w:val="1"/>
          <w:bCs w:val="1"/>
          <w:color w:val="000000"/>
          <w:sz w:val="26"/>
          <w:szCs w:val="26"/>
          <w:rtl w:val="0"/>
        </w:rPr>
        <w:t xml:space="preserve">Was deutsche Finanz- und Steuerverantwortliche jetzt tun sollten</w:t>
      </w:r>
    </w:p>
    <w:p w:rsidR="00000000" w:rsidDel="00000000" w:rsidP="00000000" w:rsidRDefault="00000000" w:rsidRPr="00000000" w14:paraId="00000058">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Prüfen Sie umgehend Ihre Infrastruktur für den Rechnungseingang</w:t>
      </w:r>
    </w:p>
    <w:p w:rsidR="00000000" w:rsidDel="00000000" w:rsidP="00000000" w:rsidRDefault="00000000" w:rsidRPr="00000000" w14:paraId="0000005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Empfangspflicht ist bereits in Kraft. Die meisten Organisationen haben ihre Fähigkeit, einen umfangreichen Datenstrom mit unterschiedlichen Formaten in dem Umfang zu bewältigen, wie er in den Jahren 2027 und 2028 zu erwarten ist, noch nicht einem Stresstest unterzogen.</w:t>
      </w:r>
    </w:p>
    <w:p w:rsidR="00000000" w:rsidDel="00000000" w:rsidP="00000000" w:rsidRDefault="00000000" w:rsidRPr="00000000" w14:paraId="0000005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Bewerten Sie Anbieter im Hinblick auf den gesamten Compliance-Lebenszyklus </w:t>
      </w:r>
      <w:r w:rsidDel="00000000" w:rsidR="00000000" w:rsidRPr="00000000">
        <w:rPr>
          <w:rtl w:val="0"/>
        </w:rPr>
      </w:r>
    </w:p>
    <w:p w:rsidR="00000000" w:rsidDel="00000000" w:rsidP="00000000" w:rsidRDefault="00000000" w:rsidRPr="00000000" w14:paraId="0000005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richtige Frage lautet nicht, welcher Anbieter eine gültige XRechnung erstellen kann. Es geht vielmehr darum, welcher Anbieter in der Lage ist, Daten über Formate, Unternehmenseinheiten und Länder hinweg zu empfangen, zu validieren, abzugleichen, zu archivieren und zu berichten und diese Fähigkeiten in das Zeitalter des E-Reporting zu übertragen.</w:t>
      </w:r>
    </w:p>
    <w:p w:rsidR="00000000" w:rsidDel="00000000" w:rsidP="00000000" w:rsidRDefault="00000000" w:rsidRPr="00000000" w14:paraId="0000005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Behandeln Sie die Stammdatenqualität als Compliance-Aufgabe </w:t>
      </w:r>
      <w:r w:rsidDel="00000000" w:rsidR="00000000" w:rsidRPr="00000000">
        <w:rPr>
          <w:rtl w:val="0"/>
        </w:rPr>
      </w:r>
    </w:p>
    <w:p w:rsidR="00000000" w:rsidDel="00000000" w:rsidP="00000000" w:rsidRDefault="00000000" w:rsidRPr="00000000" w14:paraId="0000005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Inkonsistente Lieferantenkennungen, nicht übereinstimmende Daten zu juristischen Personen und nicht standardisierte Rechnungsvorlagen sind direkte Ursachen für Ablehnungen, Verarbeitungsfehler und Prüfungsrisiken in einer strukturierten Rechnungsumgebung.</w:t>
      </w:r>
    </w:p>
    <w:p w:rsidR="00000000" w:rsidDel="00000000" w:rsidP="00000000" w:rsidRDefault="00000000" w:rsidRPr="00000000" w14:paraId="0000005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Verwenden Sie gestaffelte Zeitpläne nicht als Ersatz für die Vorbereitungszeit </w:t>
      </w:r>
      <w:r w:rsidDel="00000000" w:rsidR="00000000" w:rsidRPr="00000000">
        <w:rPr>
          <w:rtl w:val="0"/>
        </w:rPr>
      </w:r>
    </w:p>
    <w:p w:rsidR="00000000" w:rsidDel="00000000" w:rsidP="00000000" w:rsidRDefault="00000000" w:rsidRPr="00000000" w14:paraId="0000005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Frist 2027 für große Unternehmen ist in etwa 20 Monaten. Für Unternehmen mit komplexen Multi-ERP-Systemen und länderübergreifender Präsenz ist das keine lange Vorlaufzeit.</w:t>
      </w:r>
    </w:p>
    <w:p w:rsidR="00000000" w:rsidDel="00000000" w:rsidP="00000000" w:rsidRDefault="00000000" w:rsidRPr="00000000" w14:paraId="0000006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Richten Sie sich auf E-Reporting aus, nicht nur auf E-Rechnungsstellung </w:t>
      </w:r>
      <w:r w:rsidDel="00000000" w:rsidR="00000000" w:rsidRPr="00000000">
        <w:rPr>
          <w:rtl w:val="0"/>
        </w:rPr>
      </w:r>
    </w:p>
    <w:p w:rsidR="00000000" w:rsidDel="00000000" w:rsidP="00000000" w:rsidRDefault="00000000" w:rsidRPr="00000000" w14:paraId="0000006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für die Übermittlungspflicht ab 2027 gewählte Architektur sollte nicht ersetzt werden müssen, wenn digitale Berichtsanforderungen in Kraft treten.</w:t>
      </w:r>
    </w:p>
    <w:p w:rsidR="00000000" w:rsidDel="00000000" w:rsidP="00000000" w:rsidRDefault="00000000" w:rsidRPr="00000000" w14:paraId="0000006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heading=h.v6voxlq7r6in" w:id="12"/>
      <w:bookmarkEnd w:id="12"/>
      <w:r w:rsidDel="00000000" w:rsidR="00000000" w:rsidRPr="00000000">
        <w:rPr>
          <w:rFonts w:ascii="Helvetica Neue" w:cs="Helvetica Neue" w:eastAsia="Helvetica Neue" w:hAnsi="Helvetica Neue"/>
          <w:b w:val="1"/>
          <w:bCs w:val="1"/>
          <w:color w:val="000000"/>
          <w:sz w:val="26"/>
          <w:szCs w:val="26"/>
          <w:rtl w:val="0"/>
        </w:rPr>
        <w:t xml:space="preserve">Das Zeitfenster ist noch offen, schließt sich aber bald.</w:t>
      </w:r>
    </w:p>
    <w:p w:rsidR="00000000" w:rsidDel="00000000" w:rsidP="00000000" w:rsidRDefault="00000000" w:rsidRPr="00000000" w14:paraId="0000006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Belgien hat deutlich gemacht, dass technische Konformität und operative Bereitschaft nicht dasselbe sind. Es hat gezeigt, dass Regierungsbehörden Fristen durchsetzen, wenn die steuerlichen Anreize stark genug sind. Und es hat offenbart, dass genau in der Lücke zwischen der Inbetriebnahme und der tatsächlichen Konformität das echte Geschäftsrisiko liegt.</w:t>
      </w:r>
    </w:p>
    <w:p w:rsidR="00000000" w:rsidDel="00000000" w:rsidP="00000000" w:rsidRDefault="00000000" w:rsidRPr="00000000" w14:paraId="0000006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Deutschland ist komplexer, weist eine vielfältigere ERP-Landschaft auf und ist stärker in grenzüberschreitende Handelsbeziehungen eingebunden, die alle mit der Zeit unter digitale Meldepflichten fallen werden. Jede Dimension der Herausforderung, die in Belgien zutage trat, existiert in Deutschland in noch größerem Umfang.</w:t>
      </w:r>
    </w:p>
    <w:p w:rsidR="00000000" w:rsidDel="00000000" w:rsidP="00000000" w:rsidRDefault="00000000" w:rsidRPr="00000000" w14:paraId="00000065">
      <w:pPr>
        <w:spacing w:after="240" w:before="240" w:lineRule="auto"/>
        <w:rPr/>
      </w:pPr>
      <w:r w:rsidDel="00000000" w:rsidR="00000000" w:rsidRPr="00000000">
        <w:rPr>
          <w:rFonts w:ascii="Helvetica Neue" w:cs="Helvetica Neue" w:eastAsia="Helvetica Neue" w:hAnsi="Helvetica Neue"/>
          <w:rtl w:val="0"/>
        </w:rPr>
        <w:t xml:space="preserve">Das Zeitfenster für eine Vorbereitung ohne Druck ist jetzt noch offen.</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[Handeln Sie jetzt]</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RobotoMono-regular.ttf"/><Relationship Id="rId14" Type="http://schemas.openxmlformats.org/officeDocument/2006/relationships/font" Target="fonts/NotoSansSymbols-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Arimo-regular.ttf"/><Relationship Id="rId6" Type="http://schemas.openxmlformats.org/officeDocument/2006/relationships/font" Target="fonts/Arimo-bold.ttf"/><Relationship Id="rId18" Type="http://schemas.openxmlformats.org/officeDocument/2006/relationships/font" Target="fonts/RobotoMono-boldItalic.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THQpo9XNdr+D/XuQ4zAy/96bw==">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