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rFonts w:ascii="Arial" w:cs="Arial" w:eastAsia="Arial" w:hAnsi="Arial"/>
          <w:b w:val="1"/>
          <w:bCs w:val="1"/>
          <w:color w:val="1f3864"/>
          <w:sz w:val="40"/>
          <w:szCs w:val="40"/>
          <w:rtl w:val="0"/>
        </w:rPr>
        <w:t xml:space="preserve">Md Shafaat Ali Choyon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color w:val="2e5496"/>
          <w:sz w:val="20"/>
          <w:szCs w:val="20"/>
          <w:rtl w:val="0"/>
        </w:rPr>
        <w:t xml:space="preserve">MBA · MCIM · MPH · CHES</w:t>
      </w:r>
      <w:r w:rsidDel="00000000" w:rsidR="00000000" w:rsidRPr="00000000">
        <w:rPr>
          <w:rFonts w:ascii="Arial" w:cs="Arial" w:eastAsia="Arial" w:hAnsi="Arial"/>
          <w:b w:val="1"/>
          <w:bCs w:val="1"/>
          <w:color w:val="2e5496"/>
          <w:sz w:val="20"/>
          <w:szCs w:val="20"/>
          <w:vertAlign w:val="superscript"/>
          <w:rtl w:val="0"/>
        </w:rPr>
        <w:t xml:space="preserve">®</w:t>
      </w:r>
      <w:r w:rsidDel="00000000" w:rsidR="00000000" w:rsidRPr="00000000">
        <w:rPr>
          <w:rtl w:val="0"/>
        </w:rPr>
      </w:r>
    </w:p>
    <w:p w:rsidR="00000000" w:rsidDel="00000000" w:rsidP="00000000" w:rsidRDefault="00000000" w:rsidRPr="00000000" w14:paraId="00000003">
      <w:pPr>
        <w:spacing w:after="30" w:lineRule="auto"/>
        <w:rPr/>
      </w:pPr>
      <w:r w:rsidDel="00000000" w:rsidR="00000000" w:rsidRPr="00000000">
        <w:rPr>
          <w:rFonts w:ascii="Arial" w:cs="Arial" w:eastAsia="Arial" w:hAnsi="Arial"/>
          <w:color w:val="595959"/>
          <w:sz w:val="19"/>
          <w:szCs w:val="19"/>
          <w:rtl w:val="0"/>
        </w:rPr>
        <w:t xml:space="preserve">Growth &amp; Marketing Strategy Leader  |  Healthcare · Digital Health · Public Health</w:t>
      </w:r>
      <w:r w:rsidDel="00000000" w:rsidR="00000000" w:rsidRPr="00000000">
        <w:rPr>
          <w:rtl w:val="0"/>
        </w:rPr>
      </w:r>
    </w:p>
    <w:p w:rsidR="00000000" w:rsidDel="00000000" w:rsidP="00000000" w:rsidRDefault="00000000" w:rsidRPr="00000000" w14:paraId="00000004">
      <w:pPr>
        <w:spacing w:after="10" w:lineRule="auto"/>
        <w:rPr/>
      </w:pPr>
      <w:r w:rsidDel="00000000" w:rsidR="00000000" w:rsidRPr="00000000">
        <w:rPr>
          <w:rFonts w:ascii="Arial" w:cs="Arial" w:eastAsia="Arial" w:hAnsi="Arial"/>
          <w:color w:val="595959"/>
          <w:sz w:val="18"/>
          <w:szCs w:val="18"/>
          <w:rtl w:val="0"/>
        </w:rPr>
        <w:t xml:space="preserve">Redford, Michigan  |  shafaatalichoyon@gmail.com  |  (734) 219-1480  |  </w:t>
      </w:r>
      <w:hyperlink r:id="rId6">
        <w:r w:rsidDel="00000000" w:rsidR="00000000" w:rsidRPr="00000000">
          <w:rPr>
            <w:rFonts w:ascii="Arial" w:cs="Arial" w:eastAsia="Arial" w:hAnsi="Arial"/>
            <w:color w:val="0563c1"/>
            <w:sz w:val="18"/>
            <w:szCs w:val="18"/>
            <w:u w:val="single"/>
            <w:rtl w:val="0"/>
          </w:rPr>
          <w:t xml:space="preserve">linkedin.com/in/sacgrowthspecialist</w:t>
        </w:r>
      </w:hyperlink>
      <w:r w:rsidDel="00000000" w:rsidR="00000000" w:rsidRPr="00000000">
        <w:rPr>
          <w:rtl w:val="0"/>
        </w:rPr>
      </w:r>
    </w:p>
    <w:p w:rsidR="00000000" w:rsidDel="00000000" w:rsidP="00000000" w:rsidRDefault="00000000" w:rsidRPr="00000000" w14:paraId="00000005">
      <w:pPr>
        <w:pBdr>
          <w:bottom w:color="1f3864" w:space="1" w:sz="8" w:val="single"/>
        </w:pBdr>
        <w:spacing w:after="80" w:before="40" w:lineRule="auto"/>
        <w:rPr/>
      </w:pPr>
      <w:r w:rsidDel="00000000" w:rsidR="00000000" w:rsidRPr="00000000">
        <w:rPr>
          <w:rtl w:val="0"/>
        </w:rPr>
      </w:r>
    </w:p>
    <w:p w:rsidR="00000000" w:rsidDel="00000000" w:rsidP="00000000" w:rsidRDefault="00000000" w:rsidRPr="00000000" w14:paraId="00000006">
      <w:pPr>
        <w:pStyle w:val="Heading1"/>
        <w:pBdr>
          <w:bottom w:color="1f3864" w:space="3" w:sz="8" w:val="single"/>
        </w:pBdr>
        <w:spacing w:after="60" w:before="240" w:lineRule="auto"/>
        <w:rPr/>
      </w:pPr>
      <w:r w:rsidDel="00000000" w:rsidR="00000000" w:rsidRPr="00000000">
        <w:rPr>
          <w:rFonts w:ascii="Arial" w:cs="Arial" w:eastAsia="Arial" w:hAnsi="Arial"/>
          <w:b w:val="1"/>
          <w:bCs w:val="1"/>
          <w:color w:val="1f3864"/>
          <w:sz w:val="26"/>
          <w:szCs w:val="26"/>
          <w:rtl w:val="0"/>
        </w:rPr>
        <w:t xml:space="preserve">PROFESSIONAL PROFILE</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Arial" w:cs="Arial" w:eastAsia="Arial" w:hAnsi="Arial"/>
          <w:color w:val="000000"/>
          <w:sz w:val="19"/>
          <w:szCs w:val="19"/>
          <w:rtl w:val="0"/>
        </w:rPr>
        <w:t xml:space="preserve">Growth and marketing strategist with 16+ years across healthcare, fintech, e-commerce, and consumer technology — a career of both vertical growth (rising from execution to commercial leadership) and horizontal growth (expanding across industries, functions, and markets). I step into ambiguous or underbuilt situations, find the real growth constraint, and build the strategy, channels, products, and teams that move measurable results — a corporate-sales engine from zero, a 10-million-beneficiary government disbursement, a Samsung flagship launch ranked #1 globally for growth, and a primary-healthcare provider's multi-year hypergrowth. I earned an MPH in Health Education &amp; Promotion and the CHES</w:t>
      </w:r>
      <w:r w:rsidDel="00000000" w:rsidR="00000000" w:rsidRPr="00000000">
        <w:rPr>
          <w:rFonts w:ascii="Arial" w:cs="Arial" w:eastAsia="Arial" w:hAnsi="Arial"/>
          <w:color w:val="000000"/>
          <w:sz w:val="19"/>
          <w:szCs w:val="19"/>
          <w:vertAlign w:val="superscript"/>
          <w:rtl w:val="0"/>
        </w:rPr>
        <w:t xml:space="preserve">®</w:t>
      </w:r>
      <w:r w:rsidDel="00000000" w:rsidR="00000000" w:rsidRPr="00000000">
        <w:rPr>
          <w:rFonts w:ascii="Arial" w:cs="Arial" w:eastAsia="Arial" w:hAnsi="Arial"/>
          <w:color w:val="000000"/>
          <w:sz w:val="19"/>
          <w:szCs w:val="19"/>
          <w:rtl w:val="0"/>
        </w:rPr>
        <w:t xml:space="preserve"> credential to ground my business and healthcare leadership experience in behavioral science and health communication. This allows me to connect what drives organizational growth with what drives healthier behavior, so the work delivers measurable business results and meaningful health outcomes.</w:t>
      </w:r>
      <w:r w:rsidDel="00000000" w:rsidR="00000000" w:rsidRPr="00000000">
        <w:rPr>
          <w:rtl w:val="0"/>
        </w:rPr>
      </w:r>
    </w:p>
    <w:p w:rsidR="00000000" w:rsidDel="00000000" w:rsidP="00000000" w:rsidRDefault="00000000" w:rsidRPr="00000000" w14:paraId="00000008">
      <w:pPr>
        <w:pStyle w:val="Heading1"/>
        <w:pBdr>
          <w:bottom w:color="1f3864" w:space="3" w:sz="8" w:val="single"/>
        </w:pBdr>
        <w:spacing w:after="60" w:before="240" w:lineRule="auto"/>
        <w:rPr/>
      </w:pPr>
      <w:r w:rsidDel="00000000" w:rsidR="00000000" w:rsidRPr="00000000">
        <w:rPr>
          <w:rFonts w:ascii="Arial" w:cs="Arial" w:eastAsia="Arial" w:hAnsi="Arial"/>
          <w:b w:val="1"/>
          <w:bCs w:val="1"/>
          <w:color w:val="1f3864"/>
          <w:sz w:val="26"/>
          <w:szCs w:val="26"/>
          <w:rtl w:val="0"/>
        </w:rPr>
        <w:t xml:space="preserve">SIGNATURE STRATEGIC CASE STUDIES</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Fonts w:ascii="Arial Unicode MS" w:cs="Arial Unicode MS" w:eastAsia="Arial Unicode MS" w:hAnsi="Arial Unicode MS"/>
          <w:b w:val="0"/>
          <w:bCs w:val="0"/>
          <w:i w:val="1"/>
          <w:iCs w:val="1"/>
          <w:color w:val="7f7f7f"/>
          <w:sz w:val="19"/>
          <w:szCs w:val="19"/>
          <w:rtl w:val="0"/>
        </w:rPr>
        <w:t xml:space="preserve">Each case is structured as Challenge → Strategic insight → Execution → Result, to show the reasoning and problem-solving behind the outcome.</w:t>
      </w:r>
      <w:r w:rsidDel="00000000" w:rsidR="00000000" w:rsidRPr="00000000">
        <w:rPr>
          <w:rtl w:val="0"/>
        </w:rPr>
      </w:r>
    </w:p>
    <w:p w:rsidR="00000000" w:rsidDel="00000000" w:rsidP="00000000" w:rsidRDefault="00000000" w:rsidRPr="00000000" w14:paraId="0000000A">
      <w:pPr>
        <w:keepNext w:val="1"/>
        <w:spacing w:after="50" w:before="180" w:lineRule="auto"/>
        <w:rPr/>
      </w:pPr>
      <w:r w:rsidDel="00000000" w:rsidR="00000000" w:rsidRPr="00000000">
        <w:rPr>
          <w:rFonts w:ascii="Arial" w:cs="Arial" w:eastAsia="Arial" w:hAnsi="Arial"/>
          <w:b w:val="1"/>
          <w:bCs w:val="1"/>
          <w:color w:val="2e5496"/>
          <w:sz w:val="22"/>
          <w:szCs w:val="22"/>
          <w:rtl w:val="0"/>
        </w:rPr>
        <w:t xml:space="preserve">Samsung India Electronics — Product Planning (Bangladesh)</w:t>
      </w:r>
      <w:r w:rsidDel="00000000" w:rsidR="00000000" w:rsidRPr="00000000">
        <w:rPr>
          <w:rtl w:val="0"/>
        </w:rPr>
      </w:r>
    </w:p>
    <w:p w:rsidR="00000000" w:rsidDel="00000000" w:rsidP="00000000" w:rsidRDefault="00000000" w:rsidRPr="00000000" w14:paraId="0000000B">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Galaxy Note9 — engineering a record-setting flagship launch in a value-driven market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~Tk 110,000 ($1,000+) flagship is niche in Bangladesh, where bar phones (&lt;$100) and Tk 30–50k ($300–500) mid-range handsets dominate. The prior year's Note8 sold only ~1,200 units in its 21-day preorder, almost entirely from retail, with no online channel — yet corporate targets demanded year-on-year growth (India, for scale, sold ~60,000 Note9 units in its preorder).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binding constraints were price perception and a narrow channel, not awareness. The play was to re-engineer affordability while protecting margin, and to multiply the number of distinct ways a customer could say yes.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Negotiated a bKash cashback on the Tk 10,000 booking (~Tk 600 / Tk 400 split with co-marketing); injected Tk 5,000/device from the market development fund into landed cost to hold the preorder price at the prior-year ~Tk 95,000; stacked cardholder zero-EMI (6/12/24/36 months) with EBL, City Bank Amex, BRAC Bank and Standard Chartered; broke a non-transparent telco exclusivity by adding Robi as a competitive co-partner (which pushed Grameenphone to ~350 units vs. ~200); onboarded a first-ever e-commerce partner (Pickaboo) for a 100-unit lift; fixed grey-market (parallel-import) leakage with a still-profitable employee/distributor price shipped direct from the national-distributor warehouse — cutting out regional distributors and retailers (the model later used for online-specific pricing), which lifted employee + national-distributor preorder sales from 32 units (Note8) to 242 (Note9); added warranty and free first-year screen replacement (modeled on a 4-year breakage simulation); ran a low-cost JBL Flip 4 gift draw; and retargeted preorder drop-offs.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Hit the 1,500-unit target six days before the preorder closed, then deliberately let the device go out of stock — selling ~1,858 units over the 21-day preorder (vs. ~1,200 for Note8, 1.54× YoY) and staying off-shelf for ~3 months as a scarcity play to maximize sell-through before the Note10 launch. Growth rate recognized No. 1 globally. Still Samsung Bangladesh's benchmark preorder campaign as of 2026; recognized as Q3'18 Business Performer, IM Division.</w:t>
      </w:r>
    </w:p>
    <w:p w:rsidR="00000000" w:rsidDel="00000000" w:rsidP="00000000" w:rsidRDefault="00000000" w:rsidRPr="00000000" w14:paraId="00000010">
      <w:pPr>
        <w:spacing w:after="140" w:before="50" w:lineRule="auto"/>
        <w:rPr/>
      </w:pPr>
      <w:r w:rsidDel="00000000" w:rsidR="00000000" w:rsidRPr="00000000">
        <w:rPr/>
        <w:drawing>
          <wp:inline distB="0" distT="0" distL="0" distR="0">
            <wp:extent cx="6172200" cy="695325"/>
            <wp:effectExtent b="0" l="0" r="0" t="0"/>
            <wp:docPr descr="Key results summary" id="1" name="image6.png"/>
            <a:graphic>
              <a:graphicData uri="http://schemas.openxmlformats.org/drawingml/2006/picture">
                <pic:pic>
                  <pic:nvPicPr>
                    <pic:cNvPr descr="Key results summary" id="0" name="image6.png"/>
                    <pic:cNvPicPr preferRelativeResize="0"/>
                  </pic:nvPicPr>
                  <pic:blipFill>
                    <a:blip r:embed="rId7"/>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Galaxy J2 4G &amp; J2 Core — winning the mass-market entry segment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Convert feature-phone and low-end-Android users in the largest, most price-sensitive pool, where local brands beat Samsung on raw RAM/camera specs.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Compete on trust and a single clear hook at a psychological price point, not a spec war — and make the retailer the conversion lever.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Positioned at the Tk 8,000 (~$80) price point with one-line messaging ('4G-ready Samsung with Super AMOLED under Tk 8,000'); leaned on genuine warranty/service-center trust, Ultra Data Saving (up to 50% data), retailer 'default safe recommendation' conversion, and controlled SKU focus so J2 became the hero model retailers pushed daily.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~2,600 units/day run-rate, reflecting strong product-market fit in the value segment — which helped ramp up volume share in the market.</w:t>
      </w:r>
    </w:p>
    <w:p w:rsidR="00000000" w:rsidDel="00000000" w:rsidP="00000000" w:rsidRDefault="00000000" w:rsidRPr="00000000" w14:paraId="00000016">
      <w:pPr>
        <w:spacing w:after="140" w:before="50" w:lineRule="auto"/>
        <w:rPr/>
      </w:pPr>
      <w:r w:rsidDel="00000000" w:rsidR="00000000" w:rsidRPr="00000000">
        <w:rPr/>
        <w:drawing>
          <wp:inline distB="0" distT="0" distL="0" distR="0">
            <wp:extent cx="6172200" cy="695325"/>
            <wp:effectExtent b="0" l="0" r="0" t="0"/>
            <wp:docPr descr="Key results summary" id="3" name="image15.png"/>
            <a:graphic>
              <a:graphicData uri="http://schemas.openxmlformats.org/drawingml/2006/picture">
                <pic:pic>
                  <pic:nvPicPr>
                    <pic:cNvPr descr="Key results summary" id="0" name="image15.png"/>
                    <pic:cNvPicPr preferRelativeResize="0"/>
                  </pic:nvPicPr>
                  <pic:blipFill>
                    <a:blip r:embed="rId8"/>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New channels &amp; market-first differentiation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Samsung had no owned online sales footprint and needed differentiation beyond price in a commoditized market.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Partnered with national distributor Fair Distribution Ltd to design and launch an e-commerce marketplace (phones + home appliances) and online-specific SKUs across every major platform; built a market-first loyalty program with Samsung's R&amp;D institute (SRBD) — points redeemable toward discounted devices; and created a monsoon 'water-damage' repair campaign — alongside screen-replacement for breakage — built off a multi-year water-damage and breakage simulation, redirecting spend from ATL to a novel offer no competitor ran.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Established an entirely new commercial channel and lifted online + home-appliance pull-through; seasonal sales boost across entry, mid and high segments.</w:t>
      </w:r>
    </w:p>
    <w:p w:rsidR="00000000" w:rsidDel="00000000" w:rsidP="00000000" w:rsidRDefault="00000000" w:rsidRPr="00000000" w14:paraId="0000001B">
      <w:pPr>
        <w:spacing w:after="140" w:before="50" w:lineRule="auto"/>
        <w:rPr/>
      </w:pPr>
      <w:r w:rsidDel="00000000" w:rsidR="00000000" w:rsidRPr="00000000">
        <w:rPr/>
        <w:drawing>
          <wp:inline distB="0" distT="0" distL="0" distR="0">
            <wp:extent cx="6172200" cy="695325"/>
            <wp:effectExtent b="0" l="0" r="0" t="0"/>
            <wp:docPr descr="Key results summary" id="2" name="image3.png"/>
            <a:graphic>
              <a:graphicData uri="http://schemas.openxmlformats.org/drawingml/2006/picture">
                <pic:pic>
                  <pic:nvPicPr>
                    <pic:cNvPr descr="Key results summary" id="0" name="image3.png"/>
                    <pic:cNvPicPr preferRelativeResize="0"/>
                  </pic:nvPicPr>
                  <pic:blipFill>
                    <a:blip r:embed="rId9"/>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1"/>
        <w:spacing w:after="50" w:before="180" w:lineRule="auto"/>
        <w:rPr/>
      </w:pPr>
      <w:r w:rsidDel="00000000" w:rsidR="00000000" w:rsidRPr="00000000">
        <w:rPr>
          <w:rFonts w:ascii="Arial" w:cs="Arial" w:eastAsia="Arial" w:hAnsi="Arial"/>
          <w:b w:val="1"/>
          <w:bCs w:val="1"/>
          <w:color w:val="2e5496"/>
          <w:sz w:val="22"/>
          <w:szCs w:val="22"/>
          <w:rtl w:val="0"/>
        </w:rPr>
        <w:t xml:space="preserve">Praava Health — Head of Marketing &amp; Corporate Sales</w:t>
      </w:r>
      <w:r w:rsidDel="00000000" w:rsidR="00000000" w:rsidRPr="00000000">
        <w:rPr>
          <w:rtl w:val="0"/>
        </w:rPr>
      </w:r>
    </w:p>
    <w:p w:rsidR="00000000" w:rsidDel="00000000" w:rsidP="00000000" w:rsidRDefault="00000000" w:rsidRPr="00000000" w14:paraId="0000001D">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Directing a healthcare startup through multi-year hypergrowth</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single-hub brand over-associated with COVID testing needed to grow its expensive, hard-to-scale non-COVID core, while the consumer portfolio carried 83% of revenue.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Durable growth comes from three compounding engines, not campaigns: new products capturing latent demand, decisions driven by patient data, and automated growth loops so revenue recurs without restarting from zero.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Launched market-first products via fast GTMs (Ghore Lab home diagnostics, Vitamin-D, traveler packages); kept BI/Data inside marketing and ran every decision on ARPU, CLV, cohorting and retention (65–70% of weekly meetings on data); and built 100+ products, automated reminders, re-outreach and ad loops for recurring revenue.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Core-business growth of 40% (2021), 20% (2022), 87% (2023, partial) — ~45% overall and ~57% B2C CAGR (2021–2023); during the pandemic Praava served ~2% of the national and ~8% of Dhaka's population.</w:t>
      </w:r>
    </w:p>
    <w:p w:rsidR="00000000" w:rsidDel="00000000" w:rsidP="00000000" w:rsidRDefault="00000000" w:rsidRPr="00000000" w14:paraId="00000022">
      <w:pPr>
        <w:spacing w:after="140" w:before="50" w:lineRule="auto"/>
        <w:rPr/>
      </w:pPr>
      <w:r w:rsidDel="00000000" w:rsidR="00000000" w:rsidRPr="00000000">
        <w:rPr/>
        <w:drawing>
          <wp:inline distB="0" distT="0" distL="0" distR="0">
            <wp:extent cx="6172200" cy="695325"/>
            <wp:effectExtent b="0" l="0" r="0" t="0"/>
            <wp:docPr descr="Key results summary" id="5" name="image9.png"/>
            <a:graphic>
              <a:graphicData uri="http://schemas.openxmlformats.org/drawingml/2006/picture">
                <pic:pic>
                  <pic:nvPicPr>
                    <pic:cNvPr descr="Key results summary" id="0" name="image9.png"/>
                    <pic:cNvPicPr preferRelativeResize="0"/>
                  </pic:nvPicPr>
                  <pic:blipFill>
                    <a:blip r:embed="rId10"/>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Unicode MS" w:cs="Arial Unicode MS" w:eastAsia="Arial Unicode MS" w:hAnsi="Arial Unicode MS"/>
          <w:b w:val="1"/>
          <w:bCs w:val="1"/>
          <w:color w:val="000000"/>
          <w:sz w:val="21"/>
          <w:szCs w:val="21"/>
          <w:rtl w:val="0"/>
        </w:rPr>
        <w:t xml:space="preserve">Building the corporate-sales engine from zero (342 → ~1,400 clients)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corporate-sales function existed; most target employers lacked employee health insurance, and healthcare was not sold or serviced like a managed B2B category.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Borrow the telco Key Account Manager playbook — treat each corporate as a managed account with custom bundles and one-stop service.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Hired bilingual account managers; offered insured and uninsured employers on-site health-check activations, special corporate pricing, and one-stop employee assistance with per-contract custom bundles; professionalized the full commercial structure (corporate sales, product &amp; product marketing, BI/Data, brand, PR/content, design).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Corporate clients grew 342 → ~1,400 and corporate health programs 3.1×, establishing that healthcare could be sold and serviced like the telecom industry.</w:t>
      </w:r>
    </w:p>
    <w:p w:rsidR="00000000" w:rsidDel="00000000" w:rsidP="00000000" w:rsidRDefault="00000000" w:rsidRPr="00000000" w14:paraId="00000028">
      <w:pPr>
        <w:spacing w:after="140" w:before="50" w:lineRule="auto"/>
        <w:rPr/>
      </w:pPr>
      <w:r w:rsidDel="00000000" w:rsidR="00000000" w:rsidRPr="00000000">
        <w:rPr/>
        <w:drawing>
          <wp:inline distB="0" distT="0" distL="0" distR="0">
            <wp:extent cx="6172200" cy="695325"/>
            <wp:effectExtent b="0" l="0" r="0" t="0"/>
            <wp:docPr descr="Key results summary" id="4" name="image2.png"/>
            <a:graphic>
              <a:graphicData uri="http://schemas.openxmlformats.org/drawingml/2006/picture">
                <pic:pic>
                  <pic:nvPicPr>
                    <pic:cNvPr descr="Key results summary" id="0" name="image2.png"/>
                    <pic:cNvPicPr preferRelativeResize="0"/>
                  </pic:nvPicPr>
                  <pic:blipFill>
                    <a:blip r:embed="rId11"/>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Population-scale access via the Lifebuoy partnership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Extend quality primary care far beyond a single Dhaka hub, affordably, to people who rarely see a doctor.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Embed the access point inside a product people already buy daily, then build a closed clinical loop behind it.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Printed Praava's health hotline on the packaging of Lifebuoy — the market-leading 'health soap' — nationwide; doctors handled ~3,000 calls/day giving basic prescriptions, referred complex cases to the nearest government facility, routed lab needs to nationwide sample-collection booths (reports by email/booth pickup with doctor callbacks); amplified via Lifebuoy satellite-TV TVCs; mapped district-wise illness patterns and shared the summary with the Director General of Health Services (DGHS).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Population-scale teleconsultation reach, strong earned-media PR, and a public-health data contribution to government planning.</w:t>
      </w:r>
    </w:p>
    <w:p w:rsidR="00000000" w:rsidDel="00000000" w:rsidP="00000000" w:rsidRDefault="00000000" w:rsidRPr="00000000" w14:paraId="0000002E">
      <w:pPr>
        <w:spacing w:after="140" w:before="50" w:lineRule="auto"/>
        <w:rPr/>
      </w:pPr>
      <w:r w:rsidDel="00000000" w:rsidR="00000000" w:rsidRPr="00000000">
        <w:rPr/>
        <w:drawing>
          <wp:inline distB="0" distT="0" distL="0" distR="0">
            <wp:extent cx="6172200" cy="695325"/>
            <wp:effectExtent b="0" l="0" r="0" t="0"/>
            <wp:docPr descr="Key results summary" id="7" name="image4.png"/>
            <a:graphic>
              <a:graphicData uri="http://schemas.openxmlformats.org/drawingml/2006/picture">
                <pic:pic>
                  <pic:nvPicPr>
                    <pic:cNvPr descr="Key results summary" id="0" name="image4.png"/>
                    <pic:cNvPicPr preferRelativeResize="0"/>
                  </pic:nvPicPr>
                  <pic:blipFill>
                    <a:blip r:embed="rId12"/>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COVID service innovation — door-to-door and 6-hour traveler testing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During lockdowns patients couldn't travel; US-bound travelers needed certified tests on tight pre-departure timelines.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a nationwide door-to-door sample-collection operation (24-hour reporting + immediate video consultation); created a first-in-Bangladesh traveler-testing protocol — dedicated lab batch, four daily slots, results in 6 hours, auto-updated to the government travel portal.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Captured essentially all Bangladesh-to-US travelers; a one-of-a-kind capability in the market.</w:t>
      </w:r>
    </w:p>
    <w:p w:rsidR="00000000" w:rsidDel="00000000" w:rsidP="00000000" w:rsidRDefault="00000000" w:rsidRPr="00000000" w14:paraId="00000033">
      <w:pPr>
        <w:spacing w:after="140" w:before="50" w:lineRule="auto"/>
        <w:rPr/>
      </w:pPr>
      <w:r w:rsidDel="00000000" w:rsidR="00000000" w:rsidRPr="00000000">
        <w:rPr/>
        <w:drawing>
          <wp:inline distB="0" distT="0" distL="0" distR="0">
            <wp:extent cx="6172200" cy="695325"/>
            <wp:effectExtent b="0" l="0" r="0" t="0"/>
            <wp:docPr descr="Key results summary" id="6" name="image1.png"/>
            <a:graphic>
              <a:graphicData uri="http://schemas.openxmlformats.org/drawingml/2006/picture">
                <pic:pic>
                  <pic:nvPicPr>
                    <pic:cNvPr descr="Key results summary" id="0" name="image1.png"/>
                    <pic:cNvPicPr preferRelativeResize="0"/>
                  </pic:nvPicPr>
                  <pic:blipFill>
                    <a:blip r:embed="rId13"/>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Ethical, affordable diagnostics — solving the kickback problem</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Customary ~40–50% physician kickbacks on investigations inflate costs for a largely uninsured population.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patients buy the right tests proactively, the kickback dynamic disappears and care becomes affordable — without conflicting with doctors.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Co-designed organ-targeted diagnostic packages with the medical team (e.g., kidney panels) plus symptom-education campaigns guiding patients to the right tests at slashed prices with free consultation bundled.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Affordable proactive self-screening that avoided kickbacks and grew lab revenue (profit margin rose from ~30% to ~50%), and was later copied by competitors.</w:t>
      </w:r>
    </w:p>
    <w:p w:rsidR="00000000" w:rsidDel="00000000" w:rsidP="00000000" w:rsidRDefault="00000000" w:rsidRPr="00000000" w14:paraId="00000039">
      <w:pPr>
        <w:spacing w:after="140" w:before="50" w:lineRule="auto"/>
        <w:rPr/>
      </w:pPr>
      <w:r w:rsidDel="00000000" w:rsidR="00000000" w:rsidRPr="00000000">
        <w:rPr/>
        <w:drawing>
          <wp:inline distB="0" distT="0" distL="0" distR="0">
            <wp:extent cx="6172200" cy="695325"/>
            <wp:effectExtent b="0" l="0" r="0" t="0"/>
            <wp:docPr descr="Key results summary" id="9" name="image16.png"/>
            <a:graphic>
              <a:graphicData uri="http://schemas.openxmlformats.org/drawingml/2006/picture">
                <pic:pic>
                  <pic:nvPicPr>
                    <pic:cNvPr descr="Key results summary" id="0" name="image16.png"/>
                    <pic:cNvPicPr preferRelativeResize="0"/>
                  </pic:nvPicPr>
                  <pic:blipFill>
                    <a:blip r:embed="rId14"/>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2022–23 winter brand campaign — repositioning the brand and driving footfall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Shift perception from 'COVID testing center' to 'facilitator of quality healthcare' while tying brand spend to revenue.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 of a patient's lifetime value is captured in the first three visits — so the campaign had to acquire first visits, not just impressions.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Ran a nationwide low-ticket Resident Physician video consult at Tk 275 (~$3), down from Tk 1,000 (~$10), via Lifebuoy; citywide door-to-door lab/medicine activation, a home blood-sample-collection network ('phlebo-web'), and Free Consultation Days, across all advertising channels (ATL/BTL/digital/PR) on a ~Tk 11.6M (~$113K) budget; authored the 'Praava Health Reimagined' market-sizing (TAM/SAM/SOM) strategy toward a ~Tk 1.03B revenue model. Wrote TVC stories and theme songs that were produced and aired.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~+190% hub footfall on Free Consultation Days and a measurable top-of-funnel lift; the Beauty &amp; Wellness line grew 68% YoY and lab revenue 34% YoY across the tenure.</w:t>
      </w:r>
    </w:p>
    <w:p w:rsidR="00000000" w:rsidDel="00000000" w:rsidP="00000000" w:rsidRDefault="00000000" w:rsidRPr="00000000" w14:paraId="0000003F">
      <w:pPr>
        <w:spacing w:after="140" w:before="50" w:lineRule="auto"/>
        <w:rPr/>
      </w:pPr>
      <w:r w:rsidDel="00000000" w:rsidR="00000000" w:rsidRPr="00000000">
        <w:rPr/>
        <w:drawing>
          <wp:inline distB="0" distT="0" distL="0" distR="0">
            <wp:extent cx="6172200" cy="695325"/>
            <wp:effectExtent b="0" l="0" r="0" t="0"/>
            <wp:docPr descr="Key results summary" id="8" name="image7.png"/>
            <a:graphic>
              <a:graphicData uri="http://schemas.openxmlformats.org/drawingml/2006/picture">
                <pic:pic>
                  <pic:nvPicPr>
                    <pic:cNvPr descr="Key results summary" id="0" name="image7.png"/>
                    <pic:cNvPicPr preferRelativeResize="0"/>
                  </pic:nvPicPr>
                  <pic:blipFill>
                    <a:blip r:embed="rId15"/>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1"/>
        <w:spacing w:after="50" w:before="180" w:lineRule="auto"/>
        <w:rPr/>
      </w:pPr>
      <w:r w:rsidDel="00000000" w:rsidR="00000000" w:rsidRPr="00000000">
        <w:rPr>
          <w:rFonts w:ascii="Arial" w:cs="Arial" w:eastAsia="Arial" w:hAnsi="Arial"/>
          <w:b w:val="1"/>
          <w:bCs w:val="1"/>
          <w:color w:val="2e5496"/>
          <w:sz w:val="22"/>
          <w:szCs w:val="22"/>
          <w:rtl w:val="0"/>
        </w:rPr>
        <w:t xml:space="preserve">SureCash — Marketing Manager (Mobile Financial Services)</w:t>
      </w:r>
      <w:r w:rsidDel="00000000" w:rsidR="00000000" w:rsidRPr="00000000">
        <w:rPr>
          <w:rtl w:val="0"/>
        </w:rPr>
      </w:r>
    </w:p>
    <w:p w:rsidR="00000000" w:rsidDel="00000000" w:rsidP="00000000" w:rsidRDefault="00000000" w:rsidRPr="00000000" w14:paraId="00000041">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Delivering a government stipend to 10 million beneficiaries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Run brand, trade and PR for the country's largest-ever government-to-person (G2P) stipend disbursement — logistically frictional and trust-sensitive across a rural, low-literacy base — on a multi-bank platform that made branding far harder than single-bank rivals.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this scale, adoption is an access-and-trust problem, not an awareness problem: meet beneficiaries exactly where cash-out friction and information gaps occur.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Mapped retailer cash-out points against beneficiary residence data to optimize point-of-sale materials (POSM) and promotional spend; partnered with a telco for automated voice-call (IVR) messages explaining disbursement and cash-out steps; used rural mosque activations for trusted local reach; built the in-house creative team and brand book from scratch; merged the digital team with the call center for real-time response.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Enabled a frictionless disbursement serving ~10 million beneficiaries; SureCash became the fastest-responding MFS brand on social media; won the Banking Fair Award of Excellence; brand awareness +~20%, engagement +~15%.</w:t>
      </w:r>
    </w:p>
    <w:p w:rsidR="00000000" w:rsidDel="00000000" w:rsidP="00000000" w:rsidRDefault="00000000" w:rsidRPr="00000000" w14:paraId="00000046">
      <w:pPr>
        <w:spacing w:after="140" w:before="50" w:lineRule="auto"/>
        <w:rPr/>
      </w:pPr>
      <w:r w:rsidDel="00000000" w:rsidR="00000000" w:rsidRPr="00000000">
        <w:rPr/>
        <w:drawing>
          <wp:inline distB="0" distT="0" distL="0" distR="0">
            <wp:extent cx="6172200" cy="695325"/>
            <wp:effectExtent b="0" l="0" r="0" t="0"/>
            <wp:docPr descr="Key results summary" id="12" name="image5.png"/>
            <a:graphic>
              <a:graphicData uri="http://schemas.openxmlformats.org/drawingml/2006/picture">
                <pic:pic>
                  <pic:nvPicPr>
                    <pic:cNvPr descr="Key results summary" id="0" name="image5.png"/>
                    <pic:cNvPicPr preferRelativeResize="0"/>
                  </pic:nvPicPr>
                  <pic:blipFill>
                    <a:blip r:embed="rId16"/>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1"/>
        <w:spacing w:after="50" w:before="180" w:lineRule="auto"/>
        <w:rPr/>
      </w:pPr>
      <w:r w:rsidDel="00000000" w:rsidR="00000000" w:rsidRPr="00000000">
        <w:rPr>
          <w:rFonts w:ascii="Arial" w:cs="Arial" w:eastAsia="Arial" w:hAnsi="Arial"/>
          <w:b w:val="1"/>
          <w:bCs w:val="1"/>
          <w:color w:val="2e5496"/>
          <w:sz w:val="22"/>
          <w:szCs w:val="22"/>
          <w:rtl w:val="0"/>
        </w:rPr>
        <w:t xml:space="preserve">Ekhanei.com — Brand &amp; Vehicle Category Lead</w:t>
      </w:r>
      <w:r w:rsidDel="00000000" w:rsidR="00000000" w:rsidRPr="00000000">
        <w:rPr>
          <w:rtl w:val="0"/>
        </w:rPr>
      </w:r>
    </w:p>
    <w:p w:rsidR="00000000" w:rsidDel="00000000" w:rsidP="00000000" w:rsidRDefault="00000000" w:rsidRPr="00000000" w14:paraId="00000048">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Building the nation's #1 motorbike category from zero ('Project Laser Beam')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Selected to lead the vehicle category for a marketplace trailing the national leader, where second-hand bike buyers and sellers distrusted online transactions.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classifieds category is won on supply quality and trust, not ad spend — so it needs offline acquisition muscle plus a real-time quality-control loop.</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Led a ~60-person nationwide team; ran BTL activations at malls, parks and office hubs for aggressive ad acquisition; deployed territory managers with a live audit-call reconciliation loop tying every listing back to an accountable owner; added a semi-pro seller key-account team; wrote TVC stories that were produced and aired.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Overtook the national leader in motorbikes within 2.5 months and built the country's largest motorbike-ad inventory; 25% category revenue and 15% market-share growth.</w:t>
      </w:r>
    </w:p>
    <w:p w:rsidR="00000000" w:rsidDel="00000000" w:rsidP="00000000" w:rsidRDefault="00000000" w:rsidRPr="00000000" w14:paraId="0000004D">
      <w:pPr>
        <w:spacing w:after="140" w:before="50" w:lineRule="auto"/>
        <w:rPr/>
      </w:pPr>
      <w:r w:rsidDel="00000000" w:rsidR="00000000" w:rsidRPr="00000000">
        <w:rPr/>
        <w:drawing>
          <wp:inline distB="0" distT="0" distL="0" distR="0">
            <wp:extent cx="6172200" cy="695325"/>
            <wp:effectExtent b="0" l="0" r="0" t="0"/>
            <wp:docPr descr="Key results summary" id="10" name="image14.png"/>
            <a:graphic>
              <a:graphicData uri="http://schemas.openxmlformats.org/drawingml/2006/picture">
                <pic:pic>
                  <pic:nvPicPr>
                    <pic:cNvPr descr="Key results summary" id="0" name="image14.png"/>
                    <pic:cNvPicPr preferRelativeResize="0"/>
                  </pic:nvPicPr>
                  <pic:blipFill>
                    <a:blip r:embed="rId17"/>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'Bike Bazaar' and a CPG-style offline trade play — trust by design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Counter deep buyer distrust in second-hand bikes and create an offline presence with no trade budget to speak of.</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Conceived 'Bike Bazaar,' Bangladesh's first branded second-hand-motorcycle marketplace event uniting institutional and individual sellers in a secure venue with free mechanic evaluation and a vehicle-registration verification booth by the Bangladesh Road Transport Corporation (BRTC); established offline trade by supplying bike-shop partners with Ekhanei-branded light-boxes in exchange for covering 30% of their electricity bills.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inventory liquidation in a single day; lasting platform lift (50% user and 40% transaction-volume growth over six months); partner-shop sales +26% in 90 days.</w:t>
      </w:r>
    </w:p>
    <w:p w:rsidR="00000000" w:rsidDel="00000000" w:rsidP="00000000" w:rsidRDefault="00000000" w:rsidRPr="00000000" w14:paraId="00000052">
      <w:pPr>
        <w:spacing w:after="140" w:before="50" w:lineRule="auto"/>
        <w:rPr/>
      </w:pPr>
      <w:r w:rsidDel="00000000" w:rsidR="00000000" w:rsidRPr="00000000">
        <w:rPr/>
        <w:drawing>
          <wp:inline distB="0" distT="0" distL="0" distR="0">
            <wp:extent cx="6172200" cy="695325"/>
            <wp:effectExtent b="0" l="0" r="0" t="0"/>
            <wp:docPr descr="Key results summary" id="11" name="image11.png"/>
            <a:graphic>
              <a:graphicData uri="http://schemas.openxmlformats.org/drawingml/2006/picture">
                <pic:pic>
                  <pic:nvPicPr>
                    <pic:cNvPr descr="Key results summary" id="0" name="image11.png"/>
                    <pic:cNvPicPr preferRelativeResize="0"/>
                  </pic:nvPicPr>
                  <pic:blipFill>
                    <a:blip r:embed="rId18"/>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1"/>
        <w:spacing w:after="50" w:before="180" w:lineRule="auto"/>
        <w:rPr/>
      </w:pPr>
      <w:r w:rsidDel="00000000" w:rsidR="00000000" w:rsidRPr="00000000">
        <w:rPr>
          <w:rFonts w:ascii="Arial" w:cs="Arial" w:eastAsia="Arial" w:hAnsi="Arial"/>
          <w:b w:val="1"/>
          <w:bCs w:val="1"/>
          <w:color w:val="2e5496"/>
          <w:sz w:val="22"/>
          <w:szCs w:val="22"/>
          <w:rtl w:val="0"/>
        </w:rPr>
        <w:t xml:space="preserve">ACCA Bangladesh — Senior Manager, Employer &amp; Member Affairs</w:t>
      </w:r>
      <w:r w:rsidDel="00000000" w:rsidR="00000000" w:rsidRPr="00000000">
        <w:rPr>
          <w:rtl w:val="0"/>
        </w:rPr>
      </w:r>
    </w:p>
    <w:p w:rsidR="00000000" w:rsidDel="00000000" w:rsidP="00000000" w:rsidRDefault="00000000" w:rsidRPr="00000000" w14:paraId="00000054">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Designing a member-growth ecosystem, not a calendar of events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Grow members, affiliates and approved employers against hard targets in a market with confidence, soft-skill and brand-recognition gaps.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Map each stakeholder pain point to a recurring, KPI-linked activity portfolio with a multi-year roadmap so growth compounds rather than depending on one-off events.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Designed and owned the Employer &amp; Member Affairs operating model — 15+ activity types (round tables, CPD, networking, skill workshops, job mapping, PI sharing, MAC initiatives) each tied to KPIs and budget on a 19/20→24/25 roadmap; built a structured CPD slate (Data Analytics, Machine Learning, Excel, Tax as a Force for Good); initiated partnerships with BSHRM, CFO Forum, ICAB, ICMAB and FRC.</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100% of all 2020–21 targets: new-member conversion 378→435 (+15.1%), member retention 98.2%, affiliate retention +2.4%; doubled big-corporate approved employers (8→16) — large MNCs and major local organizations with sizable finance teams.</w:t>
      </w:r>
    </w:p>
    <w:p w:rsidR="00000000" w:rsidDel="00000000" w:rsidP="00000000" w:rsidRDefault="00000000" w:rsidRPr="00000000" w14:paraId="00000059">
      <w:pPr>
        <w:spacing w:after="140" w:before="50" w:lineRule="auto"/>
        <w:rPr/>
      </w:pPr>
      <w:r w:rsidDel="00000000" w:rsidR="00000000" w:rsidRPr="00000000">
        <w:rPr/>
        <w:drawing>
          <wp:inline distB="0" distT="0" distL="0" distR="0">
            <wp:extent cx="6172200" cy="695325"/>
            <wp:effectExtent b="0" l="0" r="0" t="0"/>
            <wp:docPr descr="Key results summary" id="13" name="image10.png"/>
            <a:graphic>
              <a:graphicData uri="http://schemas.openxmlformats.org/drawingml/2006/picture">
                <pic:pic>
                  <pic:nvPicPr>
                    <pic:cNvPr descr="Key results summary" id="0" name="image10.png"/>
                    <pic:cNvPicPr preferRelativeResize="0"/>
                  </pic:nvPicPr>
                  <pic:blipFill>
                    <a:blip r:embed="rId19"/>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Flagship thought leadership — 'Business Partner of the Future' &amp; New Member Ceremony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Build ACCA's institutional stature and certificate recognition among the finance C-suite and government.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Planned (with ACCA's UK R&amp;D) and executed the 'Business Partner of the Future' round table with PwC and The Daily Star — marking the launch of the joint ACCA–PwC report — and contributed on the panel alongside CFOs/finance heads of Unilever, Grameenphone, GSK, Pran-RFL, Nielsen, LankaBangla and the Comptroller &amp; Auditor General; ran the ~400-person flagship New Member Ceremony (CAG as Chief Guest) and delivered the 'Smarter Cities, Simpler Cities' professional-insight keynote; designed the 'ACCA Next Leader' talk show with Channel i.</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Elevated brand stature and earned full-scale national media coverage; positioned ACCA among the finance establishment.</w:t>
      </w:r>
    </w:p>
    <w:p w:rsidR="00000000" w:rsidDel="00000000" w:rsidP="00000000" w:rsidRDefault="00000000" w:rsidRPr="00000000" w14:paraId="0000005E">
      <w:pPr>
        <w:spacing w:after="140" w:before="50" w:lineRule="auto"/>
        <w:rPr/>
      </w:pPr>
      <w:r w:rsidDel="00000000" w:rsidR="00000000" w:rsidRPr="00000000">
        <w:rPr/>
        <w:drawing>
          <wp:inline distB="0" distT="0" distL="0" distR="0">
            <wp:extent cx="6172200" cy="695325"/>
            <wp:effectExtent b="0" l="0" r="0" t="0"/>
            <wp:docPr descr="Key results summary" id="14" name="image8.png"/>
            <a:graphic>
              <a:graphicData uri="http://schemas.openxmlformats.org/drawingml/2006/picture">
                <pic:pic>
                  <pic:nvPicPr>
                    <pic:cNvPr descr="Key results summary" id="0" name="image8.png"/>
                    <pic:cNvPicPr preferRelativeResize="0"/>
                  </pic:nvPicPr>
                  <pic:blipFill>
                    <a:blip r:embed="rId20"/>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1"/>
        <w:spacing w:after="50" w:before="180" w:lineRule="auto"/>
        <w:rPr/>
      </w:pPr>
      <w:r w:rsidDel="00000000" w:rsidR="00000000" w:rsidRPr="00000000">
        <w:rPr>
          <w:rFonts w:ascii="Arial" w:cs="Arial" w:eastAsia="Arial" w:hAnsi="Arial"/>
          <w:b w:val="1"/>
          <w:bCs w:val="1"/>
          <w:color w:val="2e5496"/>
          <w:sz w:val="22"/>
          <w:szCs w:val="22"/>
          <w:rtl w:val="0"/>
        </w:rPr>
        <w:t xml:space="preserve">Asiatic (Bangladesh JWT) / Asiatic Digital — Strategic Planning</w:t>
      </w:r>
      <w:r w:rsidDel="00000000" w:rsidR="00000000" w:rsidRPr="00000000">
        <w:rPr>
          <w:rtl w:val="0"/>
        </w:rPr>
      </w:r>
    </w:p>
    <w:p w:rsidR="00000000" w:rsidDel="00000000" w:rsidP="00000000" w:rsidRDefault="00000000" w:rsidRPr="00000000" w14:paraId="00000060">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Lux Channel i Superstar 2014 — planning + executing a flagship branded-entertainment platform</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Deliver Lux Bangladesh's flagship platform — one of the country's highest-budgeted and (to 2014) biggest-ever beauty-search shows, tied to Lux's 50-year celebration.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Led both planning and execution of a 12-episode nationally televised reality format with a live prime-time grand finale at the Bangabandhu International Conference Center (BICC), ~10,000 nationwide applicants, online voting and major celebrity involvement; planned each episode's strategy and look, supervised shoots, secured client approvals, ensured on-time broadcast, owned the budget cap, and coordinated continuously with media-buying agencies, PR agencies and the client.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flagship, nationally televised platform with national press (Daily Star, Dhaka Tribune, Prothom Alo) and long-tail digital exposure; the work earned a promotion to lead a wing of the new Asiatic Digital venture.</w:t>
      </w:r>
    </w:p>
    <w:p w:rsidR="00000000" w:rsidDel="00000000" w:rsidP="00000000" w:rsidRDefault="00000000" w:rsidRPr="00000000" w14:paraId="00000064">
      <w:pPr>
        <w:spacing w:after="140" w:before="50" w:lineRule="auto"/>
        <w:rPr/>
      </w:pPr>
      <w:r w:rsidDel="00000000" w:rsidR="00000000" w:rsidRPr="00000000">
        <w:rPr/>
        <w:drawing>
          <wp:inline distB="0" distT="0" distL="0" distR="0">
            <wp:extent cx="6172200" cy="695325"/>
            <wp:effectExtent b="0" l="0" r="0" t="0"/>
            <wp:docPr descr="Key results summary" id="15" name="image12.png"/>
            <a:graphic>
              <a:graphicData uri="http://schemas.openxmlformats.org/drawingml/2006/picture">
                <pic:pic>
                  <pic:nvPicPr>
                    <pic:cNvPr descr="Key results summary" id="0" name="image12.png"/>
                    <pic:cNvPicPr preferRelativeResize="0"/>
                  </pic:nvPicPr>
                  <pic:blipFill>
                    <a:blip r:embed="rId21"/>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Building Asiatic Digital — agency practice from the ground up</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Stand up a new digital practice and win retainer clients in a nascent market.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Defined content strategy and pillars across Facebook, YouTube and the Google Display Network; launched Mirinda's Facebook presence from zero past 100,000 fans under a rare no-pre-approval mandate; managed a multi-brand F&amp;B social portfolio (NESCAFÉ ~1.1M weekly reach, Finlay ~231K); drove research-led pitching for Shell, Nescafé and others; led the Cellbazar→Ekhanei rebrand; planned PepsiCo's 2015 World Cup activation, 7Up and Airtel's 3G launch.</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Scaled the digital agency to ~$1M monthly revenue within seven months and converted prospects (Finlay, Nescafé) into retainer clients; led a 6-person team with full client autonomy.</w:t>
      </w:r>
    </w:p>
    <w:p w:rsidR="00000000" w:rsidDel="00000000" w:rsidP="00000000" w:rsidRDefault="00000000" w:rsidRPr="00000000" w14:paraId="00000069">
      <w:pPr>
        <w:spacing w:after="140" w:before="50" w:lineRule="auto"/>
        <w:rPr/>
      </w:pPr>
      <w:r w:rsidDel="00000000" w:rsidR="00000000" w:rsidRPr="00000000">
        <w:rPr/>
        <w:drawing>
          <wp:inline distB="0" distT="0" distL="0" distR="0">
            <wp:extent cx="6172200" cy="695325"/>
            <wp:effectExtent b="0" l="0" r="0" t="0"/>
            <wp:docPr descr="Key results summary" id="16" name="image13.png"/>
            <a:graphic>
              <a:graphicData uri="http://schemas.openxmlformats.org/drawingml/2006/picture">
                <pic:pic>
                  <pic:nvPicPr>
                    <pic:cNvPr descr="Key results summary" id="0" name="image13.png"/>
                    <pic:cNvPicPr preferRelativeResize="0"/>
                  </pic:nvPicPr>
                  <pic:blipFill>
                    <a:blip r:embed="rId22"/>
                    <a:srcRect b="0" l="0" r="0" t="0"/>
                    <a:stretch>
                      <a:fillRect/>
                    </a:stretch>
                  </pic:blipFill>
                  <pic:spPr>
                    <a:xfrm>
                      <a:off x="0" y="0"/>
                      <a:ext cx="6172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1"/>
        <w:spacing w:after="50" w:before="180" w:lineRule="auto"/>
        <w:rPr/>
      </w:pPr>
      <w:r w:rsidDel="00000000" w:rsidR="00000000" w:rsidRPr="00000000">
        <w:rPr>
          <w:rFonts w:ascii="Arial" w:cs="Arial" w:eastAsia="Arial" w:hAnsi="Arial"/>
          <w:b w:val="1"/>
          <w:bCs w:val="1"/>
          <w:color w:val="2e5496"/>
          <w:sz w:val="22"/>
          <w:szCs w:val="22"/>
          <w:rtl w:val="0"/>
        </w:rPr>
        <w:t xml:space="preserve">Eastern Michigan University — Housing &amp; Residence Life</w:t>
      </w:r>
      <w:r w:rsidDel="00000000" w:rsidR="00000000" w:rsidRPr="00000000">
        <w:rPr>
          <w:rtl w:val="0"/>
        </w:rPr>
      </w:r>
    </w:p>
    <w:p w:rsidR="00000000" w:rsidDel="00000000" w:rsidP="00000000" w:rsidRDefault="00000000" w:rsidRPr="00000000" w14:paraId="0000001D">
      <w:pPr>
        <w:keepNext w:val="1"/>
        <w:spacing w:after="50" w:before="150" w:lineRule="auto"/>
        <w:rPr/>
      </w:pPr>
      <w:r w:rsidDel="00000000" w:rsidR="00000000" w:rsidRPr="00000000">
        <w:rPr>
          <w:rFonts w:ascii="Arial" w:cs="Arial" w:eastAsia="Arial" w:hAnsi="Arial"/>
          <w:b w:val="1"/>
          <w:bCs w:val="1"/>
          <w:color w:val="2e5496"/>
          <w:sz w:val="21"/>
          <w:szCs w:val="21"/>
          <w:rtl w:val="0"/>
        </w:rPr>
        <w:t xml:space="preserve">▸ </w:t>
      </w:r>
      <w:r w:rsidDel="00000000" w:rsidR="00000000" w:rsidRPr="00000000">
        <w:rPr>
          <w:rFonts w:ascii="Arial" w:cs="Arial" w:eastAsia="Arial" w:hAnsi="Arial"/>
          <w:b w:val="1"/>
          <w:bCs w:val="1"/>
          <w:color w:val="000000"/>
          <w:sz w:val="21"/>
          <w:szCs w:val="21"/>
          <w:rtl w:val="0"/>
        </w:rPr>
        <w:t xml:space="preserve">Live-in residence-life leadership (Walton Hall, EMU)</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Challenge: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Build connection, safety, and accountability across a 230-resident hall and a nine-person, 44%-new RA team, while carrying overnight crisis response.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Strategic insight: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Lead with systems and data — an engagement model, weekly reporting, and a clear on-call chain — so a largely new team still drives measurable connection and safety.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an audience-segmentation engagement model and weekly data-informed reporting, built a structured duty-scheduling workflow, and ran on-call command across a 16-hour overnight window with DPS and Fire coordination.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541 resident engagements and the 2nd-highest campus connection rate (39.1%) among all residence halls; 156 on-call incidents resolved across 33 shifts; nominated for EMU’s Gold Medallion for Exemplary Leadership.</w:t>
      </w:r>
    </w:p>
    <w:p w:rsidR="00000000" w:rsidDel="00000000" w:rsidP="00000000" w:rsidRDefault="00000000" w:rsidRPr="00000000" w14:paraId="0000006A">
      <w:pPr>
        <w:pageBreakBefore w:val="1"/>
        <w:spacing w:after="0" w:lineRule="auto"/>
        <w:rPr/>
      </w:pPr>
      <w:r w:rsidDel="00000000" w:rsidR="00000000" w:rsidRPr="00000000">
        <w:rPr>
          <w:rtl w:val="0"/>
        </w:rPr>
      </w:r>
    </w:p>
    <w:p w:rsidR="00000000" w:rsidDel="00000000" w:rsidP="00000000" w:rsidRDefault="00000000" w:rsidRPr="00000000" w14:paraId="0000006B">
      <w:pPr>
        <w:pStyle w:val="Heading1"/>
        <w:pBdr>
          <w:bottom w:color="1f3864" w:space="3" w:sz="8" w:val="single"/>
        </w:pBdr>
        <w:spacing w:after="60" w:before="240" w:lineRule="auto"/>
        <w:rPr/>
      </w:pPr>
      <w:r w:rsidDel="00000000" w:rsidR="00000000" w:rsidRPr="00000000">
        <w:rPr>
          <w:rFonts w:ascii="Arial" w:cs="Arial" w:eastAsia="Arial" w:hAnsi="Arial"/>
          <w:b w:val="1"/>
          <w:bCs w:val="1"/>
          <w:color w:val="1f3864"/>
          <w:sz w:val="26"/>
          <w:szCs w:val="26"/>
          <w:rtl w:val="0"/>
        </w:rPr>
        <w:t xml:space="preserve">PROFESSIONAL EXPERIENCE</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Fonts w:ascii="Arial" w:cs="Arial" w:eastAsia="Arial" w:hAnsi="Arial"/>
          <w:b w:val="0"/>
          <w:bCs w:val="0"/>
          <w:i w:val="1"/>
          <w:iCs w:val="1"/>
          <w:color w:val="7f7f7f"/>
          <w:sz w:val="19"/>
          <w:szCs w:val="19"/>
          <w:rtl w:val="0"/>
        </w:rPr>
        <w:t xml:space="preserve">Full role detail. Case studies above expand the marquee initiatives; bullets below capture the complete scope of each role.</w:t>
      </w:r>
      <w:r w:rsidDel="00000000" w:rsidR="00000000" w:rsidRPr="00000000">
        <w:rPr>
          <w:rtl w:val="0"/>
        </w:rPr>
      </w:r>
    </w:p>
    <w:p w:rsidR="00000000" w:rsidDel="00000000" w:rsidP="00000000" w:rsidRDefault="00000000" w:rsidRPr="00000000" w14:paraId="0000006D">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Chief Operating Officer — Laser Treat Group (Laser Treat · DHI Bangladesh · Dhaka Dermatology Institute)</w:t>
      </w:r>
      <w:r w:rsidDel="00000000" w:rsidR="00000000" w:rsidRPr="00000000">
        <w:rPr>
          <w:rtl w:val="0"/>
        </w:rPr>
      </w:r>
    </w:p>
    <w:p w:rsidR="00000000" w:rsidDel="00000000" w:rsidP="00000000" w:rsidRDefault="00000000" w:rsidRPr="00000000" w14:paraId="0000006E">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Nov 2023 – Aug 2024</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Fonts w:ascii="Arial" w:cs="Arial" w:eastAsia="Arial" w:hAnsi="Arial"/>
          <w:b w:val="1"/>
          <w:bCs w:val="1"/>
          <w:color w:val="1f3864"/>
          <w:sz w:val="19"/>
          <w:szCs w:val="19"/>
          <w:rtl w:val="0"/>
        </w:rPr>
        <w:t xml:space="preserve">Strategic mandate — </w:t>
      </w:r>
      <w:r w:rsidDel="00000000" w:rsidR="00000000" w:rsidRPr="00000000">
        <w:rPr>
          <w:rFonts w:ascii="Arial" w:cs="Arial" w:eastAsia="Arial" w:hAnsi="Arial"/>
          <w:color w:val="595959"/>
          <w:sz w:val="19"/>
          <w:szCs w:val="19"/>
          <w:rtl w:val="0"/>
        </w:rPr>
        <w:t xml:space="preserve">Stabilize and grow a multi-entity clinical group by digitizing operations and sharpening the service portfolio.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Steered a comprehensive operational and growth strategy yielding 16% YTD revenue growth.</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Launched clinical dermatology and sexual-health sub-brands that improved patient navigation and added 11% revenue within two months.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Implemented a centralized ERP (supply chain, inventory, clinical resources) and digitized patient files, BI dashboards, HR processes and CX logs — reducing delays and improving decision accuracy.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Introduced CSAT/NPS measurement systems, increasing patient retention 13% and establishing a continuous quality-improvement framework.</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Cut annual operating expenses by $0.5M through process optimization, reinvesting savings into patient-facing services and care-quality upgrades.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and led a high-performing senior leadership team supporting service delivery, operational consistency and cross-department collaboration.</w:t>
      </w:r>
    </w:p>
    <w:p w:rsidR="00000000" w:rsidDel="00000000" w:rsidP="00000000" w:rsidRDefault="00000000" w:rsidRPr="00000000" w14:paraId="00000076">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Head of Marketing &amp; Corporate Sales (Head of Consumer Business) — Praava Health</w:t>
      </w:r>
      <w:r w:rsidDel="00000000" w:rsidR="00000000" w:rsidRPr="00000000">
        <w:rPr>
          <w:rtl w:val="0"/>
        </w:rPr>
      </w:r>
    </w:p>
    <w:p w:rsidR="00000000" w:rsidDel="00000000" w:rsidP="00000000" w:rsidRDefault="00000000" w:rsidRPr="00000000" w14:paraId="00000077">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Jun 2021 – Oct 2023  ·  led a 30-person organization</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Arial" w:cs="Arial" w:eastAsia="Arial" w:hAnsi="Arial"/>
          <w:b w:val="1"/>
          <w:bCs w:val="1"/>
          <w:color w:val="1f3864"/>
          <w:sz w:val="19"/>
          <w:szCs w:val="19"/>
          <w:rtl w:val="0"/>
        </w:rPr>
        <w:t xml:space="preserve">Strategic mandate — </w:t>
      </w:r>
      <w:r w:rsidDel="00000000" w:rsidR="00000000" w:rsidRPr="00000000">
        <w:rPr>
          <w:rFonts w:ascii="Arial" w:cs="Arial" w:eastAsia="Arial" w:hAnsi="Arial"/>
          <w:color w:val="595959"/>
          <w:sz w:val="19"/>
          <w:szCs w:val="19"/>
          <w:rtl w:val="0"/>
        </w:rPr>
        <w:t xml:space="preserve">Own the consumer P&amp;L (83% of revenue) and shift the business from COVID dependence to durable core-care growth.</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Led the consumer business portfolio contributing 83% of total organizational revenue across retail and corporate channels.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Built corporate sales from zero, scaling clients 342 → ~1,400 via a telco-style KAM model and driving 3.1× growth in corporate health programs.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Stood up product marketing, BI/Data (housed inside marketing), PR, content and design functions — the commercial infrastructure for scale.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Launched the multidisciplinary Beauty &amp; Wellness Center (dermatology, dentistry, nutrition, acupuncture, psychology) at 68% YoY growth.</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Redesigned diagnostic packages and introduced a DIY health-testing category, increasing lab revenue 34% YoY; grew B2C preventive &amp; primary care 24% YoY.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Engineered population-scale access (Lifebuoy hotline ~3,000 calls/day + DGHS data-sharing), nationwide door-to-door COVID collection, and a first-in-country 6-hour traveler-testing protocol integrated with the government portal.</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Co-designed ethical, organ-targeted diagnostic packages that avoided physician kickbacks; launched the Ghore Lab home-diagnostics initiative.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Directed the consumer-business hypergrowth (~45% / ~57% B2C CAGR, 2021–2023) through product, metrics and growth-loop strategies.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Won a Silver at the Commward — Bangladesh Brand Forum's premier creative-communications award — for a mental-health awareness campaign, the only healthcare campaign recognized that year; secured Praava's status as a Gulf-recognized health center (authorized to issue medical clearances accepted by Gulf countries).</w:t>
      </w:r>
    </w:p>
    <w:p w:rsidR="00000000" w:rsidDel="00000000" w:rsidP="00000000" w:rsidRDefault="00000000" w:rsidRPr="00000000" w14:paraId="00000082">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Graduate Assistant, Health Promotion — Eastern Michigan University, Office of Health Promotion</w:t>
      </w:r>
      <w:r w:rsidDel="00000000" w:rsidR="00000000" w:rsidRPr="00000000">
        <w:rPr>
          <w:rtl w:val="0"/>
        </w:rPr>
      </w:r>
    </w:p>
    <w:p w:rsidR="00000000" w:rsidDel="00000000" w:rsidP="00000000" w:rsidRDefault="00000000" w:rsidRPr="00000000" w14:paraId="00000083">
      <w:pPr>
        <w:keepNext w:val="1"/>
        <w:spacing w:after="60" w:lineRule="auto"/>
        <w:rPr/>
      </w:pPr>
      <w:r w:rsidDel="00000000" w:rsidR="00000000" w:rsidRPr="00000000">
        <w:rPr>
          <w:rFonts w:ascii="Arial" w:cs="Arial" w:eastAsia="Arial" w:hAnsi="Arial"/>
          <w:i w:val="1"/>
          <w:iCs w:val="1"/>
          <w:color w:val="2e5496"/>
          <w:sz w:val="19"/>
          <w:szCs w:val="19"/>
          <w:rtl w:val="0"/>
        </w:rPr>
        <w:t xml:space="preserve">Ypsilanti, MI  ·  Aug 2024 – Jul 2025</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Fonts w:ascii="Arial" w:cs="Arial" w:eastAsia="Arial" w:hAnsi="Arial"/>
          <w:b w:val="1"/>
          <w:bCs w:val="1"/>
          <w:color w:val="1f3864"/>
          <w:sz w:val="19"/>
          <w:szCs w:val="19"/>
          <w:rtl w:val="0"/>
        </w:rPr>
        <w:t xml:space="preserve">Strategic mandate — </w:t>
      </w:r>
      <w:r w:rsidDel="00000000" w:rsidR="00000000" w:rsidRPr="00000000">
        <w:rPr>
          <w:rFonts w:ascii="Arial" w:cs="Arial" w:eastAsia="Arial" w:hAnsi="Arial"/>
          <w:color w:val="595959"/>
          <w:sz w:val="19"/>
          <w:szCs w:val="19"/>
          <w:rtl w:val="0"/>
        </w:rPr>
        <w:t xml:space="preserve">Design and promote evidence-based campus health programs grounded in behavioral science.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Developed and executed campus-wide health promotion programs with Public Health Education faculty, grounded in health-behavior theory and program-planning frameworks.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a comprehensive harm-reduction campaign (alcohol &amp; cannabis) — a year-long, multi-channel plan with a defined evaluation framework.</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Created a reusable Public Health Event Framework for Eta Sigma Gamma (planning, execution, evaluation, sustainability).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Co-created the WellNest Watch public-health column in The Eastern Echo, shaping its messaging and engagement model; amplification reached 10,000+ individuals.</w:t>
      </w:r>
    </w:p>
    <w:p w:rsidR="00000000" w:rsidDel="00000000" w:rsidP="00000000" w:rsidRDefault="00000000" w:rsidRPr="00000000" w14:paraId="00000089">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Startup Mentor — BRAC University Cohort, University Innovation Hub Program (UIHP)</w:t>
      </w:r>
      <w:r w:rsidDel="00000000" w:rsidR="00000000" w:rsidRPr="00000000">
        <w:rPr>
          <w:rtl w:val="0"/>
        </w:rPr>
      </w:r>
    </w:p>
    <w:p w:rsidR="00000000" w:rsidDel="00000000" w:rsidP="00000000" w:rsidRDefault="00000000" w:rsidRPr="00000000" w14:paraId="0000008A">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Mar 2024 – May 2024</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Mentored early-stage startups on business-model refinement and competitive positioning.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Helped founders build actionable, sector-tailored growth strategies for scalability and market penetration.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Advised on product development, scaling, and funding navigation — applying business-strategy and digital-transformation expertise across healthcare and technology ventures.</w:t>
      </w:r>
    </w:p>
    <w:p w:rsidR="00000000" w:rsidDel="00000000" w:rsidP="00000000" w:rsidRDefault="00000000" w:rsidRPr="00000000" w14:paraId="0000008E">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MPH Capstone — Health System Resilience &amp; Economic Protection Campaign</w:t>
      </w:r>
      <w:r w:rsidDel="00000000" w:rsidR="00000000" w:rsidRPr="00000000">
        <w:rPr>
          <w:rtl w:val="0"/>
        </w:rPr>
      </w:r>
    </w:p>
    <w:p w:rsidR="00000000" w:rsidDel="00000000" w:rsidP="00000000" w:rsidRDefault="00000000" w:rsidRPr="00000000" w14:paraId="0000008F">
      <w:pPr>
        <w:keepNext w:val="1"/>
        <w:spacing w:after="60" w:lineRule="auto"/>
        <w:rPr/>
      </w:pPr>
      <w:r w:rsidDel="00000000" w:rsidR="00000000" w:rsidRPr="00000000">
        <w:rPr>
          <w:rFonts w:ascii="Arial" w:cs="Arial" w:eastAsia="Arial" w:hAnsi="Arial"/>
          <w:i w:val="1"/>
          <w:iCs w:val="1"/>
          <w:color w:val="2e5496"/>
          <w:sz w:val="19"/>
          <w:szCs w:val="19"/>
          <w:rtl w:val="0"/>
        </w:rPr>
        <w:t xml:space="preserve">Eastern Michigan University · Ypsilanti, MI  ·  Feb 2026 – Apr 2026</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and executed a multi-article, multi-platform public-health advocacy campaign published across The Daily Star (Bangladesh's largest English-language national daily), Eastern Echo and the WellNest Watch column.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Documented a replicable ~3× Facebook reach amplification through strategic stakeholder tagging; built a rigorous analytics framework with locked methodology and APA-7 benchmarks.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Co-established the WellNest Watch column as a sustainable campus health-communication channel.</w:t>
      </w:r>
    </w:p>
    <w:p w:rsidR="00000000" w:rsidDel="00000000" w:rsidP="00000000" w:rsidRDefault="00000000" w:rsidRPr="00000000" w14:paraId="00000093">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Senior Manager, Employer &amp; Member Affairs (Team Lead) — ACCA</w:t>
      </w:r>
      <w:r w:rsidDel="00000000" w:rsidR="00000000" w:rsidRPr="00000000">
        <w:rPr>
          <w:rtl w:val="0"/>
        </w:rPr>
      </w:r>
    </w:p>
    <w:p w:rsidR="00000000" w:rsidDel="00000000" w:rsidP="00000000" w:rsidRDefault="00000000" w:rsidRPr="00000000" w14:paraId="00000094">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Jan 2019 – May 2021  ·  Business Development</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Fonts w:ascii="Arial" w:cs="Arial" w:eastAsia="Arial" w:hAnsi="Arial"/>
          <w:b w:val="1"/>
          <w:bCs w:val="1"/>
          <w:color w:val="1f3864"/>
          <w:sz w:val="19"/>
          <w:szCs w:val="19"/>
          <w:rtl w:val="0"/>
        </w:rPr>
        <w:t xml:space="preserve">Strategic mandate — </w:t>
      </w:r>
      <w:r w:rsidDel="00000000" w:rsidR="00000000" w:rsidRPr="00000000">
        <w:rPr>
          <w:rFonts w:ascii="Arial" w:cs="Arial" w:eastAsia="Arial" w:hAnsi="Arial"/>
          <w:color w:val="595959"/>
          <w:sz w:val="19"/>
          <w:szCs w:val="19"/>
          <w:rtl w:val="0"/>
        </w:rPr>
        <w:t xml:space="preserve">Develop a sustainable country business ecosystem and grow members, affiliates and approved employers against hard targets.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Achieved 100% of all 2020–21 targets: new-member conversion 378→435 (+15.1%), member retention 98.2%, affiliate retention +2.4%.</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Designed and owned the Employer &amp; Member Affairs operating model — 15+ KPI-linked activity types on a 19/20→24/25 roadmap; doubled big-corporate approved employers (8→16), MNCs and large local organizations with sizable finance teams.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Planned and executed the 'Business Partner of the Future' round table (PwC, The Daily Star) and contributed on the panel alongside the finance C-suite; ran the Post-Budget 2020 round table (Kaler Kantho, 18 veterans).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Executed the ~400-person flagship New Member Ceremony (Comptroller &amp; Auditor General as Chief Guest) and delivered the 'Smarter Cities' professional-insight keynote.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Initiated strategic partnerships (BSHRM, CFO Forum, ICAB, ICMAB, FRC); arranged a 17-country data-analytics training; partnered with Ex-Tax on an SDG tax study; designed the 'ACCA Next Leader' talk show with Channel i.</w:t>
      </w:r>
    </w:p>
    <w:p w:rsidR="00000000" w:rsidDel="00000000" w:rsidP="00000000" w:rsidRDefault="00000000" w:rsidRPr="00000000" w14:paraId="0000009B">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Manager, Product Planning — Samsung India Electronics Ltd (Bangladesh)</w:t>
      </w:r>
      <w:r w:rsidDel="00000000" w:rsidR="00000000" w:rsidRPr="00000000">
        <w:rPr>
          <w:rtl w:val="0"/>
        </w:rPr>
      </w:r>
    </w:p>
    <w:p w:rsidR="00000000" w:rsidDel="00000000" w:rsidP="00000000" w:rsidRDefault="00000000" w:rsidRPr="00000000" w14:paraId="0000009C">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Sep 2017 – Dec 2018  ·  Product Marketing  ·  Q3'18 Business Performer (IM Division)</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Fonts w:ascii="Arial" w:cs="Arial" w:eastAsia="Arial" w:hAnsi="Arial"/>
          <w:b w:val="1"/>
          <w:bCs w:val="1"/>
          <w:color w:val="1f3864"/>
          <w:sz w:val="19"/>
          <w:szCs w:val="19"/>
          <w:rtl w:val="0"/>
        </w:rPr>
        <w:t xml:space="preserve">Strategic mandate — </w:t>
      </w:r>
      <w:r w:rsidDel="00000000" w:rsidR="00000000" w:rsidRPr="00000000">
        <w:rPr>
          <w:rFonts w:ascii="Arial" w:cs="Arial" w:eastAsia="Arial" w:hAnsi="Arial"/>
          <w:color w:val="595959"/>
          <w:sz w:val="19"/>
          <w:szCs w:val="19"/>
          <w:rtl w:val="0"/>
        </w:rPr>
        <w:t xml:space="preserve">Lead portfolio, pricing, positioning and go-to-market for flagship and mid-high smartphone segments.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Led the record-setting Note9 preorder launch (1.54× YoY, #1 globally for growth); defined GTM for entry-segment J2 4G / J2 Core (~2,600 units/day).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Samsung's online footprint via the national-distributor e-commerce marketplace and online-specific SKUs across every major platform.</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Created a market-first consumer loyalty program with Samsung's R&amp;D institute (SRBD) and a novel monsoon water-damage campaign off a multi-year breakage simulation.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Ran monthly market-transition planning with internal and distributor teams (volumes, allocations, ramp-ups, transition plans), liaising with regional management and HQ; owned localization of each product's key selling points and unique selling proposition (USP) across all touchpoints.</w:t>
      </w:r>
    </w:p>
    <w:p w:rsidR="00000000" w:rsidDel="00000000" w:rsidP="00000000" w:rsidRDefault="00000000" w:rsidRPr="00000000" w14:paraId="000000A2">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Brand &amp; Communications Manager (Brand &amp; Vehicle Category Lead) — Ekhanei.com (SnT Bangladesh)</w:t>
      </w:r>
      <w:r w:rsidDel="00000000" w:rsidR="00000000" w:rsidRPr="00000000">
        <w:rPr>
          <w:rtl w:val="0"/>
        </w:rPr>
      </w:r>
    </w:p>
    <w:p w:rsidR="00000000" w:rsidDel="00000000" w:rsidP="00000000" w:rsidRDefault="00000000" w:rsidRPr="00000000" w14:paraId="000000A3">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Oct 2016 – Sep 2017  ·  Marketing</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Fonts w:ascii="Arial" w:cs="Arial" w:eastAsia="Arial" w:hAnsi="Arial"/>
          <w:b w:val="1"/>
          <w:bCs w:val="1"/>
          <w:color w:val="1f3864"/>
          <w:sz w:val="19"/>
          <w:szCs w:val="19"/>
          <w:rtl w:val="0"/>
        </w:rPr>
        <w:t xml:space="preserve">Strategic mandate — </w:t>
      </w:r>
      <w:r w:rsidDel="00000000" w:rsidR="00000000" w:rsidRPr="00000000">
        <w:rPr>
          <w:rFonts w:ascii="Arial" w:cs="Arial" w:eastAsia="Arial" w:hAnsi="Arial"/>
          <w:color w:val="595959"/>
          <w:sz w:val="19"/>
          <w:szCs w:val="19"/>
          <w:rtl w:val="0"/>
        </w:rPr>
        <w:t xml:space="preserve">Build and lead the vehicle category for an online marketplace and own brand communications.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the nation's #1 motorbike category from zero (overtook the national leader in 2.5 months); led a ~60-person nationwide team plus a 3-person creative team.</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the territory-manager / live audit-call reconciliation quality system and a semi-pro seller key-account team.</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Conceived the 'Bike Bazaar' trust event (free mechanic checks + Bangladesh Road Transport Corporation vehicle-registration verification) and a consumer-goods-style offline trade play (branded light-boxes for 30% of partner electricity bills).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Drove 25% category revenue and 15% market-share growth; wrote TVC stories produced and aired; served as lead planner for the Cellbazar→Ekhanei rebrand.</w:t>
      </w:r>
    </w:p>
    <w:p w:rsidR="00000000" w:rsidDel="00000000" w:rsidP="00000000" w:rsidRDefault="00000000" w:rsidRPr="00000000" w14:paraId="000000A9">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Marketing Manager (Marketing Lead) — SureCash (Progoti Systems Ltd · Mobile Financial Services)</w:t>
      </w:r>
      <w:r w:rsidDel="00000000" w:rsidR="00000000" w:rsidRPr="00000000">
        <w:rPr>
          <w:rtl w:val="0"/>
        </w:rPr>
      </w:r>
    </w:p>
    <w:p w:rsidR="00000000" w:rsidDel="00000000" w:rsidP="00000000" w:rsidRDefault="00000000" w:rsidRPr="00000000" w14:paraId="000000AA">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Jun 2015 – Oct 2016  ·  Marketing</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Fonts w:ascii="Arial" w:cs="Arial" w:eastAsia="Arial" w:hAnsi="Arial"/>
          <w:b w:val="1"/>
          <w:bCs w:val="1"/>
          <w:color w:val="1f3864"/>
          <w:sz w:val="19"/>
          <w:szCs w:val="19"/>
          <w:rtl w:val="0"/>
        </w:rPr>
        <w:t xml:space="preserve">Strategic mandate — </w:t>
      </w:r>
      <w:r w:rsidDel="00000000" w:rsidR="00000000" w:rsidRPr="00000000">
        <w:rPr>
          <w:rFonts w:ascii="Arial" w:cs="Arial" w:eastAsia="Arial" w:hAnsi="Arial"/>
          <w:color w:val="595959"/>
          <w:sz w:val="19"/>
          <w:szCs w:val="19"/>
          <w:rtl w:val="0"/>
        </w:rPr>
        <w:t xml:space="preserve">Own brand, trade and digital for a multi-bank mobile-financial-services platform, including a population-scale government-to-person (G2P) program.</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Led the 10-million-beneficiary government-to-person (G2P) stipend campaign via residence-mapped point-of-sale materials, automated telco voice calls (IVR) and rural mosque activations.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the in-house creative team (5) and brand book from scratch; merged digital with the call center for category-leading social responsiveness.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Owned ATL/BTL/digital strategy and the website revamp (35% bounce-rate reduction, 50% follower growth); brand awareness +~20%, engagement +~15%.</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Ran national/international press events (Eden College launch with the Education Minister; Grameen Bank/Shakti signings); won the Banking Fair Award of Excellence.</w:t>
      </w:r>
    </w:p>
    <w:p w:rsidR="00000000" w:rsidDel="00000000" w:rsidP="00000000" w:rsidRDefault="00000000" w:rsidRPr="00000000" w14:paraId="000000B0">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Senior Executive, Strategic Planning (ATL &amp; Digital) — Asiatic (Bangladesh JWT) / Asiatic Digital</w:t>
      </w:r>
      <w:r w:rsidDel="00000000" w:rsidR="00000000" w:rsidRPr="00000000">
        <w:rPr>
          <w:rtl w:val="0"/>
        </w:rPr>
      </w:r>
    </w:p>
    <w:p w:rsidR="00000000" w:rsidDel="00000000" w:rsidP="00000000" w:rsidRDefault="00000000" w:rsidRPr="00000000" w14:paraId="000000B1">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Dec 2013 – May 2015  ·  Strategic Planning</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Fonts w:ascii="Arial" w:cs="Arial" w:eastAsia="Arial" w:hAnsi="Arial"/>
          <w:b w:val="1"/>
          <w:bCs w:val="1"/>
          <w:color w:val="1f3864"/>
          <w:sz w:val="19"/>
          <w:szCs w:val="19"/>
          <w:rtl w:val="0"/>
        </w:rPr>
        <w:t xml:space="preserve">Strategic mandate — </w:t>
      </w:r>
      <w:r w:rsidDel="00000000" w:rsidR="00000000" w:rsidRPr="00000000">
        <w:rPr>
          <w:rFonts w:ascii="Arial" w:cs="Arial" w:eastAsia="Arial" w:hAnsi="Arial"/>
          <w:color w:val="595959"/>
          <w:sz w:val="19"/>
          <w:szCs w:val="19"/>
          <w:rtl w:val="0"/>
        </w:rPr>
        <w:t xml:space="preserve">Plan integrated campaigns and help build the agency's new digital practice.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Led planning + execution of the flagship Lux Channel i Superstar 2014 platform; promoted to lead a wing of Asiatic Digital (6-person team, full client autonomy).</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Scaled the digital practice to ~$1M monthly revenue in seven months; launched Mirinda past 100,000 Facebook fans; managed a multi-brand F&amp;B portfolio (NESCAFÉ, Finlay).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Planned PepsiCo's 2015 World Cup activation, 7Up and Airtel's 3G launch; led the Cellbazar→Ekhanei rebrand; delivered comms for Mount Elizabeth Hospital and Kaler Kantho.</w:t>
      </w:r>
    </w:p>
    <w:p w:rsidR="00000000" w:rsidDel="00000000" w:rsidP="00000000" w:rsidRDefault="00000000" w:rsidRPr="00000000" w14:paraId="000000B6">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Executive, Brand — MGH Group</w:t>
      </w:r>
      <w:r w:rsidDel="00000000" w:rsidR="00000000" w:rsidRPr="00000000">
        <w:rPr>
          <w:rtl w:val="0"/>
        </w:rPr>
      </w:r>
    </w:p>
    <w:p w:rsidR="00000000" w:rsidDel="00000000" w:rsidP="00000000" w:rsidRDefault="00000000" w:rsidRPr="00000000" w14:paraId="000000B7">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May 2013 – Nov 2013  ·  Corporate Brands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Developed the group brand system across diverse business units (logistics, shipping, aviation, restaurant, radio), maintaining positioning consistency unit by unit.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Managed domestic and overseas vendors with end-to-end quality control of group brand collateral.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Secured and executed lead-sponsor presence at BATEXPO 2013 and MGH's Air Cargo &amp; Logistics Asia 2013 (Singapore) participation; created the 'Foortibaaz' Radio Foorti activation.</w:t>
      </w:r>
    </w:p>
    <w:p w:rsidR="00000000" w:rsidDel="00000000" w:rsidP="00000000" w:rsidRDefault="00000000" w:rsidRPr="00000000" w14:paraId="000000BB">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Account Executive — Grey Advertising (Grey Dhaka · WPP)</w:t>
      </w:r>
      <w:r w:rsidDel="00000000" w:rsidR="00000000" w:rsidRPr="00000000">
        <w:rPr>
          <w:rtl w:val="0"/>
        </w:rPr>
      </w:r>
    </w:p>
    <w:p w:rsidR="00000000" w:rsidDel="00000000" w:rsidP="00000000" w:rsidRDefault="00000000" w:rsidRPr="00000000" w14:paraId="000000BC">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Oct 2011 – May 2013  ·  Client Service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Owned retainer portfolios for Akij F&amp;B and GSK (plus Pizza Inn, BDDL) with 95% client retention.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Distilled the 'purity/truthfulness' Frutika positioning from production insight; co-developed the Pizza Inn 'Bring Your Own Balish' challenger campaign.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Mastered full-cycle TVC production (pre/during/post), photoshoots and static creative; delivered 10+ launches in under two years; owned budgeting and vendor negotiation; trained 2 interns.</w:t>
      </w:r>
    </w:p>
    <w:p w:rsidR="00000000" w:rsidDel="00000000" w:rsidP="00000000" w:rsidRDefault="00000000" w:rsidRPr="00000000" w14:paraId="000000C0">
      <w:pPr>
        <w:keepNext w:val="1"/>
        <w:spacing w:after="10" w:before="200" w:lineRule="auto"/>
        <w:rPr/>
      </w:pPr>
      <w:r w:rsidDel="00000000" w:rsidR="00000000" w:rsidRPr="00000000">
        <w:rPr>
          <w:rFonts w:ascii="Arial" w:cs="Arial" w:eastAsia="Arial" w:hAnsi="Arial"/>
          <w:b w:val="1"/>
          <w:bCs w:val="1"/>
          <w:color w:val="000000"/>
          <w:sz w:val="23"/>
          <w:szCs w:val="23"/>
          <w:rtl w:val="0"/>
        </w:rPr>
        <w:t xml:space="preserve">Customer Manager — Grameenphone Ltd (Telenor Bangladesh)</w:t>
      </w:r>
      <w:r w:rsidDel="00000000" w:rsidR="00000000" w:rsidRPr="00000000">
        <w:rPr>
          <w:rtl w:val="0"/>
        </w:rPr>
      </w:r>
    </w:p>
    <w:p w:rsidR="00000000" w:rsidDel="00000000" w:rsidP="00000000" w:rsidRDefault="00000000" w:rsidRPr="00000000" w14:paraId="000000C1">
      <w:pPr>
        <w:keepNext w:val="1"/>
        <w:spacing w:after="60" w:lineRule="auto"/>
        <w:rPr/>
      </w:pPr>
      <w:r w:rsidDel="00000000" w:rsidR="00000000" w:rsidRPr="00000000">
        <w:rPr>
          <w:rFonts w:ascii="Arial" w:cs="Arial" w:eastAsia="Arial" w:hAnsi="Arial"/>
          <w:i w:val="1"/>
          <w:iCs w:val="1"/>
          <w:color w:val="2e5496"/>
          <w:sz w:val="19"/>
          <w:szCs w:val="19"/>
          <w:rtl w:val="0"/>
        </w:rPr>
        <w:t xml:space="preserve">Dhaka, Bangladesh  ·  May 2009 – Oct 2011  ·  Customer Service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Handled 90–100 daily interactions across premium, roaming, retailer and mass segments (90%+ CSAT, 85% first-call resolution).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Founding member of award-winning 'Team Sindbad' (Best Proactive Team 2010); Employee of the Month ×3; onboarded most of the team as it scaled 8→21 — while self-funding undergraduate studies.</w:t>
      </w:r>
    </w:p>
    <w:p w:rsidR="00000000" w:rsidDel="00000000" w:rsidP="00000000" w:rsidRDefault="00000000" w:rsidRPr="00000000" w14:paraId="000000C4">
      <w:pPr>
        <w:keepNext w:val="1"/>
        <w:spacing w:after="10" w:before="200" w:lineRule="auto"/>
        <w:rPr/>
      </w:pPr>
      <w:r w:rsidDel="00000000" w:rsidR="00000000" w:rsidRPr="00000000">
        <w:rPr>
          <w:rFonts w:ascii="Arial Unicode MS" w:cs="Arial Unicode MS" w:eastAsia="Arial Unicode MS" w:hAnsi="Arial Unicode MS"/>
          <w:b w:val="1"/>
          <w:bCs w:val="1"/>
          <w:color w:val="000000"/>
          <w:sz w:val="23"/>
          <w:szCs w:val="23"/>
          <w:rtl w:val="0"/>
        </w:rPr>
        <w:t xml:space="preserve">Graduate Hall Director (progressed from Desk Assistant → Resident Advisor) — EMU Housing &amp; Residence Life</w:t>
      </w:r>
      <w:r w:rsidDel="00000000" w:rsidR="00000000" w:rsidRPr="00000000">
        <w:rPr>
          <w:rtl w:val="0"/>
        </w:rPr>
      </w:r>
    </w:p>
    <w:p w:rsidR="00000000" w:rsidDel="00000000" w:rsidP="00000000" w:rsidRDefault="00000000" w:rsidRPr="00000000" w14:paraId="000000C5">
      <w:pPr>
        <w:keepNext w:val="1"/>
        <w:spacing w:after="60" w:lineRule="auto"/>
        <w:rPr/>
      </w:pPr>
      <w:r w:rsidDel="00000000" w:rsidR="00000000" w:rsidRPr="00000000">
        <w:rPr>
          <w:rFonts w:ascii="Arial" w:cs="Arial" w:eastAsia="Arial" w:hAnsi="Arial"/>
          <w:i w:val="1"/>
          <w:iCs w:val="1"/>
          <w:color w:val="2e5496"/>
          <w:sz w:val="19"/>
          <w:szCs w:val="19"/>
          <w:rtl w:val="0"/>
        </w:rPr>
        <w:t xml:space="preserve">Ypsilanti, MI  ·  Aug 2024 – May 2026</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 Graduate Hall Director at Walton Hall, supervised 9 Resident Advisors serving 230 residents; with 44% of the team new, designed an audience-segmentation communication training (tailoring outreach to different resident groups) that drove 541 logged resident engagements and the 2nd-highest resident-connection rate (39.1%) among all campus residence halls.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Built an automated duty-scheduling system and weekly data-informed insight reports; led crisis responses with DPS and Fire &amp; Rescue; nominated for EMU's Student Gold Medallion Award for Exemplary Leadership.</w:t>
      </w:r>
    </w:p>
    <w:p w:rsidR="00000000" w:rsidDel="00000000" w:rsidP="00000000" w:rsidRDefault="00000000" w:rsidRPr="00000000" w14:paraId="000000C8">
      <w:pPr>
        <w:pStyle w:val="Heading1"/>
        <w:pBdr>
          <w:bottom w:color="1f3864" w:space="3" w:sz="8" w:val="single"/>
        </w:pBdr>
        <w:spacing w:after="60" w:before="240" w:lineRule="auto"/>
        <w:rPr/>
      </w:pPr>
      <w:r w:rsidDel="00000000" w:rsidR="00000000" w:rsidRPr="00000000">
        <w:rPr>
          <w:rFonts w:ascii="Arial" w:cs="Arial" w:eastAsia="Arial" w:hAnsi="Arial"/>
          <w:b w:val="1"/>
          <w:bCs w:val="1"/>
          <w:color w:val="1f3864"/>
          <w:sz w:val="26"/>
          <w:szCs w:val="26"/>
          <w:rtl w:val="0"/>
        </w:rPr>
        <w:t xml:space="preserve">SELECTED RECOMMENDATIONS (LINKEDIN)</w:t>
      </w:r>
      <w:r w:rsidDel="00000000" w:rsidR="00000000" w:rsidRPr="00000000">
        <w:rPr>
          <w:rtl w:val="0"/>
        </w:rPr>
      </w:r>
    </w:p>
    <w:p w:rsidR="00000000" w:rsidDel="00000000" w:rsidP="00000000" w:rsidRDefault="00000000" w:rsidRPr="00000000" w14:paraId="000000C9">
      <w:pPr>
        <w:spacing w:after="100" w:lineRule="auto"/>
        <w:rPr/>
      </w:pPr>
      <w:r w:rsidDel="00000000" w:rsidR="00000000" w:rsidRPr="00000000">
        <w:rPr>
          <w:rFonts w:ascii="Arial" w:cs="Arial" w:eastAsia="Arial" w:hAnsi="Arial"/>
          <w:b w:val="0"/>
          <w:bCs w:val="0"/>
          <w:i w:val="1"/>
          <w:iCs w:val="1"/>
          <w:color w:val="7f7f7f"/>
          <w:sz w:val="19"/>
          <w:szCs w:val="19"/>
          <w:rtl w:val="0"/>
        </w:rPr>
        <w:t xml:space="preserve">Verbatim endorsements from senior colleagues and managers.</w:t>
      </w:r>
      <w:r w:rsidDel="00000000" w:rsidR="00000000" w:rsidRPr="00000000">
        <w:rPr>
          <w:rtl w:val="0"/>
        </w:rPr>
      </w:r>
    </w:p>
    <w:p w:rsidR="00000000" w:rsidDel="00000000" w:rsidP="00000000" w:rsidRDefault="00000000" w:rsidRPr="00000000" w14:paraId="000000CA">
      <w:pPr>
        <w:pBdr>
          <w:left w:color="2e5496" w:space="10" w:sz="18" w:val="single"/>
        </w:pBdr>
        <w:spacing w:after="30" w:lineRule="auto"/>
        <w:ind w:left="260" w:firstLine="0"/>
        <w:rPr/>
      </w:pPr>
      <w:r w:rsidDel="00000000" w:rsidR="00000000" w:rsidRPr="00000000">
        <w:rPr>
          <w:rFonts w:ascii="Arial" w:cs="Arial" w:eastAsia="Arial" w:hAnsi="Arial"/>
          <w:i w:val="1"/>
          <w:iCs w:val="1"/>
          <w:color w:val="000000"/>
          <w:sz w:val="19"/>
          <w:szCs w:val="19"/>
          <w:rtl w:val="0"/>
        </w:rPr>
        <w:t xml:space="preserve">“I am delighted to write this recommendation for Shafaat Ali Choyon, who has been an invaluable member of our Praava team for more than two years. Shafaat has a radiant personality that brings joy to our workplace and keeps the team morale high. In his professional capacity as a marketer, Shafaat has consistently demonstrated creativity and innovation. His unique ideas for marketing campaigns have significantly enhanced our brand identity and image. Shafaat is also an exceptional team leader. He has built strong relationships with all team members, earning their respect and admiration. His leadership style is inclusive and supportive, fostering a positive and productive work environment. Moreover, Shafaat has shown remarkable resilience in high-pressure situations. He has set a precedent on how to adapt and maintain performance under stress, which is highly commendable. In summary, Shafaat is a versatile marketer with excellent leadership skills and a positive attitude. I wholeheartedly recommend him for any growth and marketing-related roles he may pursue in the future.”</w:t>
      </w:r>
      <w:r w:rsidDel="00000000" w:rsidR="00000000" w:rsidRPr="00000000">
        <w:rPr>
          <w:rtl w:val="0"/>
        </w:rPr>
      </w:r>
    </w:p>
    <w:p w:rsidR="00000000" w:rsidDel="00000000" w:rsidP="00000000" w:rsidRDefault="00000000" w:rsidRPr="00000000" w14:paraId="000000CB">
      <w:pPr>
        <w:spacing w:after="150" w:lineRule="auto"/>
        <w:ind w:left="260" w:firstLine="0"/>
        <w:rPr/>
      </w:pPr>
      <w:r w:rsidDel="00000000" w:rsidR="00000000" w:rsidRPr="00000000">
        <w:rPr>
          <w:rFonts w:ascii="Arial" w:cs="Arial" w:eastAsia="Arial" w:hAnsi="Arial"/>
          <w:b w:val="1"/>
          <w:bCs w:val="1"/>
          <w:color w:val="1f3864"/>
          <w:sz w:val="17"/>
          <w:szCs w:val="17"/>
          <w:rtl w:val="0"/>
        </w:rPr>
        <w:t xml:space="preserve">— Mohammad Abdul Matin Emon — CEO at Praava Health | Founder, Innobig (managed Shafaat directly), 2023</w:t>
      </w:r>
      <w:r w:rsidDel="00000000" w:rsidR="00000000" w:rsidRPr="00000000">
        <w:rPr>
          <w:rtl w:val="0"/>
        </w:rPr>
      </w:r>
    </w:p>
    <w:p w:rsidR="00000000" w:rsidDel="00000000" w:rsidP="00000000" w:rsidRDefault="00000000" w:rsidRPr="00000000" w14:paraId="000000CC">
      <w:pPr>
        <w:pBdr>
          <w:left w:color="2e5496" w:space="10" w:sz="18" w:val="single"/>
        </w:pBdr>
        <w:spacing w:after="30" w:lineRule="auto"/>
        <w:ind w:left="260" w:firstLine="0"/>
        <w:rPr/>
      </w:pPr>
      <w:r w:rsidDel="00000000" w:rsidR="00000000" w:rsidRPr="00000000">
        <w:rPr>
          <w:rFonts w:ascii="Arial" w:cs="Arial" w:eastAsia="Arial" w:hAnsi="Arial"/>
          <w:i w:val="1"/>
          <w:iCs w:val="1"/>
          <w:color w:val="000000"/>
          <w:sz w:val="19"/>
          <w:szCs w:val="19"/>
          <w:rtl w:val="0"/>
        </w:rPr>
        <w:t xml:space="preserve">“Shafaat is a talented leader, creative thinker and team builder. He took over the marketing function at Praava and has built a solid, highly effective team that delivers results. He has a steady hand, is very resilient and knows the market extremely well. He took over the Praava brand at an important inflection point and delivered significant growth and executed on a complex strategy. I worked with Shafaat as his line manager and we were able to execute in very difficult operating circumstances during a pandemic. I trust Shafaat and would work with him again any minute.”</w:t>
      </w:r>
      <w:r w:rsidDel="00000000" w:rsidR="00000000" w:rsidRPr="00000000">
        <w:rPr>
          <w:rtl w:val="0"/>
        </w:rPr>
      </w:r>
    </w:p>
    <w:p w:rsidR="00000000" w:rsidDel="00000000" w:rsidP="00000000" w:rsidRDefault="00000000" w:rsidRPr="00000000" w14:paraId="000000CD">
      <w:pPr>
        <w:spacing w:after="150" w:lineRule="auto"/>
        <w:ind w:left="260" w:firstLine="0"/>
        <w:rPr/>
      </w:pPr>
      <w:r w:rsidDel="00000000" w:rsidR="00000000" w:rsidRPr="00000000">
        <w:rPr>
          <w:rFonts w:ascii="Arial" w:cs="Arial" w:eastAsia="Arial" w:hAnsi="Arial"/>
          <w:b w:val="1"/>
          <w:bCs w:val="1"/>
          <w:color w:val="1f3864"/>
          <w:sz w:val="17"/>
          <w:szCs w:val="17"/>
          <w:rtl w:val="0"/>
        </w:rPr>
        <w:t xml:space="preserve">— Kat Wendelstadt — Founder &amp; CMO; Shafaat’s line manager at Praava, 2022</w:t>
      </w:r>
      <w:r w:rsidDel="00000000" w:rsidR="00000000" w:rsidRPr="00000000">
        <w:rPr>
          <w:rtl w:val="0"/>
        </w:rPr>
      </w:r>
    </w:p>
    <w:p w:rsidR="00000000" w:rsidDel="00000000" w:rsidP="00000000" w:rsidRDefault="00000000" w:rsidRPr="00000000" w14:paraId="000000CE">
      <w:pPr>
        <w:pBdr>
          <w:left w:color="2e5496" w:space="10" w:sz="18" w:val="single"/>
        </w:pBdr>
        <w:spacing w:after="30" w:lineRule="auto"/>
        <w:ind w:left="260" w:firstLine="0"/>
        <w:rPr/>
      </w:pPr>
      <w:r w:rsidDel="00000000" w:rsidR="00000000" w:rsidRPr="00000000">
        <w:rPr>
          <w:rFonts w:ascii="Arial" w:cs="Arial" w:eastAsia="Arial" w:hAnsi="Arial"/>
          <w:i w:val="1"/>
          <w:iCs w:val="1"/>
          <w:color w:val="000000"/>
          <w:sz w:val="19"/>
          <w:szCs w:val="19"/>
          <w:rtl w:val="0"/>
        </w:rPr>
        <w:t xml:space="preserve">“I had the great pleasure of working with Md Shafaat Ali, during a period of great change in Ekhanei. I quickly identified him as one of the great potentials and a strong change agent, and during the implementation, he proved to be instrumental in executing the new strategy. Choyon’s strengths are in planning, execution, partnerships and project management, in addition to being a seasoned marketer and brand specialist. With Choyon you will get a great guy who gives everything for his team and employer, and he comes highly recommended.”</w:t>
      </w:r>
      <w:r w:rsidDel="00000000" w:rsidR="00000000" w:rsidRPr="00000000">
        <w:rPr>
          <w:rtl w:val="0"/>
        </w:rPr>
      </w:r>
    </w:p>
    <w:p w:rsidR="00000000" w:rsidDel="00000000" w:rsidP="00000000" w:rsidRDefault="00000000" w:rsidRPr="00000000" w14:paraId="000000CF">
      <w:pPr>
        <w:spacing w:after="150" w:lineRule="auto"/>
        <w:ind w:left="260" w:firstLine="0"/>
        <w:rPr/>
      </w:pPr>
      <w:r w:rsidDel="00000000" w:rsidR="00000000" w:rsidRPr="00000000">
        <w:rPr>
          <w:rFonts w:ascii="Arial" w:cs="Arial" w:eastAsia="Arial" w:hAnsi="Arial"/>
          <w:b w:val="1"/>
          <w:bCs w:val="1"/>
          <w:color w:val="1f3864"/>
          <w:sz w:val="17"/>
          <w:szCs w:val="17"/>
          <w:rtl w:val="0"/>
        </w:rPr>
        <w:t xml:space="preserve">— Eivind Skibenes — COO at Plick; managed Shafaat directly at Ekhanei, 2017</w:t>
      </w:r>
      <w:r w:rsidDel="00000000" w:rsidR="00000000" w:rsidRPr="00000000">
        <w:rPr>
          <w:rtl w:val="0"/>
        </w:rPr>
      </w:r>
    </w:p>
    <w:p w:rsidR="00000000" w:rsidDel="00000000" w:rsidP="00000000" w:rsidRDefault="00000000" w:rsidRPr="00000000" w14:paraId="000000D0">
      <w:pPr>
        <w:pBdr>
          <w:left w:color="2e5496" w:space="10" w:sz="18" w:val="single"/>
        </w:pBdr>
        <w:spacing w:after="30" w:lineRule="auto"/>
        <w:ind w:left="260" w:firstLine="0"/>
        <w:rPr/>
      </w:pPr>
      <w:r w:rsidDel="00000000" w:rsidR="00000000" w:rsidRPr="00000000">
        <w:rPr>
          <w:rFonts w:ascii="Arial" w:cs="Arial" w:eastAsia="Arial" w:hAnsi="Arial"/>
          <w:i w:val="1"/>
          <w:iCs w:val="1"/>
          <w:color w:val="000000"/>
          <w:sz w:val="19"/>
          <w:szCs w:val="19"/>
          <w:rtl w:val="0"/>
        </w:rPr>
        <w:t xml:space="preserve">“Choyon is an extremely capable and dedicated Marketing professional. He has strong strategic, analytical and communication skills, which are further enhanced by his solid background in the field of Brand and communications, market understanding and his enthusiasm to do better. I know him for more than 5 years now and have worked on a wide variety of projects. I have seen his super ability in getting things done properly, even in a difficult environment. He is creative and structured, can connect with anyone in a very business-effective manner, a great team manager and definitely very persuasive in getting his things done. As a marketer, he is able to launch, develop and maintain any business process that he takes an interest in. I wish him great success, and I am sure it will follow him!”</w:t>
      </w:r>
      <w:r w:rsidDel="00000000" w:rsidR="00000000" w:rsidRPr="00000000">
        <w:rPr>
          <w:rtl w:val="0"/>
        </w:rPr>
      </w:r>
    </w:p>
    <w:p w:rsidR="00000000" w:rsidDel="00000000" w:rsidP="00000000" w:rsidRDefault="00000000" w:rsidRPr="00000000" w14:paraId="000000D1">
      <w:pPr>
        <w:spacing w:after="150" w:lineRule="auto"/>
        <w:ind w:left="260" w:firstLine="0"/>
        <w:rPr/>
      </w:pPr>
      <w:r w:rsidDel="00000000" w:rsidR="00000000" w:rsidRPr="00000000">
        <w:rPr>
          <w:rFonts w:ascii="Arial" w:cs="Arial" w:eastAsia="Arial" w:hAnsi="Arial"/>
          <w:b w:val="1"/>
          <w:bCs w:val="1"/>
          <w:color w:val="1f3864"/>
          <w:sz w:val="17"/>
          <w:szCs w:val="17"/>
          <w:rtl w:val="0"/>
        </w:rPr>
        <w:t xml:space="preserve">— Shaahed Radwan — Retail Marketing &amp; Category Strategy Lead; managed Shafaat directly at Ekhanei, 2017</w:t>
      </w:r>
      <w:r w:rsidDel="00000000" w:rsidR="00000000" w:rsidRPr="00000000">
        <w:rPr>
          <w:rtl w:val="0"/>
        </w:rPr>
      </w:r>
    </w:p>
    <w:p w:rsidR="00000000" w:rsidDel="00000000" w:rsidP="00000000" w:rsidRDefault="00000000" w:rsidRPr="00000000" w14:paraId="000000D2">
      <w:pPr>
        <w:pBdr>
          <w:left w:color="2e5496" w:space="10" w:sz="18" w:val="single"/>
        </w:pBdr>
        <w:spacing w:after="30" w:lineRule="auto"/>
        <w:ind w:left="260" w:firstLine="0"/>
        <w:rPr/>
      </w:pPr>
      <w:r w:rsidDel="00000000" w:rsidR="00000000" w:rsidRPr="00000000">
        <w:rPr>
          <w:rFonts w:ascii="Arial" w:cs="Arial" w:eastAsia="Arial" w:hAnsi="Arial"/>
          <w:i w:val="1"/>
          <w:iCs w:val="1"/>
          <w:color w:val="000000"/>
          <w:sz w:val="19"/>
          <w:szCs w:val="19"/>
          <w:rtl w:val="0"/>
        </w:rPr>
        <w:t xml:space="preserve">“Md Shafaat is someone you will go to for a solution to your problems, and as an expert strategic planner he knows how to solve them intelligently in a planned way. I was lucky enough to work with him during his tenure in MGH Group and have observed him plan and implement big-scale local and foreign events.”</w:t>
      </w:r>
      <w:r w:rsidDel="00000000" w:rsidR="00000000" w:rsidRPr="00000000">
        <w:rPr>
          <w:rtl w:val="0"/>
        </w:rPr>
      </w:r>
    </w:p>
    <w:p w:rsidR="00000000" w:rsidDel="00000000" w:rsidP="00000000" w:rsidRDefault="00000000" w:rsidRPr="00000000" w14:paraId="000000D3">
      <w:pPr>
        <w:spacing w:after="150" w:lineRule="auto"/>
        <w:ind w:left="260" w:firstLine="0"/>
        <w:rPr/>
      </w:pPr>
      <w:r w:rsidDel="00000000" w:rsidR="00000000" w:rsidRPr="00000000">
        <w:rPr>
          <w:rFonts w:ascii="Arial" w:cs="Arial" w:eastAsia="Arial" w:hAnsi="Arial"/>
          <w:b w:val="1"/>
          <w:bCs w:val="1"/>
          <w:color w:val="1f3864"/>
          <w:sz w:val="17"/>
          <w:szCs w:val="17"/>
          <w:rtl w:val="0"/>
        </w:rPr>
        <w:t xml:space="preserve">— A K M Shafiqur Rahman — Payments Product &amp; Transformation, BNY (worked with Shafaat at MGH Group), 2014</w:t>
      </w:r>
      <w:r w:rsidDel="00000000" w:rsidR="00000000" w:rsidRPr="00000000">
        <w:rPr>
          <w:rtl w:val="0"/>
        </w:rPr>
      </w:r>
    </w:p>
    <w:p w:rsidR="00000000" w:rsidDel="00000000" w:rsidP="00000000" w:rsidRDefault="00000000" w:rsidRPr="00000000" w14:paraId="000000D4">
      <w:pPr>
        <w:pBdr>
          <w:left w:color="2e5496" w:space="10" w:sz="18" w:val="single"/>
        </w:pBdr>
        <w:spacing w:after="30" w:lineRule="auto"/>
        <w:ind w:left="260" w:firstLine="0"/>
        <w:rPr/>
      </w:pPr>
      <w:r w:rsidDel="00000000" w:rsidR="00000000" w:rsidRPr="00000000">
        <w:rPr>
          <w:rFonts w:ascii="Arial" w:cs="Arial" w:eastAsia="Arial" w:hAnsi="Arial"/>
          <w:i w:val="1"/>
          <w:iCs w:val="1"/>
          <w:color w:val="000000"/>
          <w:sz w:val="19"/>
          <w:szCs w:val="19"/>
          <w:rtl w:val="0"/>
        </w:rPr>
        <w:t xml:space="preserve">“I have had the opportunity to work with Shafaat on a number of occasions at MGH. I have found him to be very collected and detail oriented. He knows his strengths and gets the job done. He is a good listener as well! A friendly person by nature and a good team player. I wish him all the success in future. You deserve it!”</w:t>
      </w:r>
      <w:r w:rsidDel="00000000" w:rsidR="00000000" w:rsidRPr="00000000">
        <w:rPr>
          <w:rtl w:val="0"/>
        </w:rPr>
      </w:r>
    </w:p>
    <w:p w:rsidR="00000000" w:rsidDel="00000000" w:rsidP="00000000" w:rsidRDefault="00000000" w:rsidRPr="00000000" w14:paraId="000000D5">
      <w:pPr>
        <w:spacing w:after="150" w:lineRule="auto"/>
        <w:ind w:left="260" w:firstLine="0"/>
        <w:rPr/>
      </w:pPr>
      <w:r w:rsidDel="00000000" w:rsidR="00000000" w:rsidRPr="00000000">
        <w:rPr>
          <w:rFonts w:ascii="Arial" w:cs="Arial" w:eastAsia="Arial" w:hAnsi="Arial"/>
          <w:b w:val="1"/>
          <w:bCs w:val="1"/>
          <w:color w:val="1f3864"/>
          <w:sz w:val="17"/>
          <w:szCs w:val="17"/>
          <w:rtl w:val="0"/>
        </w:rPr>
        <w:t xml:space="preserve">— Samara Taylor — Senior Director, Strategy and Transactions, EY-Parthenon (worked with Shafaat at MGH), 2014</w:t>
      </w:r>
      <w:r w:rsidDel="00000000" w:rsidR="00000000" w:rsidRPr="00000000">
        <w:rPr>
          <w:rtl w:val="0"/>
        </w:rPr>
      </w:r>
    </w:p>
    <w:p w:rsidR="00000000" w:rsidDel="00000000" w:rsidP="00000000" w:rsidRDefault="00000000" w:rsidRPr="00000000" w14:paraId="000000D6">
      <w:pPr>
        <w:pBdr>
          <w:left w:color="2e5496" w:space="10" w:sz="18" w:val="single"/>
        </w:pBdr>
        <w:spacing w:after="30" w:lineRule="auto"/>
        <w:ind w:left="260" w:firstLine="0"/>
        <w:rPr/>
      </w:pPr>
      <w:r w:rsidDel="00000000" w:rsidR="00000000" w:rsidRPr="00000000">
        <w:rPr>
          <w:rFonts w:ascii="Arial" w:cs="Arial" w:eastAsia="Arial" w:hAnsi="Arial"/>
          <w:i w:val="1"/>
          <w:iCs w:val="1"/>
          <w:color w:val="000000"/>
          <w:sz w:val="19"/>
          <w:szCs w:val="19"/>
          <w:rtl w:val="0"/>
        </w:rPr>
        <w:t xml:space="preserve">“Shafaat Ali Choyon is a talented young professional. During his days in Samsung Electronics (Bangladesh Branch), he was a key resource for campaign design and product management. He has great ability to manage things singlehandedly and at the same time lead complex projects with sheer quality. I am a real admirer of his people management skill. He can take control over complex situations with his leadership proficiency. Outside of workplace, he is known for his great human qualities.”</w:t>
      </w:r>
      <w:r w:rsidDel="00000000" w:rsidR="00000000" w:rsidRPr="00000000">
        <w:rPr>
          <w:rtl w:val="0"/>
        </w:rPr>
      </w:r>
    </w:p>
    <w:p w:rsidR="00000000" w:rsidDel="00000000" w:rsidP="00000000" w:rsidRDefault="00000000" w:rsidRPr="00000000" w14:paraId="000000D7">
      <w:pPr>
        <w:spacing w:after="150" w:lineRule="auto"/>
        <w:ind w:left="260" w:firstLine="0"/>
        <w:rPr/>
      </w:pPr>
      <w:r w:rsidDel="00000000" w:rsidR="00000000" w:rsidRPr="00000000">
        <w:rPr>
          <w:rFonts w:ascii="Arial" w:cs="Arial" w:eastAsia="Arial" w:hAnsi="Arial"/>
          <w:b w:val="1"/>
          <w:bCs w:val="1"/>
          <w:color w:val="1f3864"/>
          <w:sz w:val="17"/>
          <w:szCs w:val="17"/>
          <w:rtl w:val="0"/>
        </w:rPr>
        <w:t xml:space="preserve">— Mohammad Shahriar — Sales Training, Product &amp; Campaign Management, Samsung (senior to Shafaat), 2019</w:t>
      </w:r>
      <w:r w:rsidDel="00000000" w:rsidR="00000000" w:rsidRPr="00000000">
        <w:rPr>
          <w:rtl w:val="0"/>
        </w:rPr>
      </w:r>
    </w:p>
    <w:p w:rsidR="00000000" w:rsidDel="00000000" w:rsidP="00000000" w:rsidRDefault="00000000" w:rsidRPr="00000000" w14:paraId="000000D8">
      <w:pPr>
        <w:pBdr>
          <w:left w:color="2e5496" w:space="10" w:sz="18" w:val="single"/>
        </w:pBdr>
        <w:spacing w:after="30" w:lineRule="auto"/>
        <w:ind w:left="260" w:firstLine="0"/>
        <w:rPr/>
      </w:pPr>
      <w:r w:rsidDel="00000000" w:rsidR="00000000" w:rsidRPr="00000000">
        <w:rPr>
          <w:rFonts w:ascii="Arial" w:cs="Arial" w:eastAsia="Arial" w:hAnsi="Arial"/>
          <w:i w:val="1"/>
          <w:iCs w:val="1"/>
          <w:color w:val="000000"/>
          <w:sz w:val="19"/>
          <w:szCs w:val="19"/>
          <w:rtl w:val="0"/>
        </w:rPr>
        <w:t xml:space="preserve">“Shafaat has proven himself to be a very valuable resource in just a year, in a completely different sector from his previous experiences — evidence of qualities such as high adaptability. He has always brought innovation and experience to the table. I highly regard him as a motivated professional.”</w:t>
      </w:r>
      <w:r w:rsidDel="00000000" w:rsidR="00000000" w:rsidRPr="00000000">
        <w:rPr>
          <w:rtl w:val="0"/>
        </w:rPr>
      </w:r>
    </w:p>
    <w:p w:rsidR="00000000" w:rsidDel="00000000" w:rsidP="00000000" w:rsidRDefault="00000000" w:rsidRPr="00000000" w14:paraId="000000D9">
      <w:pPr>
        <w:spacing w:after="150" w:lineRule="auto"/>
        <w:ind w:left="260" w:firstLine="0"/>
        <w:rPr>
          <w:rFonts w:ascii="Arial" w:cs="Arial" w:eastAsia="Arial" w:hAnsi="Arial"/>
          <w:b w:val="1"/>
          <w:bCs w:val="1"/>
          <w:color w:val="1f3864"/>
          <w:sz w:val="17"/>
          <w:szCs w:val="17"/>
        </w:rPr>
      </w:pPr>
      <w:r w:rsidDel="00000000" w:rsidR="00000000" w:rsidRPr="00000000">
        <w:rPr>
          <w:rFonts w:ascii="Arial" w:cs="Arial" w:eastAsia="Arial" w:hAnsi="Arial"/>
          <w:b w:val="1"/>
          <w:bCs w:val="1"/>
          <w:color w:val="1f3864"/>
          <w:sz w:val="17"/>
          <w:szCs w:val="17"/>
          <w:rtl w:val="0"/>
        </w:rPr>
        <w:t xml:space="preserve">— Prawma Taposhi Khan, FCCA — Country Manager, ACCA Bangladesh, 2020</w:t>
      </w:r>
    </w:p>
    <w:p w:rsidR="00000000" w:rsidDel="00000000" w:rsidP="00000000" w:rsidRDefault="00000000" w:rsidRPr="00000000" w14:paraId="000000DA">
      <w:pPr>
        <w:pStyle w:val="Heading1"/>
        <w:pBdr>
          <w:bottom w:color="1f3864" w:space="3" w:sz="8" w:val="single"/>
        </w:pBdr>
        <w:rPr/>
      </w:pPr>
      <w:bookmarkStart w:colFirst="0" w:colLast="0" w:name="_uewwtsetthas" w:id="0"/>
      <w:bookmarkEnd w:id="0"/>
      <w:r w:rsidDel="00000000" w:rsidR="00000000" w:rsidRPr="00000000">
        <w:rPr>
          <w:rtl w:val="0"/>
        </w:rPr>
        <w:t xml:space="preserve">CORE COMPETENCIES</w:t>
      </w:r>
    </w:p>
    <w:p w:rsidR="00000000" w:rsidDel="00000000" w:rsidP="00000000" w:rsidRDefault="00000000" w:rsidRPr="00000000" w14:paraId="000000DB">
      <w:pPr>
        <w:spacing w:after="50" w:lineRule="auto"/>
        <w:rPr/>
      </w:pPr>
      <w:r w:rsidDel="00000000" w:rsidR="00000000" w:rsidRPr="00000000">
        <w:rPr>
          <w:b w:val="1"/>
          <w:bCs w:val="1"/>
          <w:color w:val="1f3864"/>
          <w:rtl w:val="0"/>
        </w:rPr>
        <w:t xml:space="preserve">Strategy &amp; Commercial — </w:t>
      </w:r>
      <w:r w:rsidDel="00000000" w:rsidR="00000000" w:rsidRPr="00000000">
        <w:rPr>
          <w:rtl w:val="0"/>
        </w:rPr>
        <w:t xml:space="preserve">Growth strategy · Go-to-market &amp; product launch · Market expansion · Pricing architecture · Corporate &amp; institutional sales · P&amp;L ownership · Business-model design · Brand strategy</w:t>
      </w:r>
    </w:p>
    <w:p w:rsidR="00000000" w:rsidDel="00000000" w:rsidP="00000000" w:rsidRDefault="00000000" w:rsidRPr="00000000" w14:paraId="000000DC">
      <w:pPr>
        <w:spacing w:after="50" w:lineRule="auto"/>
        <w:rPr/>
      </w:pPr>
      <w:r w:rsidDel="00000000" w:rsidR="00000000" w:rsidRPr="00000000">
        <w:rPr>
          <w:b w:val="1"/>
          <w:bCs w:val="1"/>
          <w:color w:val="1f3864"/>
          <w:rtl w:val="0"/>
        </w:rPr>
        <w:t xml:space="preserve">Behavioral Science &amp; Communication — </w:t>
      </w:r>
      <w:r w:rsidDel="00000000" w:rsidR="00000000" w:rsidRPr="00000000">
        <w:rPr>
          <w:rtl w:val="0"/>
        </w:rPr>
        <w:t xml:space="preserve">Health communication · Behavior-change strategy · Audience segmentation · Health promotion · Program planning &amp; evaluation · Trust &amp; adoption design · Health literacy</w:t>
      </w:r>
    </w:p>
    <w:p w:rsidR="00000000" w:rsidDel="00000000" w:rsidP="00000000" w:rsidRDefault="00000000" w:rsidRPr="00000000" w14:paraId="000000DD">
      <w:pPr>
        <w:spacing w:after="50" w:lineRule="auto"/>
        <w:rPr>
          <w:b w:val="1"/>
          <w:bCs w:val="1"/>
          <w:color w:val="1f3864"/>
          <w:sz w:val="17"/>
          <w:szCs w:val="17"/>
        </w:rPr>
      </w:pPr>
      <w:r w:rsidDel="00000000" w:rsidR="00000000" w:rsidRPr="00000000">
        <w:rPr>
          <w:b w:val="1"/>
          <w:bCs w:val="1"/>
          <w:color w:val="1f3864"/>
          <w:rtl w:val="0"/>
        </w:rPr>
        <w:t xml:space="preserve">Operations, Data &amp; Transformation — </w:t>
      </w:r>
      <w:r w:rsidDel="00000000" w:rsidR="00000000" w:rsidRPr="00000000">
        <w:rPr>
          <w:rtl w:val="0"/>
        </w:rPr>
        <w:t xml:space="preserve">ERP &amp; workflow digitization · BI / CRM &amp; analytics (ARPU, CLV, cohorting, retention) · Data-driven decision-making · Cross-functional leadership · Change management · AI-assisted workflows</w:t>
      </w:r>
      <w:r w:rsidDel="00000000" w:rsidR="00000000" w:rsidRPr="00000000">
        <w:rPr>
          <w:rtl w:val="0"/>
        </w:rPr>
      </w:r>
    </w:p>
    <w:p w:rsidR="00000000" w:rsidDel="00000000" w:rsidP="00000000" w:rsidRDefault="00000000" w:rsidRPr="00000000" w14:paraId="000000DE">
      <w:pPr>
        <w:pStyle w:val="Heading1"/>
        <w:pBdr>
          <w:bottom w:color="1f3864" w:space="3" w:sz="8" w:val="single"/>
        </w:pBdr>
        <w:spacing w:after="60" w:before="240" w:lineRule="auto"/>
        <w:rPr/>
      </w:pPr>
      <w:r w:rsidDel="00000000" w:rsidR="00000000" w:rsidRPr="00000000">
        <w:rPr>
          <w:rFonts w:ascii="Arial" w:cs="Arial" w:eastAsia="Arial" w:hAnsi="Arial"/>
          <w:b w:val="1"/>
          <w:bCs w:val="1"/>
          <w:color w:val="1f3864"/>
          <w:sz w:val="26"/>
          <w:szCs w:val="26"/>
          <w:rtl w:val="0"/>
        </w:rPr>
        <w:t xml:space="preserve">EDUCATION &amp; CREDENTIALS</w:t>
      </w:r>
      <w:r w:rsidDel="00000000" w:rsidR="00000000" w:rsidRPr="00000000">
        <w:rPr>
          <w:rtl w:val="0"/>
        </w:rPr>
      </w:r>
    </w:p>
    <w:p w:rsidR="00000000" w:rsidDel="00000000" w:rsidP="00000000" w:rsidRDefault="00000000" w:rsidRPr="00000000" w14:paraId="000000DF">
      <w:pPr>
        <w:spacing w:after="40" w:lineRule="auto"/>
        <w:rPr/>
      </w:pPr>
      <w:r w:rsidDel="00000000" w:rsidR="00000000" w:rsidRPr="00000000">
        <w:rPr>
          <w:rFonts w:ascii="Arial" w:cs="Arial" w:eastAsia="Arial" w:hAnsi="Arial"/>
          <w:b w:val="1"/>
          <w:bCs w:val="1"/>
          <w:sz w:val="19"/>
          <w:szCs w:val="19"/>
          <w:rtl w:val="0"/>
        </w:rPr>
        <w:t xml:space="preserve">Master of Public Health (MPH), Health Education &amp; Promotion — </w:t>
      </w:r>
      <w:r w:rsidDel="00000000" w:rsidR="00000000" w:rsidRPr="00000000">
        <w:rPr>
          <w:rFonts w:ascii="Arial" w:cs="Arial" w:eastAsia="Arial" w:hAnsi="Arial"/>
          <w:color w:val="595959"/>
          <w:sz w:val="19"/>
          <w:szCs w:val="19"/>
          <w:rtl w:val="0"/>
        </w:rPr>
        <w:t xml:space="preserve">Eastern Michigan University, Ypsilanti, MI — May 2026</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rFonts w:ascii="Arial" w:cs="Arial" w:eastAsia="Arial" w:hAnsi="Arial"/>
          <w:b w:val="1"/>
          <w:bCs w:val="1"/>
          <w:sz w:val="19"/>
          <w:szCs w:val="19"/>
          <w:rtl w:val="0"/>
        </w:rPr>
        <w:t xml:space="preserve">Certified Health Education Specialist (CHES</w:t>
      </w:r>
      <w:r w:rsidDel="00000000" w:rsidR="00000000" w:rsidRPr="00000000">
        <w:rPr>
          <w:rFonts w:ascii="Arial" w:cs="Arial" w:eastAsia="Arial" w:hAnsi="Arial"/>
          <w:b w:val="1"/>
          <w:bCs w:val="1"/>
          <w:sz w:val="19"/>
          <w:szCs w:val="19"/>
          <w:vertAlign w:val="superscript"/>
          <w:rtl w:val="0"/>
        </w:rPr>
        <w:t xml:space="preserve">®</w:t>
      </w:r>
      <w:r w:rsidDel="00000000" w:rsidR="00000000" w:rsidRPr="00000000">
        <w:rPr>
          <w:rFonts w:ascii="Arial" w:cs="Arial" w:eastAsia="Arial" w:hAnsi="Arial"/>
          <w:b w:val="1"/>
          <w:bCs w:val="1"/>
          <w:sz w:val="19"/>
          <w:szCs w:val="19"/>
          <w:rtl w:val="0"/>
        </w:rPr>
        <w:t xml:space="preserve">) — </w:t>
      </w:r>
      <w:r w:rsidDel="00000000" w:rsidR="00000000" w:rsidRPr="00000000">
        <w:rPr>
          <w:rFonts w:ascii="Arial" w:cs="Arial" w:eastAsia="Arial" w:hAnsi="Arial"/>
          <w:color w:val="595959"/>
          <w:sz w:val="19"/>
          <w:szCs w:val="19"/>
          <w:rtl w:val="0"/>
        </w:rPr>
        <w:t xml:space="preserve">National Commission for Health Education Credentialing (NCHEC) — Apr 2026</w:t>
      </w: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rFonts w:ascii="Arial" w:cs="Arial" w:eastAsia="Arial" w:hAnsi="Arial"/>
          <w:b w:val="1"/>
          <w:bCs w:val="1"/>
          <w:sz w:val="19"/>
          <w:szCs w:val="19"/>
          <w:rtl w:val="0"/>
        </w:rPr>
        <w:t xml:space="preserve">MBA, Operations Management — </w:t>
      </w:r>
      <w:r w:rsidDel="00000000" w:rsidR="00000000" w:rsidRPr="00000000">
        <w:rPr>
          <w:rFonts w:ascii="Arial" w:cs="Arial" w:eastAsia="Arial" w:hAnsi="Arial"/>
          <w:color w:val="595959"/>
          <w:sz w:val="19"/>
          <w:szCs w:val="19"/>
          <w:rtl w:val="0"/>
        </w:rPr>
        <w:t xml:space="preserve">American International University–Bangladesh — 2012</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rFonts w:ascii="Arial" w:cs="Arial" w:eastAsia="Arial" w:hAnsi="Arial"/>
          <w:b w:val="1"/>
          <w:bCs w:val="1"/>
          <w:sz w:val="19"/>
          <w:szCs w:val="19"/>
          <w:rtl w:val="0"/>
        </w:rPr>
        <w:t xml:space="preserve">BBA, Marketing — </w:t>
      </w:r>
      <w:r w:rsidDel="00000000" w:rsidR="00000000" w:rsidRPr="00000000">
        <w:rPr>
          <w:rFonts w:ascii="Arial" w:cs="Arial" w:eastAsia="Arial" w:hAnsi="Arial"/>
          <w:color w:val="595959"/>
          <w:sz w:val="19"/>
          <w:szCs w:val="19"/>
          <w:rtl w:val="0"/>
        </w:rPr>
        <w:t xml:space="preserve">American International University–Bangladesh — 2010</w:t>
      </w:r>
      <w:r w:rsidDel="00000000" w:rsidR="00000000" w:rsidRPr="00000000">
        <w:rPr>
          <w:rtl w:val="0"/>
        </w:rPr>
      </w:r>
    </w:p>
    <w:p w:rsidR="00000000" w:rsidDel="00000000" w:rsidP="00000000" w:rsidRDefault="00000000" w:rsidRPr="00000000" w14:paraId="000000E3">
      <w:pPr>
        <w:pStyle w:val="Heading1"/>
        <w:pBdr>
          <w:bottom w:color="1f3864" w:space="3" w:sz="8" w:val="single"/>
        </w:pBdr>
        <w:spacing w:after="60" w:before="240" w:lineRule="auto"/>
        <w:rPr/>
      </w:pPr>
      <w:r w:rsidDel="00000000" w:rsidR="00000000" w:rsidRPr="00000000">
        <w:rPr>
          <w:rFonts w:ascii="Arial" w:cs="Arial" w:eastAsia="Arial" w:hAnsi="Arial"/>
          <w:b w:val="1"/>
          <w:bCs w:val="1"/>
          <w:color w:val="1f3864"/>
          <w:sz w:val="26"/>
          <w:szCs w:val="26"/>
          <w:rtl w:val="0"/>
        </w:rPr>
        <w:t xml:space="preserve">PUBLISHED ARTICLES &amp; THOUGHT LEADERSHIP</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rFonts w:ascii="Arial" w:cs="Arial" w:eastAsia="Arial" w:hAnsi="Arial"/>
          <w:b w:val="0"/>
          <w:bCs w:val="0"/>
          <w:i w:val="0"/>
          <w:iCs w:val="0"/>
          <w:color w:val="595959"/>
          <w:sz w:val="19"/>
          <w:szCs w:val="19"/>
          <w:rtl w:val="0"/>
        </w:rPr>
        <w:t xml:space="preserve">13 published health-policy and digital-health articles (newest first).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23">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Running on Empty: America's Public Health Workforce Crisis</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Eastern Echo / WellNest Watch, 2026</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24">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Mixed Messages, Real Costs: How Confusing Health Communication Is Making America Sicker and Poorer</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Eastern Echo / WellNest Watch, 2026</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25">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Can We Use Private Healthcare to Improve Health Literacy</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The Daily Star, 2026</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26">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Increasing Public Health Investment Must Be a Top Priority</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The Daily Star, 2026</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27">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Health Policy Decisions Made Today Shape Michigan Tomorrow</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Eastern Echo, 2026</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28">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When Illness Becomes a Bill: Why Medical Debt Is a Public Health Crisis</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Eastern Echo, 2025</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29">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When We Ignore Public Health Prevention, We Pay the Price</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Eastern Echo / WellNest Watch, 2025</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30">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We Need Public Health Reform for Steady Economic Growth</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The Daily Star, 2025</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31">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Combating the Flood of Misinformation</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Dhaka Tribune, 2024</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32">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Exploring Comprehensive Digital Transformation in Bangladesh's Healthcare Sector</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ICE Business Times, 2023</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33">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Aiding Economy with Digital Health Services</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The Financial Express, 2021</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34">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Impact of Digital Health Services in the Economy</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The Financial Express, 2021</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hyperlink r:id="rId35">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Digital Transformation and Adaptation for Securing Businesses</w:t>
        </w:r>
      </w:hyperlink>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 — Daily Observer, 2021</w:t>
      </w:r>
      <w:r w:rsidDel="00000000" w:rsidR="00000000" w:rsidRPr="00000000">
        <w:rPr>
          <w:rtl w:val="0"/>
        </w:rPr>
      </w:r>
    </w:p>
    <w:p w:rsidR="00000000" w:rsidDel="00000000" w:rsidP="00000000" w:rsidRDefault="00000000" w:rsidRPr="00000000" w14:paraId="000000F2">
      <w:pPr>
        <w:pStyle w:val="Heading1"/>
        <w:pBdr>
          <w:bottom w:color="1f3864" w:space="3" w:sz="8" w:val="single"/>
        </w:pBdr>
        <w:spacing w:after="60" w:before="240" w:lineRule="auto"/>
        <w:rPr/>
      </w:pPr>
      <w:r w:rsidDel="00000000" w:rsidR="00000000" w:rsidRPr="00000000">
        <w:rPr>
          <w:rFonts w:ascii="Arial" w:cs="Arial" w:eastAsia="Arial" w:hAnsi="Arial"/>
          <w:b w:val="1"/>
          <w:bCs w:val="1"/>
          <w:color w:val="1f3864"/>
          <w:sz w:val="26"/>
          <w:szCs w:val="26"/>
          <w:rtl w:val="0"/>
        </w:rPr>
        <w:t xml:space="preserve">PROFESSIONAL DEVELOPMENT &amp; OVERSEAS TRAINING</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Brand Strategy &amp; Category Management — 4-day intensive, Vietnam (Chợ Tốt / Ekhanei).</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 Planning — 7-day program, Samsung Regional HQ, India.</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Regional Market Development Strategy — 3-day workshop, ACCA Office, Dubai.</w:t>
      </w:r>
    </w:p>
    <w:p w:rsidR="00000000" w:rsidDel="00000000" w:rsidP="00000000" w:rsidRDefault="00000000" w:rsidRPr="00000000" w14:paraId="000000F6">
      <w:pPr>
        <w:pStyle w:val="Heading1"/>
        <w:pBdr>
          <w:bottom w:color="1f3864" w:space="3" w:sz="8" w:val="single"/>
        </w:pBdr>
        <w:spacing w:after="60" w:before="240" w:lineRule="auto"/>
        <w:rPr/>
      </w:pPr>
      <w:r w:rsidDel="00000000" w:rsidR="00000000" w:rsidRPr="00000000">
        <w:rPr>
          <w:rFonts w:ascii="Arial" w:cs="Arial" w:eastAsia="Arial" w:hAnsi="Arial"/>
          <w:b w:val="1"/>
          <w:bCs w:val="1"/>
          <w:color w:val="1f3864"/>
          <w:sz w:val="26"/>
          <w:szCs w:val="26"/>
          <w:rtl w:val="0"/>
        </w:rPr>
        <w:t xml:space="preserve">PROFESSIONAL MEMBERSHIPS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Member, Chartered Institute of Marketing (MCIM) — ID 40066640.</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Professional Member, American Marketing Association (AMA).</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 Member, Society for Public Health Education (SOPHE) — ID 79507; Student Member, American Public Health Association (APHA) — ID 11610404.</w:t>
      </w:r>
    </w:p>
    <w:sectPr>
      <w:footerReference r:id="rId3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pPr>
    <w:r w:rsidDel="00000000" w:rsidR="00000000" w:rsidRPr="00000000">
      <w:rPr>
        <w:rFonts w:ascii="Arial" w:cs="Arial" w:eastAsia="Arial" w:hAnsi="Arial"/>
        <w:color w:val="7f7f7f"/>
        <w:sz w:val="15"/>
        <w:szCs w:val="15"/>
        <w:rtl w:val="0"/>
      </w:rPr>
      <w:t xml:space="preserve">Md Shafaat Ali Choyon  ·  Page </w:t>
    </w:r>
    <w:r w:rsidDel="00000000" w:rsidR="00000000" w:rsidRPr="00000000">
      <w:rPr>
        <w:rFonts w:ascii="Arial" w:cs="Arial" w:eastAsia="Arial" w:hAnsi="Arial"/>
        <w:color w:val="7f7f7f"/>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72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3.png"/><Relationship Id="rId21" Type="http://schemas.openxmlformats.org/officeDocument/2006/relationships/image" Target="media/image12.png"/><Relationship Id="rId24" Type="http://schemas.openxmlformats.org/officeDocument/2006/relationships/hyperlink" Target="https://www.easternecho.com/article/2026/03/the-wellnest-watch-mixed-messages-real-costs-how-confusing-health-communication-is-making-america-sicker-and-poorer" TargetMode="External"/><Relationship Id="rId23" Type="http://schemas.openxmlformats.org/officeDocument/2006/relationships/hyperlink" Target="https://www.easternecho.com/article/2026/04/the-wellnest-watch-running-on-empty-america-s-public-health-workforce-crisis-and-what-it-will-cost-us-next-ti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thedailystar.net/opinion/views/news/increasing-public-health-investment-must-be-top-priority-4109586" TargetMode="External"/><Relationship Id="rId25" Type="http://schemas.openxmlformats.org/officeDocument/2006/relationships/hyperlink" Target="https://www.thedailystar.net/opinion/views/news/can-we-use-private-healthcare-improve-health-literacy-4126746" TargetMode="External"/><Relationship Id="rId28" Type="http://schemas.openxmlformats.org/officeDocument/2006/relationships/hyperlink" Target="https://www.easternecho.com/article/2025/12/when-illness-becomes-a-bill-why-medical-debt-is-a-public-health-crisis" TargetMode="External"/><Relationship Id="rId27" Type="http://schemas.openxmlformats.org/officeDocument/2006/relationships/hyperlink" Target="https://www.easternecho.com/article/2026/02/health-policy-decisions-made-today-shape-michigan-tomorrow" TargetMode="External"/><Relationship Id="rId5" Type="http://schemas.openxmlformats.org/officeDocument/2006/relationships/styles" Target="styles.xml"/><Relationship Id="rId6" Type="http://schemas.openxmlformats.org/officeDocument/2006/relationships/hyperlink" Target="https://linkedin.com/in/sacgrowthspecialist/" TargetMode="External"/><Relationship Id="rId29" Type="http://schemas.openxmlformats.org/officeDocument/2006/relationships/hyperlink" Target="https://www.easternecho.com/article/2025/11/the-wellnest-watch-when-we-ignore-public-health-prevention-we-pay-the-price" TargetMode="External"/><Relationship Id="rId7" Type="http://schemas.openxmlformats.org/officeDocument/2006/relationships/image" Target="media/image6.png"/><Relationship Id="rId8" Type="http://schemas.openxmlformats.org/officeDocument/2006/relationships/image" Target="media/image15.png"/><Relationship Id="rId31" Type="http://schemas.openxmlformats.org/officeDocument/2006/relationships/hyperlink" Target="https://www.dhakatribune.com/opinion/op-ed/364000/combating-the-flood-of-misinformation" TargetMode="External"/><Relationship Id="rId30" Type="http://schemas.openxmlformats.org/officeDocument/2006/relationships/hyperlink" Target="https://www.thedailystar.net/opinion/views/news/we-need-public-health-reform-steady-economic-growth-3816886" TargetMode="External"/><Relationship Id="rId11" Type="http://schemas.openxmlformats.org/officeDocument/2006/relationships/image" Target="media/image2.png"/><Relationship Id="rId33" Type="http://schemas.openxmlformats.org/officeDocument/2006/relationships/hyperlink" Target="https://old.thefinancialexpress.com.bd/views/aiding-economy-with-digital-health-services-1614361817" TargetMode="External"/><Relationship Id="rId10" Type="http://schemas.openxmlformats.org/officeDocument/2006/relationships/image" Target="media/image9.png"/><Relationship Id="rId32" Type="http://schemas.openxmlformats.org/officeDocument/2006/relationships/hyperlink" Target="https://ibtbd.net/healthtech-horizons/" TargetMode="External"/><Relationship Id="rId13" Type="http://schemas.openxmlformats.org/officeDocument/2006/relationships/image" Target="media/image1.png"/><Relationship Id="rId35" Type="http://schemas.openxmlformats.org/officeDocument/2006/relationships/hyperlink" Target="https://www.observerbd.com/news.php?id=299498" TargetMode="External"/><Relationship Id="rId12" Type="http://schemas.openxmlformats.org/officeDocument/2006/relationships/image" Target="media/image4.png"/><Relationship Id="rId34" Type="http://schemas.openxmlformats.org/officeDocument/2006/relationships/hyperlink" Target="https://thefinancialexpress.com.bd/views/opinions/impact-of-digital-health-services-in-the-economy-1614141812" TargetMode="External"/><Relationship Id="rId15" Type="http://schemas.openxmlformats.org/officeDocument/2006/relationships/image" Target="media/image7.png"/><Relationship Id="rId14" Type="http://schemas.openxmlformats.org/officeDocument/2006/relationships/image" Target="media/image16.png"/><Relationship Id="rId36" Type="http://schemas.openxmlformats.org/officeDocument/2006/relationships/footer" Target="footer1.xml"/><Relationship Id="rId17" Type="http://schemas.openxmlformats.org/officeDocument/2006/relationships/image" Target="media/image14.png"/><Relationship Id="rId16"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