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современной обработке естественного языка (NLP) произошел фундаментальный</w:t>
      </w:r>
      <w:r>
        <w:t xml:space="preserve"> </w:t>
      </w:r>
      <w:r>
        <w:t xml:space="preserve">сдвиг от классических алгебраических алгоритмов к сложным архитектурам на основе</w:t>
      </w:r>
      <w:r>
        <w:t xml:space="preserve"> </w:t>
      </w:r>
      <w:r>
        <w:t xml:space="preserve">трансформеров. Контекстно-зависимые модели, такие как BERT</w:t>
      </w:r>
      <w:r>
        <w:t xml:space="preserve"> </w:t>
      </w:r>
      <w:r>
        <w:t xml:space="preserve">(Bidirectional Encoder Representations from Transformers), демонстрируют</w:t>
      </w:r>
      <w:r>
        <w:t xml:space="preserve"> </w:t>
      </w:r>
      <w:r>
        <w:t xml:space="preserve">высокое качество решения задач семантического поиска, классификации и машинного</w:t>
      </w:r>
      <w:r>
        <w:t xml:space="preserve"> </w:t>
      </w:r>
      <w:r>
        <w:t xml:space="preserve">понимания текста за счет использования глубоких двунаправленных</w:t>
      </w:r>
      <w:r>
        <w:t xml:space="preserve"> </w:t>
      </w:r>
      <w:r>
        <w:t xml:space="preserve">представлений. Однако успех этих моделей достигается ценой значительного</w:t>
      </w:r>
      <w:r>
        <w:t xml:space="preserve"> </w:t>
      </w:r>
      <w:r>
        <w:t xml:space="preserve">усложнения математического аппарата по сравнению с классическими подходами,</w:t>
      </w:r>
      <w:r>
        <w:t xml:space="preserve"> </w:t>
      </w:r>
      <w:r>
        <w:t xml:space="preserve">такими как латентно-семантический анализ (LSA)</w:t>
      </w:r>
    </w:p>
    <w:p>
      <w:pPr>
        <w:pStyle w:val="BodyText"/>
      </w:pPr>
      <w:r>
        <w:t xml:space="preserve">LSA базируется на методах линейной алгебры, в частности на сингулярном</w:t>
      </w:r>
      <w:r>
        <w:t xml:space="preserve"> </w:t>
      </w:r>
      <w:r>
        <w:t xml:space="preserve">разложении (SVD) терм-документной матрицы. Главным упущением LSA является то,</w:t>
      </w:r>
      <w:r>
        <w:t xml:space="preserve"> </w:t>
      </w:r>
      <w:r>
        <w:t xml:space="preserve">что семантика фрагмента текста в нем представлена линейной суммой векторов</w:t>
      </w:r>
      <w:r>
        <w:t xml:space="preserve"> </w:t>
      </w:r>
      <w:r>
        <w:t xml:space="preserve">входящих в него слов. Такой подход полностью игнорирует порядок терминов и</w:t>
      </w:r>
      <w:r>
        <w:t xml:space="preserve"> </w:t>
      </w:r>
      <w:r>
        <w:t xml:space="preserve">нелинейные синтаксические эффекты, такие как отрицание или логическое следствие.</w:t>
      </w:r>
      <w:r>
        <w:t xml:space="preserve"> </w:t>
      </w:r>
      <w:r>
        <w:t xml:space="preserve">В результате LSA слова имеют фиксированные векторы, что не позволяет эффективно</w:t>
      </w:r>
      <w:r>
        <w:t xml:space="preserve"> </w:t>
      </w:r>
      <w:r>
        <w:t xml:space="preserve">решать проблему полисемии (многозначности).</w:t>
      </w:r>
    </w:p>
    <w:p>
      <w:pPr>
        <w:pStyle w:val="BodyText"/>
      </w:pPr>
      <w:r>
        <w:t xml:space="preserve">Отличие BERT от LSA заключается в использовании нелинейного математического</w:t>
      </w:r>
      <w:r>
        <w:t xml:space="preserve"> </w:t>
      </w:r>
      <w:r>
        <w:t xml:space="preserve">аппарата, построенного на механизме самовнимания (self-attention) и полносвязных</w:t>
      </w:r>
      <w:r>
        <w:t xml:space="preserve"> </w:t>
      </w:r>
      <w:r>
        <w:t xml:space="preserve">сетях с нелинейными функциями активации. Это позволяет модели динамически</w:t>
      </w:r>
      <w:r>
        <w:t xml:space="preserve"> </w:t>
      </w:r>
      <w:r>
        <w:t xml:space="preserve">вычислять зависимости между словами, формируя контекстуализированные векторы,</w:t>
      </w:r>
      <w:r>
        <w:t xml:space="preserve"> </w:t>
      </w:r>
      <w:r>
        <w:t xml:space="preserve">которые меняются в зависимости от окружения. Таким образом, BERT не просто</w:t>
      </w:r>
      <w:r>
        <w:t xml:space="preserve"> </w:t>
      </w:r>
      <w:r>
        <w:t xml:space="preserve">находит наилучшее линейное приближение связей в корпусе, а обрабатывает левый и</w:t>
      </w:r>
      <w:r>
        <w:t xml:space="preserve"> </w:t>
      </w:r>
      <w:r>
        <w:t xml:space="preserve">правый контексты каждого слова, создавая иерархическую структуру смысла.</w:t>
      </w:r>
    </w:p>
    <w:p>
      <w:pPr>
        <w:pStyle w:val="BodyText"/>
      </w:pPr>
      <w:r>
        <w:t xml:space="preserve">Цель настоящей работы - выявить математические основы семантической обработки</w:t>
      </w:r>
      <w:r>
        <w:t xml:space="preserve"> </w:t>
      </w:r>
      <w:r>
        <w:t xml:space="preserve">текста путем сравнения алгебраических свойств векторных подпространств линейной</w:t>
      </w:r>
      <w:r>
        <w:t xml:space="preserve"> </w:t>
      </w:r>
      <w:r>
        <w:t xml:space="preserve">(LSA) и нелинейной (BERT) моделей. В статье анализируется, каким образом переход</w:t>
      </w:r>
      <w:r>
        <w:t xml:space="preserve"> </w:t>
      </w:r>
      <w:r>
        <w:t xml:space="preserve">от линейных матричных преобразований к итеративному механизму внимания позволяет</w:t>
      </w:r>
      <w:r>
        <w:t xml:space="preserve"> </w:t>
      </w:r>
      <w:r>
        <w:t xml:space="preserve">повысить точность передачи семантики. Практическая значимость работы заключается</w:t>
      </w:r>
      <w:r>
        <w:t xml:space="preserve"> </w:t>
      </w:r>
      <w:r>
        <w:t xml:space="preserve">в количественной оценке семантической точности моделей, что позволит обосновать</w:t>
      </w:r>
      <w:r>
        <w:t xml:space="preserve"> </w:t>
      </w:r>
      <w:r>
        <w:t xml:space="preserve">выбор архитектуры в зависимости от требований к учету контекста и доступных</w:t>
      </w:r>
      <w:r>
        <w:t xml:space="preserve"> </w:t>
      </w:r>
      <w:r>
        <w:t xml:space="preserve">вычислительных мощностей.</w:t>
      </w:r>
    </w:p>
    <w:bookmarkStart w:id="20" w:name="латентно-семантический-анализ-lsa"/>
    <w:p>
      <w:pPr>
        <w:pStyle w:val="Heading2"/>
      </w:pPr>
      <w:r>
        <w:t xml:space="preserve">Латентно-семантический анализ (LSA)</w:t>
      </w:r>
    </w:p>
    <w:p>
      <w:pPr>
        <w:pStyle w:val="FirstParagraph"/>
      </w:pPr>
      <w:r>
        <w:t xml:space="preserve">Математический фундамент LSA строится на принципах линейной алгебры и</w:t>
      </w:r>
      <w:r>
        <w:t xml:space="preserve"> </w:t>
      </w:r>
      <w:r>
        <w:t xml:space="preserve">статистического анализа частот слов. Процесс начинается с построения</w:t>
      </w:r>
      <w:r>
        <w:t xml:space="preserve"> </w:t>
      </w:r>
      <w:r>
        <w:t xml:space="preserve">терм-документной матрицы</w:t>
      </w:r>
      <w:r>
        <w:t xml:space="preserve"> </w:t>
      </w:r>
      <m:oMath>
        <m:r>
          <m:t>X</m:t>
        </m:r>
      </m:oMath>
      <w:r>
        <w:t xml:space="preserve">, где строки - уникальные слова, а столбцы -</w:t>
      </w:r>
      <w:r>
        <w:t xml:space="preserve"> </w:t>
      </w:r>
      <w:r>
        <w:t xml:space="preserve">фрагменты текста (документы или параграфы). Каждая ячейка матрицы содержит</w:t>
      </w:r>
      <w:r>
        <w:t xml:space="preserve"> </w:t>
      </w:r>
      <w:r>
        <w:t xml:space="preserve">частоту вхождения слова, которая для повышения точности обычно подвергается</w:t>
      </w:r>
      <w:r>
        <w:t xml:space="preserve"> </w:t>
      </w:r>
      <w:r>
        <w:t xml:space="preserve">лог-энтропийному взвешиванию (log-entropy weighting). Это позволяет снизить</w:t>
      </w:r>
      <w:r>
        <w:t xml:space="preserve"> </w:t>
      </w:r>
      <w:r>
        <w:t xml:space="preserve">значимость общеупотребительных слов и выделить специфические термины</w:t>
      </w:r>
    </w:p>
    <w:p>
      <w:pPr>
        <w:pStyle w:val="BodyText"/>
      </w:pPr>
      <w:r>
        <w:t xml:space="preserve">Центральным инструментом LSA является сингулярное разложение (SVD), которое</w:t>
      </w:r>
      <w:r>
        <w:t xml:space="preserve"> </w:t>
      </w:r>
      <w:r>
        <w:t xml:space="preserve">раскладывает исходную матрицу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на произведение трех матриц: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U</m:t>
          </m:r>
          <m:r>
            <m:t>Σ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</m:oMath>
      </m:oMathPara>
    </w:p>
    <w:p>
      <w:pPr>
        <w:numPr>
          <w:ilvl w:val="0"/>
          <w:numId w:val="1001"/>
        </w:numPr>
      </w:pPr>
      <m:oMath>
        <m:r>
          <m:t>U</m:t>
        </m:r>
      </m:oMath>
      <w:r>
        <w:t xml:space="preserve">: матрица термов с ортонормированными векторами слов</w:t>
      </w:r>
    </w:p>
    <w:p>
      <w:pPr>
        <w:numPr>
          <w:ilvl w:val="0"/>
          <w:numId w:val="1001"/>
        </w:numPr>
      </w:pPr>
      <m:oMath>
        <m:r>
          <m:t>Σ</m:t>
        </m:r>
      </m:oMath>
      <w:r>
        <w:t xml:space="preserve">: диагональная матрица сингулярных значений, упорядоченных</w:t>
      </w:r>
      <w:r>
        <w:t xml:space="preserve"> </w:t>
      </w:r>
      <w:r>
        <w:t xml:space="preserve">по убыванию</w:t>
      </w:r>
    </w:p>
    <w:p>
      <w:pPr>
        <w:numPr>
          <w:ilvl w:val="0"/>
          <w:numId w:val="1001"/>
        </w:numPr>
      </w:pPr>
      <m:oMath>
        <m:sSup>
          <m:e>
            <m:r>
              <m:t>V</m:t>
            </m:r>
          </m:e>
          <m:sup>
            <m:r>
              <m:t>T</m:t>
            </m:r>
          </m:sup>
        </m:sSup>
      </m:oMath>
      <w:r>
        <w:t xml:space="preserve">: матрица документов с ортонормированными векторами</w:t>
      </w:r>
    </w:p>
    <w:p>
      <w:pPr>
        <w:pStyle w:val="FirstParagraph"/>
      </w:pPr>
      <w:r>
        <w:t xml:space="preserve">LSA строит оптимальное приближение матрицы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ранга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(обычно 200-400 измерений) путем зануления меньших сингулярных</w:t>
      </w:r>
      <w:r>
        <w:t xml:space="preserve"> </w:t>
      </w:r>
      <w:r>
        <w:t xml:space="preserve">значений. Этот процесс минимизирует норму Фробениуса (L2-норму)</w:t>
      </w:r>
      <w:r>
        <w:t xml:space="preserve"> </w:t>
      </w:r>
      <w:r>
        <w:t xml:space="preserve">ошибки. Главное ограничение LSA заключается в том, что он работает по</w:t>
      </w:r>
      <w:r>
        <w:t xml:space="preserve"> </w:t>
      </w:r>
      <w:r>
        <w:t xml:space="preserve">принципу "мешка слов" (bag-of-words): семантика текста</w:t>
      </w:r>
      <w:r>
        <w:t xml:space="preserve"> </w:t>
      </w:r>
      <w:r>
        <w:t xml:space="preserve">аппроксимируется как простая линейная сумма векторов входящих в него</w:t>
      </w:r>
      <w:r>
        <w:t xml:space="preserve"> </w:t>
      </w:r>
      <w:r>
        <w:t xml:space="preserve">слов, полностью игнорируя их порядок и сложные синтаксические связи</w:t>
      </w:r>
    </w:p>
    <w:bookmarkEnd w:id="20"/>
    <w:bookmarkStart w:id="21" w:name="bert"/>
    <w:p>
      <w:pPr>
        <w:pStyle w:val="Heading2"/>
      </w:pPr>
      <w:r>
        <w:t xml:space="preserve">BERT</w:t>
      </w:r>
    </w:p>
    <w:p>
      <w:pPr>
        <w:pStyle w:val="FirstParagraph"/>
      </w:pPr>
      <w:r>
        <w:t xml:space="preserve">В отличие от линейной аппроксимации LSA, BERT основан на многослойной</w:t>
      </w:r>
      <w:r>
        <w:t xml:space="preserve"> </w:t>
      </w:r>
      <w:r>
        <w:t xml:space="preserve">архитектуре Transformer, использующей механизмы внимания для динамического</w:t>
      </w:r>
      <w:r>
        <w:t xml:space="preserve"> </w:t>
      </w:r>
      <w:r>
        <w:t xml:space="preserve">вычисления контекста. Основным математическим компонентом является Scaled</w:t>
      </w:r>
      <w:r>
        <w:t xml:space="preserve"> </w:t>
      </w:r>
      <w:r>
        <w:t xml:space="preserve">Dot-Product Attention: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t</m:t>
          </m:r>
          <m:r>
            <m:t>t</m:t>
          </m:r>
          <m:r>
            <m:t>e</m:t>
          </m:r>
          <m:r>
            <m:t>n</m:t>
          </m:r>
          <m:r>
            <m:t>t</m:t>
          </m:r>
          <m:r>
            <m:t>i</m:t>
          </m:r>
          <m:r>
            <m:t>o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t>s</m:t>
          </m:r>
          <m:r>
            <m:t>o</m:t>
          </m:r>
          <m:r>
            <m:t>f</m:t>
          </m:r>
          <m:r>
            <m:t>t</m:t>
          </m:r>
          <m:r>
            <m:t>m</m:t>
          </m:r>
          <m:r>
            <m:t>a</m:t>
          </m:r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- матрицы запросов, ключей и значений, а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-</w:t>
      </w:r>
      <w:r>
        <w:t xml:space="preserve"> </w:t>
      </w:r>
      <w:r>
        <w:t xml:space="preserve">размерность векторов. Благодаря многоголовному вниманию (Multi-Head Attention)</w:t>
      </w:r>
      <w:r>
        <w:t xml:space="preserve"> </w:t>
      </w:r>
      <w:r>
        <w:t xml:space="preserve">модель способна параллельно анализировать информацию из различных</w:t>
      </w:r>
      <w:r>
        <w:t xml:space="preserve"> </w:t>
      </w:r>
      <w:r>
        <w:t xml:space="preserve">репрезентативных подпространств.</w:t>
      </w:r>
    </w:p>
    <w:p>
      <w:pPr>
        <w:pStyle w:val="BodyText"/>
      </w:pPr>
      <w:r>
        <w:t xml:space="preserve">Ключевое отличие BERT, обеспечивающее его семантическое качество, заключается в</w:t>
      </w:r>
      <w:r>
        <w:t xml:space="preserve"> </w:t>
      </w:r>
      <w:r>
        <w:t xml:space="preserve">нелинейности и контекстуализации:</w:t>
      </w:r>
    </w:p>
    <w:p>
      <w:pPr>
        <w:numPr>
          <w:ilvl w:val="0"/>
          <w:numId w:val="1002"/>
        </w:numPr>
      </w:pPr>
      <w:r>
        <w:t xml:space="preserve">Позиционное кодирование: В отличие от LSA, BERT вводит векторы на основе</w:t>
      </w:r>
      <w:r>
        <w:t xml:space="preserve"> </w:t>
      </w:r>
      <w:r>
        <w:t xml:space="preserve">синусоид разной частоты, что позволяет математически учитывать</w:t>
      </w:r>
      <w:r>
        <w:t xml:space="preserve"> </w:t>
      </w:r>
      <w:r>
        <w:t xml:space="preserve">порядок слов и</w:t>
      </w:r>
      <w:r>
        <w:t xml:space="preserve"> </w:t>
      </w:r>
      <w:r>
        <w:t xml:space="preserve">структуру предложения.</w:t>
      </w:r>
    </w:p>
    <w:p>
      <w:pPr>
        <w:numPr>
          <w:ilvl w:val="0"/>
          <w:numId w:val="1002"/>
        </w:numPr>
      </w:pPr>
      <w:r>
        <w:t xml:space="preserve">Глубокая двунаправленность: Через задачу Masked LM (MLM)</w:t>
      </w:r>
      <w:r>
        <w:t xml:space="preserve"> </w:t>
      </w:r>
      <w:r>
        <w:t xml:space="preserve">модель обучается</w:t>
      </w:r>
      <w:r>
        <w:t xml:space="preserve"> </w:t>
      </w:r>
      <w:r>
        <w:t xml:space="preserve">предсказывать замаскированные токены, одновременно учитывая и</w:t>
      </w:r>
      <w:r>
        <w:t xml:space="preserve"> </w:t>
      </w:r>
      <w:r>
        <w:t xml:space="preserve">левый, и правый</w:t>
      </w:r>
      <w:r>
        <w:t xml:space="preserve"> </w:t>
      </w:r>
      <w:r>
        <w:t xml:space="preserve">контекст во всех слоях. Это позволяет BERT создавать уникальные векторы для</w:t>
      </w:r>
      <w:r>
        <w:t xml:space="preserve"> </w:t>
      </w:r>
      <w:r>
        <w:t xml:space="preserve">каждого вхождения слова (решая проблему полисемии), тогда как в LSA слово</w:t>
      </w:r>
      <w:r>
        <w:t xml:space="preserve"> </w:t>
      </w:r>
      <w:r>
        <w:t xml:space="preserve">всегда имеет один фиксированный вектор.</w:t>
      </w:r>
    </w:p>
    <w:p>
      <w:pPr>
        <w:numPr>
          <w:ilvl w:val="0"/>
          <w:numId w:val="1002"/>
        </w:numPr>
      </w:pPr>
      <w:r>
        <w:t xml:space="preserve">Нелинейные преобразования (FFN): В каждом слое BERT присутствуют</w:t>
      </w:r>
      <w:r>
        <w:t xml:space="preserve"> </w:t>
      </w:r>
      <w:r>
        <w:t xml:space="preserve">полносвязные сети прямого распространения с нелинейными функциями активации</w:t>
      </w:r>
      <w:r>
        <w:t xml:space="preserve"> </w:t>
      </w:r>
      <w:r>
        <w:t xml:space="preserve">(ReLU или GELU):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F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Именно этот аппарат позволяет модели выходить за рамки простого суммирования</w:t>
      </w:r>
      <w:r>
        <w:t xml:space="preserve"> </w:t>
      </w:r>
      <w:r>
        <w:t xml:space="preserve">значений слов и улавливать сложные иерархические зависимости, недоступные</w:t>
      </w:r>
      <w:r>
        <w:t xml:space="preserve"> </w:t>
      </w:r>
      <w:r>
        <w:t xml:space="preserve">линейным методам.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2026-03-08T08:19:52Z</dcterms:created>
  <dcterms:modified xsi:type="dcterms:W3CDTF">2026-03-08T08:19:52Z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