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356" w:type="dxa"/>
        <w:tblInd w:w="0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>
        <w:tblPrEx/>
        <w:trPr>
          <w:cantSplit/>
          <w:trHeight w:val="184"/>
        </w:trPr>
        <w:tc>
          <w:tcPr>
            <w:tcW w:w="2599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</w:r>
            <w:r>
              <w:rPr>
                <w:b/>
                <w:bCs/>
                <w:sz w:val="22"/>
                <w:szCs w:val="24"/>
              </w:rPr>
            </w:r>
          </w:p>
        </w:tc>
        <w:tc>
          <w:tcPr>
            <w:tcW w:w="3166" w:type="dxa"/>
            <w:textDirection w:val="lrTb"/>
            <w:noWrap w:val="false"/>
          </w:tcPr>
          <w:p>
            <w:pPr>
              <w:pStyle w:val="627"/>
              <w:ind w:left="-2595" w:right="-3454" w:firstLine="0"/>
              <w:jc w:val="center"/>
              <w:widowControl w:val="off"/>
              <w:rPr>
                <w:sz w:val="1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905" cy="1009015"/>
                      <wp:effectExtent l="0" t="0" r="0" b="0"/>
                      <wp:docPr id="1" name="Рисунок 2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2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>
                                <a:grayscl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905" cy="100901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5pt;height:79.45pt;mso-wrap-distance-left:0.00pt;mso-wrap-distance-top:0.00pt;mso-wrap-distance-right:0.00pt;mso-wrap-distance-bottom:0.00pt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  <w:r>
              <w:rPr>
                <w:sz w:val="18"/>
              </w:rPr>
            </w:r>
          </w:p>
        </w:tc>
        <w:tc>
          <w:tcPr>
            <w:tcW w:w="3591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caps/>
                <w:sz w:val="22"/>
              </w:rPr>
            </w:pPr>
            <w:r>
              <w:rPr>
                <w:caps/>
                <w:sz w:val="22"/>
              </w:rPr>
            </w:r>
            <w:r>
              <w:rPr>
                <w:caps/>
                <w:sz w:val="22"/>
              </w:rPr>
            </w:r>
          </w:p>
        </w:tc>
      </w:tr>
      <w:tr>
        <w:tblPrEx/>
        <w:trPr>
          <w:cantSplit/>
          <w:trHeight w:val="554"/>
        </w:trPr>
        <w:tc>
          <w:tcPr>
            <w:gridSpan w:val="3"/>
            <w:tcW w:w="9356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caps/>
                <w:sz w:val="18"/>
              </w:rPr>
            </w:pPr>
            <w:r>
              <w:rPr>
                <w:caps/>
                <w:sz w:val="22"/>
                <w:szCs w:val="24"/>
              </w:rPr>
              <w:t xml:space="preserve">МИНОБРНАУКИ РОССИИ</w:t>
            </w:r>
            <w:r>
              <w:rPr>
                <w:caps/>
                <w:sz w:val="18"/>
              </w:rPr>
            </w:r>
          </w:p>
        </w:tc>
      </w:tr>
      <w:tr>
        <w:tblPrEx/>
        <w:trPr>
          <w:cantSplit/>
          <w:trHeight w:val="18"/>
        </w:trPr>
        <w:tc>
          <w:tcPr>
            <w:gridSpan w:val="3"/>
            <w:tcW w:w="9356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exact"/>
              <w:widowControl w:val="off"/>
              <w:rPr>
                <w:sz w:val="22"/>
              </w:rPr>
            </w:pPr>
            <w:r>
              <w:rPr>
                <w:sz w:val="22"/>
              </w:rPr>
              <w:t xml:space="preserve">Федеральное государственное бюджетное образовательное учреждение</w:t>
            </w:r>
            <w:r>
              <w:rPr>
                <w:sz w:val="22"/>
              </w:rPr>
            </w:r>
          </w:p>
          <w:p>
            <w:pPr>
              <w:pStyle w:val="617"/>
              <w:jc w:val="center"/>
              <w:spacing w:line="240" w:lineRule="exact"/>
              <w:widowControl w:val="off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высшего образования</w:t>
            </w:r>
            <w:r>
              <w:rPr>
                <w:sz w:val="22"/>
              </w:rPr>
            </w:r>
          </w:p>
          <w:p>
            <w:pPr>
              <w:pStyle w:val="617"/>
              <w:jc w:val="center"/>
              <w:spacing w:line="240" w:lineRule="exact"/>
              <w:widowControl w:val="off"/>
              <w:rPr>
                <w:b/>
                <w:sz w:val="18"/>
              </w:rPr>
            </w:pPr>
            <w:r>
              <w:rPr>
                <w:b/>
                <w:sz w:val="22"/>
              </w:rPr>
              <w:t xml:space="preserve">«</w:t>
            </w:r>
            <w:r>
              <w:rPr>
                <w:b/>
                <w:sz w:val="22"/>
                <w:szCs w:val="24"/>
              </w:rPr>
              <w:t xml:space="preserve">МИРЭА</w:t>
            </w:r>
            <w:r>
              <w:rPr>
                <w:b/>
                <w:sz w:val="22"/>
              </w:rPr>
              <w:t xml:space="preserve"> – Российский технологический университет»</w:t>
            </w:r>
            <w:r>
              <w:rPr>
                <w:b/>
                <w:sz w:val="18"/>
              </w:rPr>
            </w:r>
          </w:p>
          <w:p>
            <w:pPr>
              <w:pStyle w:val="617"/>
              <w:numPr>
                <w:ilvl w:val="0"/>
                <w:numId w:val="0"/>
              </w:numPr>
              <w:ind w:left="0" w:firstLine="0"/>
              <w:jc w:val="center"/>
              <w:keepNext/>
              <w:widowControl w:val="off"/>
              <w:rPr>
                <w:b/>
                <w:sz w:val="24"/>
                <w:szCs w:val="28"/>
              </w:rPr>
              <w:outlineLvl w:val="0"/>
            </w:pPr>
            <w:r>
              <w:rPr>
                <w:b/>
                <w:sz w:val="24"/>
                <w:szCs w:val="28"/>
              </w:rPr>
              <w:t xml:space="preserve">РТУ МИРЭА</w:t>
            </w:r>
            <w:r>
              <w:rPr>
                <w:b/>
                <w:sz w:val="24"/>
                <w:szCs w:val="28"/>
              </w:rPr>
            </w:r>
          </w:p>
        </w:tc>
      </w:tr>
    </w:tbl>
    <w:p>
      <w:pPr>
        <w:pStyle w:val="617"/>
        <w:jc w:val="center"/>
        <w:rPr>
          <w:sz w:val="18"/>
        </w:rPr>
      </w:pPr>
      <w:r>
        <w:rPr>
          <w:sz w:val="18"/>
        </w:rPr>
      </w:r>
      <w:r>
        <w:rPr>
          <w:sz w:val="18"/>
        </w:rPr>
      </w:r>
    </w:p>
    <w:p>
      <w:pPr>
        <w:pStyle w:val="617"/>
        <w:jc w:val="center"/>
        <w:shd w:val="clear" w:color="auto" w:fill="ffffff"/>
        <w:rPr>
          <w:sz w:val="22"/>
          <w:szCs w:val="28"/>
        </w:rPr>
      </w:pPr>
      <w:r>
        <w:rPr>
          <w:sz w:val="22"/>
          <w:szCs w:val="28"/>
        </w:rPr>
        <w:t xml:space="preserve">Институт искусственного интеллекта </w:t>
      </w:r>
      <w:r>
        <w:rPr>
          <w:sz w:val="22"/>
          <w:szCs w:val="28"/>
        </w:rPr>
      </w:r>
    </w:p>
    <w:p>
      <w:pPr>
        <w:pStyle w:val="617"/>
        <w:jc w:val="center"/>
        <w:shd w:val="clear" w:color="auto" w:fill="ffffff"/>
        <w:rPr>
          <w:sz w:val="22"/>
          <w:szCs w:val="28"/>
        </w:rPr>
      </w:pPr>
      <w:r>
        <w:rPr>
          <w:sz w:val="22"/>
          <w:szCs w:val="28"/>
        </w:rPr>
        <w:t xml:space="preserve">Кафедра автоматических систем</w:t>
      </w:r>
      <w:r>
        <w:rPr>
          <w:sz w:val="22"/>
          <w:szCs w:val="28"/>
        </w:rPr>
      </w:r>
    </w:p>
    <w:p>
      <w:pPr>
        <w:pStyle w:val="617"/>
        <w:rPr>
          <w:sz w:val="18"/>
        </w:rPr>
      </w:pPr>
      <w:r>
        <w:rPr>
          <w:sz w:val="18"/>
        </w:rPr>
      </w:r>
      <w:r>
        <w:rPr>
          <w:sz w:val="18"/>
        </w:rPr>
      </w:r>
    </w:p>
    <w:p>
      <w:pPr>
        <w:pStyle w:val="617"/>
        <w:jc w:val="center"/>
        <w:spacing w:before="0" w:after="60"/>
        <w:rPr>
          <w:b/>
          <w:caps/>
          <w:sz w:val="24"/>
          <w:szCs w:val="28"/>
        </w:rPr>
      </w:pPr>
      <w:r>
        <w:rPr>
          <w:b/>
          <w:caps/>
          <w:sz w:val="24"/>
          <w:szCs w:val="28"/>
        </w:rPr>
        <w:t xml:space="preserve">Рабочий график проведения </w:t>
      </w:r>
      <w:r>
        <w:rPr>
          <w:b/>
          <w:caps/>
          <w:sz w:val="24"/>
          <w:szCs w:val="28"/>
        </w:rPr>
      </w:r>
    </w:p>
    <w:p>
      <w:pPr>
        <w:pStyle w:val="617"/>
        <w:jc w:val="center"/>
        <w:spacing w:before="0" w:after="60"/>
        <w:rPr>
          <w:b/>
          <w:caps/>
          <w:sz w:val="24"/>
          <w:szCs w:val="28"/>
        </w:rPr>
      </w:pPr>
      <w:r>
        <w:rPr>
          <w:b/>
          <w:caps/>
          <w:sz w:val="24"/>
          <w:szCs w:val="28"/>
        </w:rPr>
        <w:t xml:space="preserve">ОЗНАКОМИТЕЛЬной практики</w:t>
      </w:r>
      <w:r>
        <w:rPr>
          <w:b/>
          <w:caps/>
          <w:sz w:val="24"/>
          <w:szCs w:val="28"/>
        </w:rPr>
      </w:r>
    </w:p>
    <w:p>
      <w:pPr>
        <w:pStyle w:val="617"/>
        <w:ind w:right="-1" w:firstLine="0"/>
        <w:jc w:val="both"/>
        <w:spacing w:before="0" w:after="60"/>
        <w:rPr>
          <w:sz w:val="22"/>
        </w:rPr>
      </w:pPr>
      <w:r>
        <w:rPr>
          <w:sz w:val="22"/>
        </w:rPr>
        <w:t xml:space="preserve">студента </w:t>
      </w:r>
      <w:r>
        <w:rPr>
          <w:sz w:val="22"/>
        </w:rPr>
        <w:t xml:space="preserve">Шапаренко Фёдора Александровича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I </w:t>
      </w:r>
      <w:r>
        <w:rPr>
          <w:sz w:val="22"/>
        </w:rPr>
        <w:t xml:space="preserve">курса группы КВБО-11-2</w:t>
      </w:r>
      <w:r>
        <w:rPr>
          <w:sz w:val="22"/>
          <w:lang w:val="en-GB"/>
        </w:rPr>
        <w:t xml:space="preserve">5</w:t>
      </w:r>
      <w:r>
        <w:rPr>
          <w:sz w:val="22"/>
        </w:rPr>
        <w:t xml:space="preserve"> очной формы обучения, обучающегося по направлению подготовки 09.03.01 «Информатика и вычислительная техника», профиль «Интеллектуальные системы управления и обработки информации».</w:t>
      </w:r>
      <w:r>
        <w:rPr>
          <w:sz w:val="22"/>
        </w:rPr>
      </w:r>
    </w:p>
    <w:p>
      <w:pPr>
        <w:pStyle w:val="617"/>
        <w:ind w:left="567" w:firstLine="0"/>
        <w:jc w:val="both"/>
        <w:spacing w:before="0" w:after="60"/>
        <w:rPr>
          <w:sz w:val="24"/>
        </w:rPr>
      </w:pPr>
      <w:r>
        <w:rPr>
          <w:sz w:val="24"/>
        </w:rPr>
      </w:r>
      <w:r>
        <w:rPr>
          <w:sz w:val="24"/>
        </w:rPr>
      </w:r>
    </w:p>
    <w:tbl>
      <w:tblPr>
        <w:tblStyle w:val="631"/>
        <w:tblW w:w="934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8"/>
        <w:gridCol w:w="1582"/>
        <w:gridCol w:w="5181"/>
        <w:gridCol w:w="1583"/>
      </w:tblGrid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 xml:space="preserve">Неделя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 xml:space="preserve">Сроки выполнения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 xml:space="preserve">Этап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1583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 xml:space="preserve">Отметка о выполнении</w:t>
            </w:r>
            <w:r>
              <w:rPr>
                <w:b/>
                <w:sz w:val="22"/>
                <w:szCs w:val="22"/>
              </w:rPr>
            </w:r>
          </w:p>
        </w:tc>
      </w:tr>
      <w:tr>
        <w:tblPrEx/>
        <w:trPr>
          <w:trHeight w:val="338"/>
        </w:trPr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15.02.2026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Получение индивидуального задания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15.02.2026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Инструктаж по охране труда, технике безопасности, пожарной безопасности, а также ознакомление с правилами внутреннего распорядка РТУ-МИРЭА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2-3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1</w:t>
            </w:r>
            <w:r>
              <w:rPr>
                <w:sz w:val="22"/>
                <w:szCs w:val="22"/>
                <w:lang w:val="en-GB" w:bidi="ar-SA"/>
              </w:rPr>
              <w:t xml:space="preserve">7</w:t>
            </w:r>
            <w:r>
              <w:rPr>
                <w:sz w:val="22"/>
                <w:szCs w:val="22"/>
                <w:lang w:val="ru-RU" w:bidi="ar-SA"/>
              </w:rPr>
              <w:t xml:space="preserve">.02.202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-26.02.202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Ознакомление с общей структурой РТУ-МИРЭА и Института искусственного интеллекта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4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27.02.202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-05.03.202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Изучение опыта работы кафедры «Автоматических систем» РТУ-МИРЭА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5-7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06.03.202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-26.03.202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Изучение цифровых технологий, применяющихся для разработки систем интеллектуального управления и обработки информации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8-14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27.03.202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</w:t>
            </w:r>
            <w:r>
              <w:rPr>
                <w:sz w:val="22"/>
                <w:szCs w:val="22"/>
              </w:rPr>
            </w:r>
          </w:p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14.05.202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Практическое освоение технологий интеллектуального управления и обработки информации, применяющихся </w:t>
            </w:r>
            <w:r>
              <w:rPr>
                <w:sz w:val="22"/>
                <w:szCs w:val="22"/>
              </w:rPr>
              <w:t xml:space="preserve">для анализа и семантического представления текстовых данных на основе линейных (LSA) и нелинейных (BERT) моделей</w:t>
            </w:r>
            <w:r>
              <w:rPr>
                <w:sz w:val="22"/>
                <w:szCs w:val="22"/>
                <w:lang w:val="ru-RU" w:bidi="ar-SA"/>
              </w:rPr>
              <w:t xml:space="preserve">.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15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15.05.202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-21.05.202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Оформление отчёта по практике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tcW w:w="998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16</w:t>
            </w: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22.05.202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ru-RU" w:bidi="ar-SA"/>
              </w:rPr>
              <w:t xml:space="preserve">-</w:t>
            </w:r>
            <w:r>
              <w:rPr>
                <w:sz w:val="22"/>
                <w:szCs w:val="22"/>
              </w:rPr>
            </w:r>
          </w:p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 xml:space="preserve">3</w:t>
            </w:r>
            <w:r>
              <w:rPr>
                <w:sz w:val="22"/>
                <w:szCs w:val="22"/>
                <w:lang w:val="en-GB" w:bidi="ar-SA"/>
              </w:rPr>
              <w:t xml:space="preserve">1</w:t>
            </w:r>
            <w:r>
              <w:rPr>
                <w:sz w:val="22"/>
                <w:szCs w:val="22"/>
                <w:lang w:val="ru-RU" w:bidi="ar-SA"/>
              </w:rPr>
              <w:t xml:space="preserve">.05.202</w:t>
            </w:r>
            <w:r>
              <w:rPr>
                <w:sz w:val="22"/>
                <w:szCs w:val="22"/>
                <w:lang w:val="en-GB" w:bidi="ar-SA"/>
              </w:rPr>
              <w:t xml:space="preserve">6</w:t>
            </w:r>
            <w:r>
              <w:rPr>
                <w:sz w:val="22"/>
                <w:szCs w:val="22"/>
                <w:lang w:val="en-GB"/>
              </w:rPr>
            </w:r>
          </w:p>
        </w:tc>
        <w:tc>
          <w:tcPr>
            <w:tcW w:w="5181" w:type="dxa"/>
            <w:vAlign w:val="center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Защита отчёта по практике</w:t>
            </w:r>
            <w:r>
              <w:rPr>
                <w:sz w:val="22"/>
                <w:szCs w:val="22"/>
              </w:rPr>
            </w:r>
          </w:p>
        </w:tc>
        <w:tc>
          <w:tcPr>
            <w:tcW w:w="1583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617"/>
        <w:spacing w:before="0" w:after="60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tbl>
      <w:tblPr>
        <w:tblStyle w:val="631"/>
        <w:tblW w:w="962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207"/>
        <w:gridCol w:w="2740"/>
        <w:gridCol w:w="3676"/>
      </w:tblGrid>
      <w:tr>
        <w:tblPrEx/>
        <w:trPr>
          <w:trHeight w:val="68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07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  <w:lang w:val="ru-RU" w:bidi="ar-SA"/>
              </w:rPr>
              <w:t xml:space="preserve">Руководитель практики от</w:t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 xml:space="preserve">кафедры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40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b/>
                <w:sz w:val="24"/>
                <w:lang w:val="ru-RU" w:bidi="ar-SA"/>
              </w:rPr>
              <w:t xml:space="preserve">____________________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76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  <w:lang w:val="ru-RU" w:bidi="ar-SA"/>
              </w:rPr>
              <w:t xml:space="preserve">Новоженин М. Б.</w:t>
            </w:r>
            <w:r>
              <w:rPr>
                <w:sz w:val="24"/>
              </w:rPr>
            </w:r>
          </w:p>
        </w:tc>
      </w:tr>
      <w:tr>
        <w:tblPrEx/>
        <w:trPr>
          <w:trHeight w:val="68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07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  <w:lang w:val="ru-RU" w:bidi="ar-SA"/>
              </w:rPr>
              <w:t xml:space="preserve">Обучающийся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40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b/>
                <w:sz w:val="24"/>
                <w:lang w:val="ru-RU" w:bidi="ar-SA"/>
              </w:rPr>
              <w:t xml:space="preserve">____________________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76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color w:val="000000"/>
                <w:sz w:val="24"/>
                <w:szCs w:val="24"/>
                <w:lang w:val="ru-RU" w:bidi="ar-SA"/>
              </w:rPr>
              <w:t xml:space="preserve">Шапаренко Ф.А.</w:t>
            </w:r>
            <w:r>
              <w:rPr>
                <w:sz w:val="24"/>
              </w:rPr>
            </w:r>
          </w:p>
        </w:tc>
      </w:tr>
    </w:tbl>
    <w:p>
      <w:pPr>
        <w:pStyle w:val="617"/>
        <w:spacing w:before="0" w:after="60"/>
        <w:rPr>
          <w:b w:val="0"/>
          <w:bCs w:val="0"/>
          <w:sz w:val="24"/>
        </w:rPr>
      </w:pPr>
      <w:r>
        <w:rPr>
          <w:b w:val="0"/>
          <w:bCs w:val="0"/>
          <w:sz w:val="24"/>
        </w:rPr>
      </w:r>
      <w:r>
        <w:rPr>
          <w:b w:val="0"/>
          <w:bCs w:val="0"/>
          <w:sz w:val="24"/>
        </w:rPr>
      </w:r>
    </w:p>
    <w:p>
      <w:pPr>
        <w:pStyle w:val="617"/>
        <w:spacing w:before="0" w:after="60"/>
        <w:rPr>
          <w:b/>
          <w:sz w:val="24"/>
        </w:rPr>
      </w:pPr>
      <w:r>
        <w:rPr>
          <w:b/>
          <w:sz w:val="24"/>
        </w:rPr>
        <w:t xml:space="preserve">Согласовано:</w:t>
      </w:r>
      <w:r>
        <w:rPr>
          <w:b/>
          <w:sz w:val="24"/>
        </w:rPr>
      </w:r>
    </w:p>
    <w:tbl>
      <w:tblPr>
        <w:tblStyle w:val="631"/>
        <w:tblW w:w="962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207"/>
        <w:gridCol w:w="2740"/>
        <w:gridCol w:w="3676"/>
      </w:tblGrid>
      <w:tr>
        <w:tblPrEx/>
        <w:trPr>
          <w:trHeight w:val="68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07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  <w:lang w:val="ru-RU" w:bidi="ar-SA"/>
              </w:rPr>
              <w:t xml:space="preserve">Заведующий кафедрой</w:t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 xml:space="preserve">автоматических систем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40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 xml:space="preserve">____________________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76" w:type="dxa"/>
            <w:textDirection w:val="lrTb"/>
            <w:noWrap w:val="false"/>
          </w:tcPr>
          <w:p>
            <w:pPr>
              <w:pStyle w:val="617"/>
              <w:jc w:val="left"/>
              <w:spacing w:before="0" w:after="60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 xml:space="preserve">Лютов А.Г.</w:t>
            </w:r>
            <w:r>
              <w:rPr>
                <w:b/>
                <w:sz w:val="24"/>
              </w:rPr>
            </w:r>
          </w:p>
        </w:tc>
      </w:tr>
    </w:tbl>
    <w:p>
      <w:pPr>
        <w:pStyle w:val="617"/>
        <w:spacing w:before="0" w:after="60"/>
        <w:rPr>
          <w:color w:val="000000" w:themeColor="text1"/>
          <w:sz w:val="24"/>
        </w:rPr>
      </w:pPr>
      <w:r>
        <w:rPr>
          <w:color w:val="000000" w:themeColor="text1"/>
          <w:sz w:val="24"/>
        </w:rPr>
      </w:r>
      <w:r>
        <w:rPr>
          <w:color w:val="000000" w:themeColor="text1"/>
          <w:sz w:val="24"/>
        </w:rPr>
      </w:r>
    </w:p>
    <w:sectPr>
      <w:footnotePr/>
      <w:endnotePr/>
      <w:type w:val="nextPage"/>
      <w:pgSz w:w="11906" w:h="16838" w:orient="portrait"/>
      <w:pgMar w:top="568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">
    <w:panose1 w:val="020B0603030804020204"/>
  </w:font>
  <w:font w:name="Liberation Sans">
    <w:panose1 w:val="020B0604020202020204"/>
  </w:font>
  <w:font w:name="Tahoma">
    <w:panose1 w:val="020B060403050404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2">
    <w:name w:val="No List"/>
    <w:uiPriority w:val="99"/>
    <w:semiHidden/>
    <w:unhideWhenUsed/>
  </w:style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character" w:styleId="47">
    <w:name w:val="Caption Char"/>
    <w:basedOn w:val="623"/>
    <w:link w:val="44"/>
    <w:uiPriority w:val="99"/>
  </w:style>
  <w:style w:type="table" w:styleId="49">
    <w:name w:val="Table Grid Light"/>
    <w:basedOn w:val="6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character" w:styleId="618" w:default="1">
    <w:name w:val="Default Paragraph Font"/>
    <w:uiPriority w:val="1"/>
    <w:semiHidden/>
    <w:unhideWhenUsed/>
    <w:qFormat/>
  </w:style>
  <w:style w:type="character" w:styleId="619" w:customStyle="1">
    <w:name w:val="Текст выноски Знак"/>
    <w:basedOn w:val="618"/>
    <w:link w:val="628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620">
    <w:name w:val="Заголовок"/>
    <w:basedOn w:val="617"/>
    <w:next w:val="621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621">
    <w:name w:val="Body Text"/>
    <w:basedOn w:val="617"/>
    <w:pPr>
      <w:spacing w:before="0" w:after="140" w:line="276" w:lineRule="auto"/>
    </w:pPr>
  </w:style>
  <w:style w:type="paragraph" w:styleId="622">
    <w:name w:val="List"/>
    <w:basedOn w:val="621"/>
    <w:rPr>
      <w:rFonts w:cs="Lucida Sans"/>
    </w:rPr>
  </w:style>
  <w:style w:type="paragraph" w:styleId="623">
    <w:name w:val="Caption"/>
    <w:basedOn w:val="617"/>
    <w:qFormat/>
    <w:pPr>
      <w:spacing w:before="120" w:after="120"/>
      <w:suppressLineNumbers/>
    </w:pPr>
    <w:rPr>
      <w:rFonts w:cs="Lucida Sans"/>
      <w:i/>
      <w:iCs/>
      <w:sz w:val="24"/>
      <w:szCs w:val="24"/>
    </w:rPr>
  </w:style>
  <w:style w:type="paragraph" w:styleId="624">
    <w:name w:val="Указатель"/>
    <w:basedOn w:val="617"/>
    <w:qFormat/>
    <w:pPr>
      <w:suppressLineNumbers/>
    </w:pPr>
    <w:rPr>
      <w:rFonts w:cs="Arial"/>
    </w:rPr>
  </w:style>
  <w:style w:type="paragraph" w:styleId="625">
    <w:name w:val="Заголовок (user)"/>
    <w:basedOn w:val="617"/>
    <w:next w:val="621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626">
    <w:name w:val="Указатель (user)"/>
    <w:basedOn w:val="617"/>
    <w:qFormat/>
    <w:pPr>
      <w:suppressLineNumbers/>
    </w:pPr>
    <w:rPr>
      <w:rFonts w:cs="Lucida Sans"/>
    </w:rPr>
  </w:style>
  <w:style w:type="paragraph" w:styleId="627">
    <w:name w:val="No Spacing"/>
    <w:uiPriority w:val="1"/>
    <w:qFormat/>
    <w:pPr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628">
    <w:name w:val="Balloon Text"/>
    <w:basedOn w:val="617"/>
    <w:link w:val="619"/>
    <w:uiPriority w:val="99"/>
    <w:semiHidden/>
    <w:unhideWhenUsed/>
    <w:qFormat/>
    <w:rPr>
      <w:rFonts w:ascii="Tahoma" w:hAnsi="Tahoma" w:cs="Tahoma"/>
      <w:sz w:val="16"/>
      <w:szCs w:val="16"/>
    </w:rPr>
  </w:style>
  <w:style w:type="numbering" w:styleId="629" w:default="1">
    <w:name w:val="Без списка"/>
    <w:uiPriority w:val="99"/>
    <w:semiHidden/>
    <w:unhideWhenUsed/>
    <w:qFormat/>
  </w:style>
  <w:style w:type="table" w:styleId="630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31">
    <w:name w:val="Table Grid"/>
    <w:basedOn w:val="63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lastModifiedBy>Шапаренко Фёдор Александрович</cp:lastModifiedBy>
  <cp:revision>27</cp:revision>
  <dcterms:created xsi:type="dcterms:W3CDTF">2023-02-08T12:05:00Z</dcterms:created>
  <dcterms:modified xsi:type="dcterms:W3CDTF">2026-02-24T16:54:24Z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