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B4C7E"/>
          <w:sz w:val="26"/>
        </w:rPr>
        <w:t>UNITED INTERNATIONAL UNIVERSITY</w:t>
        <w:br/>
        <w:t>DEPARTMENT OF COMPUTER SCIENCE AND ENGINEERING</w:t>
      </w:r>
    </w:p>
    <w:p>
      <w:pPr>
        <w:jc w:val="center"/>
      </w:pPr>
      <w:r>
        <w:rPr>
          <w:rFonts w:ascii="Arial" w:hAnsi="Arial"/>
          <w:b/>
          <w:color w:val="006666"/>
          <w:sz w:val="22"/>
        </w:rPr>
        <w:t>FINAL YEAR DESIGN PROJECT (FYDP) / CAPSTONE PROPOSAL</w:t>
      </w:r>
    </w:p>
    <w:p>
      <w:pPr>
        <w:jc w:val="center"/>
      </w:pPr>
      <w:r>
        <w:rPr>
          <w:color w:val="2B4C7E"/>
        </w:rPr>
        <w:t>―――――――――――――――――――――――――――――――――――――――――――――――――――――――</w:t>
      </w:r>
    </w:p>
    <w:p>
      <w:pPr>
        <w:jc w:val="center"/>
      </w:pPr>
      <w:r>
        <w:rPr>
          <w:rFonts w:ascii="Arial" w:hAnsi="Arial"/>
          <w:b/>
          <w:color w:val="1B365D"/>
          <w:sz w:val="32"/>
        </w:rPr>
        <w:t>AgriScan 360:</w:t>
        <w:br/>
        <w:t>An Automated Multi-Modal Non-Destructive Quality, Internal Defect, and Freshness Inspection System for Agricultural Produce Integrating 360° Cross-Polarized Vision, UV-A Autofluorescence, Vis-NIR Spectroscopy, Acoustic Resonance, Thermal Respiration, and E-Nose Headspace Kinetics</w:t>
      </w:r>
    </w:p>
    <w:p/>
    <w:tbl>
      <w:tblPr>
        <w:tblW w:type="auto" w:w="0"/>
        <w:jc w:val="center"/>
        <w:tblLayout w:type="fixed"/>
        <w:tblLook w:firstColumn="1" w:firstRow="1" w:lastColumn="0" w:lastRow="0" w:noHBand="0" w:noVBand="1" w:val="04A0"/>
      </w:tblPr>
      <w:tblGrid>
        <w:gridCol w:w="4680"/>
        <w:gridCol w:w="4680"/>
      </w:tblGrid>
      <w:tr>
        <w:tc>
          <w:tcPr>
            <w:tcW w:type="dxa" w:w="3600"/>
            <w:shd w:fill="F0F4F8"/>
            <w:tcMar>
              <w:top w:w="60" w:type="dxa"/>
              <w:bottom w:w="60" w:type="dxa"/>
              <w:left w:w="100" w:type="dxa"/>
              <w:right w:w="100" w:type="dxa"/>
            </w:tcMar>
          </w:tcPr>
          <w:p>
            <w:r>
              <w:rPr>
                <w:b/>
                <w:color w:val="1B365D"/>
                <w:sz w:val="19"/>
              </w:rPr>
              <w:t>Lead Researcher / Student:</w:t>
            </w:r>
          </w:p>
        </w:tc>
        <w:tc>
          <w:tcPr>
            <w:tcW w:type="dxa" w:w="5760"/>
            <w:shd w:fill="FFFFFF"/>
            <w:tcMar>
              <w:top w:w="60" w:type="dxa"/>
              <w:bottom w:w="60" w:type="dxa"/>
              <w:left w:w="100" w:type="dxa"/>
              <w:right w:w="100" w:type="dxa"/>
            </w:tcMar>
          </w:tcPr>
          <w:p>
            <w:r>
              <w:rPr>
                <w:color w:val="222222"/>
                <w:sz w:val="19"/>
              </w:rPr>
              <w:t>Md. Shafiul Bari</w:t>
            </w:r>
          </w:p>
        </w:tc>
      </w:tr>
      <w:tr>
        <w:tc>
          <w:tcPr>
            <w:tcW w:type="dxa" w:w="3600"/>
            <w:shd w:fill="F0F4F8"/>
            <w:tcMar>
              <w:top w:w="60" w:type="dxa"/>
              <w:bottom w:w="60" w:type="dxa"/>
              <w:left w:w="100" w:type="dxa"/>
              <w:right w:w="100" w:type="dxa"/>
            </w:tcMar>
          </w:tcPr>
          <w:p>
            <w:r>
              <w:rPr>
                <w:b/>
                <w:color w:val="1B365D"/>
                <w:sz w:val="19"/>
              </w:rPr>
              <w:t>Academic Program:</w:t>
            </w:r>
          </w:p>
        </w:tc>
        <w:tc>
          <w:tcPr>
            <w:tcW w:type="dxa" w:w="5760"/>
            <w:shd w:fill="FFFFFF"/>
            <w:tcMar>
              <w:top w:w="60" w:type="dxa"/>
              <w:bottom w:w="60" w:type="dxa"/>
              <w:left w:w="100" w:type="dxa"/>
              <w:right w:w="100" w:type="dxa"/>
            </w:tcMar>
          </w:tcPr>
          <w:p>
            <w:r>
              <w:rPr>
                <w:color w:val="222222"/>
                <w:sz w:val="19"/>
              </w:rPr>
              <w:t>B.Sc. in Computer Science and Engineering (CSE)</w:t>
            </w:r>
          </w:p>
        </w:tc>
      </w:tr>
      <w:tr>
        <w:tc>
          <w:tcPr>
            <w:tcW w:type="dxa" w:w="3600"/>
            <w:shd w:fill="F0F4F8"/>
            <w:tcMar>
              <w:top w:w="60" w:type="dxa"/>
              <w:bottom w:w="60" w:type="dxa"/>
              <w:left w:w="100" w:type="dxa"/>
              <w:right w:w="100" w:type="dxa"/>
            </w:tcMar>
          </w:tcPr>
          <w:p>
            <w:r>
              <w:rPr>
                <w:b/>
                <w:color w:val="1B365D"/>
                <w:sz w:val="19"/>
              </w:rPr>
              <w:t>Target Agricultural Commodities:</w:t>
            </w:r>
          </w:p>
        </w:tc>
        <w:tc>
          <w:tcPr>
            <w:tcW w:type="dxa" w:w="5760"/>
            <w:shd w:fill="FFFFFF"/>
            <w:tcMar>
              <w:top w:w="60" w:type="dxa"/>
              <w:bottom w:w="60" w:type="dxa"/>
              <w:left w:w="100" w:type="dxa"/>
              <w:right w:w="100" w:type="dxa"/>
            </w:tcMar>
          </w:tcPr>
          <w:p>
            <w:r>
              <w:rPr>
                <w:color w:val="222222"/>
                <w:sz w:val="19"/>
              </w:rPr>
              <w:t>Apple (Malus domestica), Tomato (Solanum lycopersicum), Eggplant (Solanum melongena)</w:t>
            </w:r>
          </w:p>
        </w:tc>
      </w:tr>
      <w:tr>
        <w:tc>
          <w:tcPr>
            <w:tcW w:type="dxa" w:w="3600"/>
            <w:shd w:fill="F0F4F8"/>
            <w:tcMar>
              <w:top w:w="60" w:type="dxa"/>
              <w:bottom w:w="60" w:type="dxa"/>
              <w:left w:w="100" w:type="dxa"/>
              <w:right w:w="100" w:type="dxa"/>
            </w:tcMar>
          </w:tcPr>
          <w:p>
            <w:r>
              <w:rPr>
                <w:b/>
                <w:color w:val="1B365D"/>
                <w:sz w:val="19"/>
              </w:rPr>
              <w:t>Project Classification:</w:t>
            </w:r>
          </w:p>
        </w:tc>
        <w:tc>
          <w:tcPr>
            <w:tcW w:type="dxa" w:w="5760"/>
            <w:shd w:fill="FFFFFF"/>
            <w:tcMar>
              <w:top w:w="60" w:type="dxa"/>
              <w:bottom w:w="60" w:type="dxa"/>
              <w:left w:w="100" w:type="dxa"/>
              <w:right w:w="100" w:type="dxa"/>
            </w:tcMar>
          </w:tcPr>
          <w:p>
            <w:r>
              <w:rPr>
                <w:color w:val="222222"/>
                <w:sz w:val="19"/>
              </w:rPr>
              <w:t>Embedded Systems, Edge AI, Multi-Modal Sensor Fusion, Agricultural Robotics</w:t>
            </w:r>
          </w:p>
        </w:tc>
      </w:tr>
      <w:tr>
        <w:tc>
          <w:tcPr>
            <w:tcW w:type="dxa" w:w="3600"/>
            <w:shd w:fill="F0F4F8"/>
            <w:tcMar>
              <w:top w:w="60" w:type="dxa"/>
              <w:bottom w:w="60" w:type="dxa"/>
              <w:left w:w="100" w:type="dxa"/>
              <w:right w:w="100" w:type="dxa"/>
            </w:tcMar>
          </w:tcPr>
          <w:p>
            <w:r>
              <w:rPr>
                <w:b/>
                <w:color w:val="1B365D"/>
                <w:sz w:val="19"/>
              </w:rPr>
              <w:t>Dataset Repository:</w:t>
            </w:r>
          </w:p>
        </w:tc>
        <w:tc>
          <w:tcPr>
            <w:tcW w:type="dxa" w:w="5760"/>
            <w:shd w:fill="FFFFFF"/>
            <w:tcMar>
              <w:top w:w="60" w:type="dxa"/>
              <w:bottom w:w="60" w:type="dxa"/>
              <w:left w:w="100" w:type="dxa"/>
              <w:right w:w="100" w:type="dxa"/>
            </w:tcMar>
          </w:tcPr>
          <w:p>
            <w:r>
              <w:rPr>
                <w:color w:val="222222"/>
                <w:sz w:val="19"/>
              </w:rPr>
              <w:t>https://huggingface.co/datasets/SHAFI6196UIU/agriscan360-dataset</w:t>
            </w:r>
          </w:p>
        </w:tc>
      </w:tr>
    </w:tbl>
    <w:p/>
    <w:p>
      <w:pPr>
        <w:keepNext/>
        <w:spacing w:before="320" w:after="120"/>
      </w:pPr>
      <w:r>
        <w:rPr>
          <w:rFonts w:ascii="Arial" w:hAnsi="Arial"/>
          <w:b/>
          <w:color w:val="1B365D"/>
          <w:sz w:val="26"/>
        </w:rPr>
        <w:t>1. Executive Summary &amp; Abstract</w:t>
      </w:r>
    </w:p>
    <w:p>
      <w:pPr>
        <w:spacing w:after="120" w:line="276" w:lineRule="auto"/>
      </w:pPr>
      <w:r>
        <w:rPr>
          <w:color w:val="222222"/>
          <w:sz w:val="20"/>
        </w:rPr>
        <w:t>Post-harvest food loss represents a catastrophic economic and food-security crisis across South Asia. In Bangladesh, between 25% and 40% of fresh fruits and vegetables perish prior to reaching consumers due to invisible internal rot, sub-surface bruising, and latent fungal microbial infections. Existing commercial sorting relies either on subjective manual sorting—which is completely blind to internal defects—or on destructive penetrometer puncture tests that destroy good produce while inspecting less than 1% of a harvest batch.</w:t>
      </w:r>
    </w:p>
    <w:p>
      <w:pPr>
        <w:spacing w:after="120" w:line="276" w:lineRule="auto"/>
      </w:pPr>
      <w:r>
        <w:rPr>
          <w:color w:val="222222"/>
          <w:sz w:val="20"/>
        </w:rPr>
        <w:t>AgriScan 360 is an intelligent, multi-modal, non-destructive agricultural inspection platform that automates 360° holistic produce grading inside an enclosed 27-liter controlled testing chamber. A NEMA 17 stepper motor turntable indexes produce across 8 discrete 45° angular positions while simultaneously capturing synchronized optical, chemical, acoustic, and thermal data. By fusing six complementary non-destructive physical phenomena—Cross-Polarized RGB Vision, 365nm UV-A Autofluorescence, Visible-Near Infrared (Vis-NIR) Spectroscopy, Acoustic Resonance Elasticity, Long-Wave Infrared (LWIR) Thermography, and BME688 MOX Electronic-Nose gas kinetics—the system eliminates destructive testing and provides accurate 4-tier freshness classification, sugar estimation (°Brix), firmness indexing, and Remaining Shelf-Life (RSL in days) prediction.</w:t>
      </w:r>
    </w:p>
    <w:p>
      <w:pPr>
        <w:keepNext/>
        <w:spacing w:before="320" w:after="120"/>
      </w:pPr>
      <w:r>
        <w:rPr>
          <w:rFonts w:ascii="Arial" w:hAnsi="Arial"/>
          <w:b/>
          <w:color w:val="1B365D"/>
          <w:sz w:val="26"/>
        </w:rPr>
        <w:t>2. Problem Statement &amp; Industrial Motivation</w:t>
      </w:r>
    </w:p>
    <w:p>
      <w:pPr>
        <w:spacing w:after="120" w:line="276" w:lineRule="auto"/>
      </w:pPr>
      <w:r>
        <w:rPr>
          <w:color w:val="222222"/>
          <w:sz w:val="20"/>
        </w:rPr>
        <w:t>Agricultural supply chains in developing nations suffer massive post-harvest loss due to two fundamental technological shortcomings:</w:t>
        <w:br/>
        <w:t>1. Surface Blindness of Standard Computer Vision: Standard RGB cameras capture only visible surface color and 2D geometry. They cannot detect internal core breakdown, mealiness, internal hollow heart, watercore, or microbial fungal spore colonies that have not yet breached the outer epidermis.</w:t>
        <w:br/>
        <w:t>2. Economic Waste of Destructive Penetrometry: Quality assurance currently requires manually puncturing or slicing open fruit. This destroys marketable produce, causes cross-contamination, and provides zero guarantee for the remaining uninspected 99% of the batch.</w:t>
        <w:br/>
        <w:t>There is an acute industrial demand for a cost-effective (&lt;$300), automated, multi-physics inspection terminal that can non-destructively evaluate both internal biochemical health and external cosmetic standards.</w:t>
      </w:r>
    </w:p>
    <w:p>
      <w:pPr>
        <w:keepNext/>
        <w:spacing w:before="320" w:after="120"/>
      </w:pPr>
      <w:r>
        <w:rPr>
          <w:rFonts w:ascii="Arial" w:hAnsi="Arial"/>
          <w:b/>
          <w:color w:val="1B365D"/>
          <w:sz w:val="26"/>
        </w:rPr>
        <w:t>3. Comprehensive Multi-Modal Sensing Modalities &amp; Physical Mechanisms</w:t>
      </w:r>
    </w:p>
    <w:p>
      <w:pPr>
        <w:spacing w:after="120" w:line="276" w:lineRule="auto"/>
      </w:pPr>
      <w:r>
        <w:rPr>
          <w:color w:val="222222"/>
          <w:sz w:val="20"/>
        </w:rPr>
        <w:t>To achieve clinical diagnostic precision, AgriScan 360 deploys six non-destructive sensing modalities designed around specific biological phenomena:</w:t>
      </w:r>
    </w:p>
    <w:p>
      <w:pPr>
        <w:keepNext/>
        <w:spacing w:before="240" w:after="80"/>
      </w:pPr>
      <w:r>
        <w:rPr>
          <w:rFonts w:ascii="Arial" w:hAnsi="Arial"/>
          <w:b/>
          <w:color w:val="2B4C7E"/>
          <w:sz w:val="22"/>
        </w:rPr>
        <w:t>Modality 1: Cross-Polarized Visible Surface Vision</w:t>
      </w:r>
    </w:p>
    <w:p>
      <w:pPr>
        <w:spacing w:after="120" w:line="276" w:lineRule="auto"/>
      </w:pPr>
      <w:r>
        <w:rPr>
          <w:b/>
          <w:color w:val="222222"/>
          <w:sz w:val="20"/>
        </w:rPr>
        <w:t xml:space="preserve">Physical Principle: </w:t>
      </w:r>
      <w:r>
        <w:rPr>
          <w:color w:val="222222"/>
          <w:sz w:val="20"/>
        </w:rPr>
        <w:t>Standard reflective imaging suffers from intense specular glare caused by natural fruit surface cuticular waxes, obscuring shallow bruises. AgriScan 360 utilizes linear polarization sheets over the high-CRI White LEDs and a cross-polarized optical filter oriented at 90° on the Pi Camera lens. This extinguishes specular reflections and isolates diffuse subsurface backscatter, revealing deep dermal impact bruises, sub-epidermal necrosis, and micro-cracking.</w:t>
      </w:r>
    </w:p>
    <w:p>
      <w:pPr>
        <w:keepNext/>
        <w:spacing w:before="240" w:after="80"/>
      </w:pPr>
      <w:r>
        <w:rPr>
          <w:rFonts w:ascii="Arial" w:hAnsi="Arial"/>
          <w:b/>
          <w:color w:val="2B4C7E"/>
          <w:sz w:val="22"/>
        </w:rPr>
        <w:t>Modality 2: 365 nm UV-A Fungal &amp; Metabolic Autofluorescence</w:t>
      </w:r>
    </w:p>
    <w:p>
      <w:pPr>
        <w:spacing w:after="120" w:line="276" w:lineRule="auto"/>
      </w:pPr>
      <w:r>
        <w:rPr>
          <w:b/>
          <w:color w:val="222222"/>
          <w:sz w:val="20"/>
        </w:rPr>
        <w:t xml:space="preserve">Physical Principle: </w:t>
      </w:r>
      <w:r>
        <w:rPr>
          <w:color w:val="222222"/>
          <w:sz w:val="20"/>
        </w:rPr>
        <w:t>Decay fungi such as Penicillium expansum and Botrytis cinerea produce characteristic metabolic fluorophores (pteridines and flavins) that absorb 365nm UV radiation and autofluoresce brightly in the 450nm-550nm green/yellow spectrum. Furthermore, senescent and bruised cell walls rupture and leak chlorophyll catabolites that exhibit distinctive red autofluorescence (670nm-720nm). Analyzing fluorescence pixel ratios across 8 rotation angles enables early fungal identification up to 4 days before visible mycelium emerges.</w:t>
      </w:r>
    </w:p>
    <w:p>
      <w:pPr>
        <w:keepNext/>
        <w:spacing w:before="240" w:after="80"/>
      </w:pPr>
      <w:r>
        <w:rPr>
          <w:rFonts w:ascii="Arial" w:hAnsi="Arial"/>
          <w:b/>
          <w:color w:val="2B4C7E"/>
          <w:sz w:val="22"/>
        </w:rPr>
        <w:t>Modality 3: Visible-to-Near-Infrared (Vis-NIR) Spectroscopy (410 nm - 940 nm)</w:t>
      </w:r>
    </w:p>
    <w:p>
      <w:pPr>
        <w:spacing w:after="120" w:line="276" w:lineRule="auto"/>
      </w:pPr>
      <w:r>
        <w:rPr>
          <w:b/>
          <w:color w:val="222222"/>
          <w:sz w:val="20"/>
        </w:rPr>
        <w:t xml:space="preserve">Physical Principle: </w:t>
      </w:r>
      <w:r>
        <w:rPr>
          <w:color w:val="222222"/>
          <w:sz w:val="20"/>
        </w:rPr>
        <w:t>Photons in the near-infrared spectrum penetrate 10mm-15mm into fruit flesh before diffuse back-scattering. AgriScan 360 integrates an 18-channel Vis-NIR multi-spectral sensor cluster (AS7265x). Optical absorption at 970nm corresponds to the second O-H vibrational overtone of water, directly quantifying dehydration and turgor pressure. Absorption peaks at 880nm-910nm correlate with C-H vibrational overtones of sucrose, fructose, and glucose, enabling non-destructive estimation of Total Soluble Solids (°Brix) without juice extraction.</w:t>
      </w:r>
    </w:p>
    <w:p>
      <w:pPr>
        <w:keepNext/>
        <w:spacing w:before="240" w:after="80"/>
      </w:pPr>
      <w:r>
        <w:rPr>
          <w:rFonts w:ascii="Arial" w:hAnsi="Arial"/>
          <w:b/>
          <w:color w:val="2B4C7E"/>
          <w:sz w:val="22"/>
        </w:rPr>
        <w:t>Modality 4: Acoustic Resonance &amp; Non-Destructive Elasticity (Firmness)</w:t>
      </w:r>
    </w:p>
    <w:p>
      <w:pPr>
        <w:spacing w:after="120" w:line="276" w:lineRule="auto"/>
      </w:pPr>
      <w:r>
        <w:rPr>
          <w:b/>
          <w:color w:val="222222"/>
          <w:sz w:val="20"/>
        </w:rPr>
        <w:t xml:space="preserve">Physical Principle: </w:t>
      </w:r>
      <w:r>
        <w:rPr>
          <w:color w:val="222222"/>
          <w:sz w:val="20"/>
        </w:rPr>
        <w:t>A low-mass micro-solenoid softly taps the fruit with a 10ms impulse, exciting natural acoustic standing waves. A high-bandwidth digital MEMS acoustic pickup records the vibration ringing. Fast Fourier Transform (FFT) analysis extracts the fundamental spherical resonant frequency (fn). The Elasticity Index (EI = fn^2 * m^(2/3)) is computed in real time. This directly detects internal softening, mealiness, and internal hollow heart without destructive penetrometer punctures.</w:t>
      </w:r>
    </w:p>
    <w:p>
      <w:pPr>
        <w:keepNext/>
        <w:spacing w:before="240" w:after="80"/>
      </w:pPr>
      <w:r>
        <w:rPr>
          <w:rFonts w:ascii="Arial" w:hAnsi="Arial"/>
          <w:b/>
          <w:color w:val="2B4C7E"/>
          <w:sz w:val="22"/>
        </w:rPr>
        <w:t>Modality 5: Long-Wave Infrared (LWIR) Radiometric Thermography</w:t>
      </w:r>
    </w:p>
    <w:p>
      <w:pPr>
        <w:spacing w:after="120" w:line="276" w:lineRule="auto"/>
      </w:pPr>
      <w:r>
        <w:rPr>
          <w:b/>
          <w:color w:val="222222"/>
          <w:sz w:val="20"/>
        </w:rPr>
        <w:t xml:space="preserve">Physical Principle: </w:t>
      </w:r>
      <w:r>
        <w:rPr>
          <w:color w:val="222222"/>
          <w:sz w:val="20"/>
        </w:rPr>
        <w:t>Active bacterial decomposition and fungal proliferation generate measurable localized metabolic heat spikes (Delta-T approx +0.4°C to +1.5°C). Conversely, damaged dermal tissue with ruptured stomata exhibits rapid evaporative cooling. A 32x24 pixel radiometric thermal sensor (MLX90640) maps localized surface thermal gradients, revealing subsurface microbial colonies and physiological disorders.</w:t>
      </w:r>
    </w:p>
    <w:p>
      <w:pPr>
        <w:keepNext/>
        <w:spacing w:before="240" w:after="80"/>
      </w:pPr>
      <w:r>
        <w:rPr>
          <w:rFonts w:ascii="Arial" w:hAnsi="Arial"/>
          <w:b/>
          <w:color w:val="2B4C7E"/>
          <w:sz w:val="22"/>
        </w:rPr>
        <w:t>Modality 6: Chemical Headspace Electronic Nose (E-Nose) &amp; Ethylene Kinetics</w:t>
      </w:r>
    </w:p>
    <w:p>
      <w:pPr>
        <w:spacing w:after="120" w:line="276" w:lineRule="auto"/>
      </w:pPr>
      <w:r>
        <w:rPr>
          <w:b/>
          <w:color w:val="222222"/>
          <w:sz w:val="20"/>
        </w:rPr>
        <w:t xml:space="preserve">Physical Principle: </w:t>
      </w:r>
      <w:r>
        <w:rPr>
          <w:color w:val="222222"/>
          <w:sz w:val="20"/>
        </w:rPr>
        <w:t>During ripening and decay, fruit synthesizes volatile organic compounds (VOCs—ethanol, ethyl acetate, acetaldehyde) and the climacteric ripening hormone ethylene (C2H4). Inside the sealed 27L chamber during the 300-second pre-scan incubation, VOCs accumulate in the headspace. A Bosch BME688 MOX gas sensor combined with a dedicated electrochemical ethylene sensor extracts dynamic decay kinetics: baseline resistance (R_base), relative drop ratio (eta = Delta-R / R_base * 100%), and decay velocity (dR/dt in kOhm/s). This immediately flags internal core rot even when the fruit exterior appears cosmetically flawless.</w:t>
      </w:r>
    </w:p>
    <w:p>
      <w:pPr>
        <w:keepNext/>
        <w:spacing w:before="240" w:after="80"/>
      </w:pPr>
      <w:r>
        <w:rPr>
          <w:rFonts w:ascii="Arial" w:hAnsi="Arial"/>
          <w:b/>
          <w:color w:val="2B4C7E"/>
          <w:sz w:val="22"/>
        </w:rPr>
        <w:t>Sensing Modalities Comparison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80" w:type="dxa"/>
              <w:bottom w:w="80" w:type="dxa"/>
              <w:left w:w="80" w:type="dxa"/>
              <w:right w:w="80" w:type="dxa"/>
            </w:tcMar>
          </w:tcPr>
          <w:p>
            <w:r>
              <w:rPr>
                <w:b/>
                <w:color w:val="FFFFFF"/>
                <w:sz w:val="18"/>
              </w:rPr>
              <w:t>Sensing Modality</w:t>
            </w:r>
          </w:p>
        </w:tc>
        <w:tc>
          <w:tcPr>
            <w:tcW w:type="dxa" w:w="2160"/>
            <w:shd w:fill="1B365D"/>
            <w:tcMar>
              <w:top w:w="80" w:type="dxa"/>
              <w:bottom w:w="80" w:type="dxa"/>
              <w:left w:w="80" w:type="dxa"/>
              <w:right w:w="80" w:type="dxa"/>
            </w:tcMar>
          </w:tcPr>
          <w:p>
            <w:r>
              <w:rPr>
                <w:b/>
                <w:color w:val="FFFFFF"/>
                <w:sz w:val="18"/>
              </w:rPr>
              <w:t>Primary Sensor / Component</w:t>
            </w:r>
          </w:p>
        </w:tc>
        <w:tc>
          <w:tcPr>
            <w:tcW w:type="dxa" w:w="2592"/>
            <w:shd w:fill="1B365D"/>
            <w:tcMar>
              <w:top w:w="80" w:type="dxa"/>
              <w:bottom w:w="80" w:type="dxa"/>
              <w:left w:w="80" w:type="dxa"/>
              <w:right w:w="80" w:type="dxa"/>
            </w:tcMar>
          </w:tcPr>
          <w:p>
            <w:r>
              <w:rPr>
                <w:b/>
                <w:color w:val="FFFFFF"/>
                <w:sz w:val="18"/>
              </w:rPr>
              <w:t>Biological Phenomenon Targeted</w:t>
            </w:r>
          </w:p>
        </w:tc>
        <w:tc>
          <w:tcPr>
            <w:tcW w:type="dxa" w:w="2016"/>
            <w:shd w:fill="1B365D"/>
            <w:tcMar>
              <w:top w:w="80" w:type="dxa"/>
              <w:bottom w:w="80" w:type="dxa"/>
              <w:left w:w="80" w:type="dxa"/>
              <w:right w:w="80" w:type="dxa"/>
            </w:tcMar>
          </w:tcPr>
          <w:p>
            <w:r>
              <w:rPr>
                <w:b/>
                <w:color w:val="FFFFFF"/>
                <w:sz w:val="18"/>
              </w:rPr>
              <w:t>Status in Project</w:t>
            </w:r>
          </w:p>
        </w:tc>
      </w:tr>
      <w:tr>
        <w:tc>
          <w:tcPr>
            <w:tcW w:type="dxa" w:w="2592"/>
            <w:shd w:fill="FFFFFF"/>
            <w:tcMar>
              <w:top w:w="60" w:type="dxa"/>
              <w:bottom w:w="60" w:type="dxa"/>
              <w:left w:w="80" w:type="dxa"/>
              <w:right w:w="80" w:type="dxa"/>
            </w:tcMar>
          </w:tcPr>
          <w:p>
            <w:r>
              <w:rPr>
                <w:color w:val="222222"/>
                <w:sz w:val="17"/>
              </w:rPr>
              <w:t>Cross-Polarized RGB</w:t>
            </w:r>
          </w:p>
        </w:tc>
        <w:tc>
          <w:tcPr>
            <w:tcW w:type="dxa" w:w="2160"/>
            <w:shd w:fill="FFFFFF"/>
            <w:tcMar>
              <w:top w:w="60" w:type="dxa"/>
              <w:bottom w:w="60" w:type="dxa"/>
              <w:left w:w="80" w:type="dxa"/>
              <w:right w:w="80" w:type="dxa"/>
            </w:tcMar>
          </w:tcPr>
          <w:p>
            <w:r>
              <w:rPr>
                <w:color w:val="222222"/>
                <w:sz w:val="17"/>
              </w:rPr>
              <w:t>Pi Camera v2 + Polarizer Film</w:t>
            </w:r>
          </w:p>
        </w:tc>
        <w:tc>
          <w:tcPr>
            <w:tcW w:type="dxa" w:w="2592"/>
            <w:shd w:fill="FFFFFF"/>
            <w:tcMar>
              <w:top w:w="60" w:type="dxa"/>
              <w:bottom w:w="60" w:type="dxa"/>
              <w:left w:w="80" w:type="dxa"/>
              <w:right w:w="80" w:type="dxa"/>
            </w:tcMar>
          </w:tcPr>
          <w:p>
            <w:r>
              <w:rPr>
                <w:color w:val="222222"/>
                <w:sz w:val="17"/>
              </w:rPr>
              <w:t>Sub-surface bruising, skin lesions, calyx rot</w:t>
            </w:r>
          </w:p>
        </w:tc>
        <w:tc>
          <w:tcPr>
            <w:tcW w:type="dxa" w:w="2016"/>
            <w:shd w:fill="FFFFFF"/>
            <w:tcMar>
              <w:top w:w="60" w:type="dxa"/>
              <w:bottom w:w="60" w:type="dxa"/>
              <w:left w:w="80" w:type="dxa"/>
              <w:right w:w="80" w:type="dxa"/>
            </w:tcMar>
          </w:tcPr>
          <w:p>
            <w:r>
              <w:rPr>
                <w:b/>
                <w:color w:val="006666"/>
                <w:sz w:val="17"/>
              </w:rPr>
              <w:t>Working / Functional</w:t>
            </w:r>
          </w:p>
        </w:tc>
      </w:tr>
      <w:tr>
        <w:tc>
          <w:tcPr>
            <w:tcW w:type="dxa" w:w="2592"/>
            <w:shd w:fill="F8FAFC"/>
            <w:tcMar>
              <w:top w:w="60" w:type="dxa"/>
              <w:bottom w:w="60" w:type="dxa"/>
              <w:left w:w="80" w:type="dxa"/>
              <w:right w:w="80" w:type="dxa"/>
            </w:tcMar>
          </w:tcPr>
          <w:p>
            <w:r>
              <w:rPr>
                <w:color w:val="222222"/>
                <w:sz w:val="17"/>
              </w:rPr>
              <w:t>365nm UV Autofluorescence</w:t>
            </w:r>
          </w:p>
        </w:tc>
        <w:tc>
          <w:tcPr>
            <w:tcW w:type="dxa" w:w="2160"/>
            <w:shd w:fill="F8FAFC"/>
            <w:tcMar>
              <w:top w:w="60" w:type="dxa"/>
              <w:bottom w:w="60" w:type="dxa"/>
              <w:left w:w="80" w:type="dxa"/>
              <w:right w:w="80" w:type="dxa"/>
            </w:tcMar>
          </w:tcPr>
          <w:p>
            <w:r>
              <w:rPr>
                <w:color w:val="222222"/>
                <w:sz w:val="17"/>
              </w:rPr>
              <w:t>High-Power 365nm UV LED Array</w:t>
            </w:r>
          </w:p>
        </w:tc>
        <w:tc>
          <w:tcPr>
            <w:tcW w:type="dxa" w:w="2592"/>
            <w:shd w:fill="F8FAFC"/>
            <w:tcMar>
              <w:top w:w="60" w:type="dxa"/>
              <w:bottom w:w="60" w:type="dxa"/>
              <w:left w:w="80" w:type="dxa"/>
              <w:right w:w="80" w:type="dxa"/>
            </w:tcMar>
          </w:tcPr>
          <w:p>
            <w:r>
              <w:rPr>
                <w:color w:val="222222"/>
                <w:sz w:val="17"/>
              </w:rPr>
              <w:t>Penicillium &amp; Botrytis mould, aflatoxins</w:t>
            </w:r>
          </w:p>
        </w:tc>
        <w:tc>
          <w:tcPr>
            <w:tcW w:type="dxa" w:w="2016"/>
            <w:shd w:fill="F8FAFC"/>
            <w:tcMar>
              <w:top w:w="60" w:type="dxa"/>
              <w:bottom w:w="60" w:type="dxa"/>
              <w:left w:w="80" w:type="dxa"/>
              <w:right w:w="80" w:type="dxa"/>
            </w:tcMar>
          </w:tcPr>
          <w:p>
            <w:r>
              <w:rPr>
                <w:b/>
                <w:color w:val="006666"/>
                <w:sz w:val="17"/>
              </w:rPr>
              <w:t>Working / Functional</w:t>
            </w:r>
          </w:p>
        </w:tc>
      </w:tr>
      <w:tr>
        <w:tc>
          <w:tcPr>
            <w:tcW w:type="dxa" w:w="2592"/>
            <w:shd w:fill="FFFFFF"/>
            <w:tcMar>
              <w:top w:w="60" w:type="dxa"/>
              <w:bottom w:w="60" w:type="dxa"/>
              <w:left w:w="80" w:type="dxa"/>
              <w:right w:w="80" w:type="dxa"/>
            </w:tcMar>
          </w:tcPr>
          <w:p>
            <w:r>
              <w:rPr>
                <w:color w:val="222222"/>
                <w:sz w:val="17"/>
              </w:rPr>
              <w:t>Vis-NIR Spectroscopy</w:t>
            </w:r>
          </w:p>
        </w:tc>
        <w:tc>
          <w:tcPr>
            <w:tcW w:type="dxa" w:w="2160"/>
            <w:shd w:fill="FFFFFF"/>
            <w:tcMar>
              <w:top w:w="60" w:type="dxa"/>
              <w:bottom w:w="60" w:type="dxa"/>
              <w:left w:w="80" w:type="dxa"/>
              <w:right w:w="80" w:type="dxa"/>
            </w:tcMar>
          </w:tcPr>
          <w:p>
            <w:r>
              <w:rPr>
                <w:color w:val="222222"/>
                <w:sz w:val="17"/>
              </w:rPr>
              <w:t>AS7265x 18-Band Sensor Cluster</w:t>
            </w:r>
          </w:p>
        </w:tc>
        <w:tc>
          <w:tcPr>
            <w:tcW w:type="dxa" w:w="2592"/>
            <w:shd w:fill="FFFFFF"/>
            <w:tcMar>
              <w:top w:w="60" w:type="dxa"/>
              <w:bottom w:w="60" w:type="dxa"/>
              <w:left w:w="80" w:type="dxa"/>
              <w:right w:w="80" w:type="dxa"/>
            </w:tcMar>
          </w:tcPr>
          <w:p>
            <w:r>
              <w:rPr>
                <w:color w:val="222222"/>
                <w:sz w:val="17"/>
              </w:rPr>
              <w:t>Sugar content (°Brix), internal water content</w:t>
            </w:r>
          </w:p>
        </w:tc>
        <w:tc>
          <w:tcPr>
            <w:tcW w:type="dxa" w:w="2016"/>
            <w:shd w:fill="FFFFFF"/>
            <w:tcMar>
              <w:top w:w="60" w:type="dxa"/>
              <w:bottom w:w="60" w:type="dxa"/>
              <w:left w:w="80" w:type="dxa"/>
              <w:right w:w="80" w:type="dxa"/>
            </w:tcMar>
          </w:tcPr>
          <w:p>
            <w:r>
              <w:rPr>
                <w:b/>
                <w:color w:val="2B4C7E"/>
                <w:sz w:val="17"/>
              </w:rPr>
              <w:t>Planned / Hardware Ready</w:t>
            </w:r>
          </w:p>
        </w:tc>
      </w:tr>
      <w:tr>
        <w:tc>
          <w:tcPr>
            <w:tcW w:type="dxa" w:w="2592"/>
            <w:shd w:fill="F8FAFC"/>
            <w:tcMar>
              <w:top w:w="60" w:type="dxa"/>
              <w:bottom w:w="60" w:type="dxa"/>
              <w:left w:w="80" w:type="dxa"/>
              <w:right w:w="80" w:type="dxa"/>
            </w:tcMar>
          </w:tcPr>
          <w:p>
            <w:r>
              <w:rPr>
                <w:color w:val="222222"/>
                <w:sz w:val="17"/>
              </w:rPr>
              <w:t>Acoustic Resonance</w:t>
            </w:r>
          </w:p>
        </w:tc>
        <w:tc>
          <w:tcPr>
            <w:tcW w:type="dxa" w:w="2160"/>
            <w:shd w:fill="F8FAFC"/>
            <w:tcMar>
              <w:top w:w="60" w:type="dxa"/>
              <w:bottom w:w="60" w:type="dxa"/>
              <w:left w:w="80" w:type="dxa"/>
              <w:right w:w="80" w:type="dxa"/>
            </w:tcMar>
          </w:tcPr>
          <w:p>
            <w:r>
              <w:rPr>
                <w:color w:val="222222"/>
                <w:sz w:val="17"/>
              </w:rPr>
              <w:t>Solenoid Tapper + INMP441 MEMS</w:t>
            </w:r>
          </w:p>
        </w:tc>
        <w:tc>
          <w:tcPr>
            <w:tcW w:type="dxa" w:w="2592"/>
            <w:shd w:fill="F8FAFC"/>
            <w:tcMar>
              <w:top w:w="60" w:type="dxa"/>
              <w:bottom w:w="60" w:type="dxa"/>
              <w:left w:w="80" w:type="dxa"/>
              <w:right w:w="80" w:type="dxa"/>
            </w:tcMar>
          </w:tcPr>
          <w:p>
            <w:r>
              <w:rPr>
                <w:color w:val="222222"/>
                <w:sz w:val="17"/>
              </w:rPr>
              <w:t>Flesh firmness (EI), mealiness, hollow heart</w:t>
            </w:r>
          </w:p>
        </w:tc>
        <w:tc>
          <w:tcPr>
            <w:tcW w:type="dxa" w:w="2016"/>
            <w:shd w:fill="F8FAFC"/>
            <w:tcMar>
              <w:top w:w="60" w:type="dxa"/>
              <w:bottom w:w="60" w:type="dxa"/>
              <w:left w:w="80" w:type="dxa"/>
              <w:right w:w="80" w:type="dxa"/>
            </w:tcMar>
          </w:tcPr>
          <w:p>
            <w:r>
              <w:rPr>
                <w:b/>
                <w:color w:val="2B4C7E"/>
                <w:sz w:val="17"/>
              </w:rPr>
              <w:t>Planned / Hardware Ready</w:t>
            </w:r>
          </w:p>
        </w:tc>
      </w:tr>
      <w:tr>
        <w:tc>
          <w:tcPr>
            <w:tcW w:type="dxa" w:w="2592"/>
            <w:shd w:fill="FFFFFF"/>
            <w:tcMar>
              <w:top w:w="60" w:type="dxa"/>
              <w:bottom w:w="60" w:type="dxa"/>
              <w:left w:w="80" w:type="dxa"/>
              <w:right w:w="80" w:type="dxa"/>
            </w:tcMar>
          </w:tcPr>
          <w:p>
            <w:r>
              <w:rPr>
                <w:color w:val="222222"/>
                <w:sz w:val="17"/>
              </w:rPr>
              <w:t>LWIR Thermography</w:t>
            </w:r>
          </w:p>
        </w:tc>
        <w:tc>
          <w:tcPr>
            <w:tcW w:type="dxa" w:w="2160"/>
            <w:shd w:fill="FFFFFF"/>
            <w:tcMar>
              <w:top w:w="60" w:type="dxa"/>
              <w:bottom w:w="60" w:type="dxa"/>
              <w:left w:w="80" w:type="dxa"/>
              <w:right w:w="80" w:type="dxa"/>
            </w:tcMar>
          </w:tcPr>
          <w:p>
            <w:r>
              <w:rPr>
                <w:color w:val="222222"/>
                <w:sz w:val="17"/>
              </w:rPr>
              <w:t>MLX90640 32x24 IR Thermal Array</w:t>
            </w:r>
          </w:p>
        </w:tc>
        <w:tc>
          <w:tcPr>
            <w:tcW w:type="dxa" w:w="2592"/>
            <w:shd w:fill="FFFFFF"/>
            <w:tcMar>
              <w:top w:w="60" w:type="dxa"/>
              <w:bottom w:w="60" w:type="dxa"/>
              <w:left w:w="80" w:type="dxa"/>
              <w:right w:w="80" w:type="dxa"/>
            </w:tcMar>
          </w:tcPr>
          <w:p>
            <w:r>
              <w:rPr>
                <w:color w:val="222222"/>
                <w:sz w:val="17"/>
              </w:rPr>
              <w:t>Microbial respiration heat, transpiration defects</w:t>
            </w:r>
          </w:p>
        </w:tc>
        <w:tc>
          <w:tcPr>
            <w:tcW w:type="dxa" w:w="2016"/>
            <w:shd w:fill="FFFFFF"/>
            <w:tcMar>
              <w:top w:w="60" w:type="dxa"/>
              <w:bottom w:w="60" w:type="dxa"/>
              <w:left w:w="80" w:type="dxa"/>
              <w:right w:w="80" w:type="dxa"/>
            </w:tcMar>
          </w:tcPr>
          <w:p>
            <w:r>
              <w:rPr>
                <w:b/>
                <w:color w:val="2B4C7E"/>
                <w:sz w:val="17"/>
              </w:rPr>
              <w:t>Planned / Hardware Ready</w:t>
            </w:r>
          </w:p>
        </w:tc>
      </w:tr>
      <w:tr>
        <w:tc>
          <w:tcPr>
            <w:tcW w:type="dxa" w:w="2592"/>
            <w:shd w:fill="F8FAFC"/>
            <w:tcMar>
              <w:top w:w="60" w:type="dxa"/>
              <w:bottom w:w="60" w:type="dxa"/>
              <w:left w:w="80" w:type="dxa"/>
              <w:right w:w="80" w:type="dxa"/>
            </w:tcMar>
          </w:tcPr>
          <w:p>
            <w:r>
              <w:rPr>
                <w:color w:val="222222"/>
                <w:sz w:val="17"/>
              </w:rPr>
              <w:t>Headspace E-Nose</w:t>
            </w:r>
          </w:p>
        </w:tc>
        <w:tc>
          <w:tcPr>
            <w:tcW w:type="dxa" w:w="2160"/>
            <w:shd w:fill="F8FAFC"/>
            <w:tcMar>
              <w:top w:w="60" w:type="dxa"/>
              <w:bottom w:w="60" w:type="dxa"/>
              <w:left w:w="80" w:type="dxa"/>
              <w:right w:w="80" w:type="dxa"/>
            </w:tcMar>
          </w:tcPr>
          <w:p>
            <w:r>
              <w:rPr>
                <w:color w:val="222222"/>
                <w:sz w:val="17"/>
              </w:rPr>
              <w:t>Bosch BME688 MOX + C2H4 Sensor</w:t>
            </w:r>
          </w:p>
        </w:tc>
        <w:tc>
          <w:tcPr>
            <w:tcW w:type="dxa" w:w="2592"/>
            <w:shd w:fill="F8FAFC"/>
            <w:tcMar>
              <w:top w:w="60" w:type="dxa"/>
              <w:bottom w:w="60" w:type="dxa"/>
              <w:left w:w="80" w:type="dxa"/>
              <w:right w:w="80" w:type="dxa"/>
            </w:tcMar>
          </w:tcPr>
          <w:p>
            <w:r>
              <w:rPr>
                <w:color w:val="222222"/>
                <w:sz w:val="17"/>
              </w:rPr>
              <w:t>Headspace VOCs, ethanol, ethylene gas kinetics</w:t>
            </w:r>
          </w:p>
        </w:tc>
        <w:tc>
          <w:tcPr>
            <w:tcW w:type="dxa" w:w="2016"/>
            <w:shd w:fill="F8FAFC"/>
            <w:tcMar>
              <w:top w:w="60" w:type="dxa"/>
              <w:bottom w:w="60" w:type="dxa"/>
              <w:left w:w="80" w:type="dxa"/>
              <w:right w:w="80" w:type="dxa"/>
            </w:tcMar>
          </w:tcPr>
          <w:p>
            <w:r>
              <w:rPr>
                <w:b/>
                <w:color w:val="006666"/>
                <w:sz w:val="17"/>
              </w:rPr>
              <w:t>Working / Functional</w:t>
            </w:r>
          </w:p>
        </w:tc>
      </w:tr>
    </w:tbl>
    <w:p/>
    <w:p>
      <w:pPr>
        <w:keepNext/>
        <w:spacing w:before="320" w:after="120"/>
      </w:pPr>
      <w:r>
        <w:rPr>
          <w:rFonts w:ascii="Arial" w:hAnsi="Arial"/>
          <w:b/>
          <w:color w:val="1B365D"/>
          <w:sz w:val="26"/>
        </w:rPr>
        <w:t>4. Multi-Modal AI Decision Fusion Engine</w:t>
      </w:r>
    </w:p>
    <w:p>
      <w:pPr>
        <w:spacing w:after="120" w:line="276" w:lineRule="auto"/>
      </w:pPr>
      <w:r>
        <w:rPr>
          <w:color w:val="222222"/>
          <w:sz w:val="20"/>
        </w:rPr>
        <w:t>AgriScan 360 eliminates the vulnerability of single-sensor false alarms through a Hierarchical Fusion Decision Engine. The overall produce health score (F_unified in [0, 100]) is calculated through a gated multi-pillar formulation:</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line="276" w:lineRule="auto"/>
            </w:pPr>
            <w:r>
              <w:rPr>
                <w:b/>
                <w:color w:val="006666"/>
                <w:sz w:val="20"/>
              </w:rPr>
              <w:t>★ Multi-Modal Bayesian Decision Function</w:t>
              <w:br/>
            </w:r>
            <w:r>
              <w:rPr>
                <w:i/>
                <w:color w:val="222222"/>
                <w:sz w:val="19"/>
              </w:rPr>
              <w:t>F_unified = w1 * S_RGB + w2 * S_UV + w3 * S_NIR + w4 * S_Acoustic + w5 * S_Thermal + w6 * S_Gas</w:t>
              <w:br/>
              <w:br/>
              <w:t>Default Empirical Weighting:</w:t>
              <w:br/>
              <w:t>w1 = 0.25 (Visible Surface Vision)      w2 = 0.20 (UV Autofluorescence)</w:t>
              <w:br/>
              <w:t>w3 = 0.15 (Vis-NIR Sugar/Moisture)      w4 = 0.15 (Acoustic Resonance Firmness)</w:t>
              <w:br/>
              <w:t>w5 = 0.10 (LWIR Thermal Respiration)   w6 = 0.15 (E-Nose VOC &amp; Ethylene)</w:t>
            </w:r>
          </w:p>
        </w:tc>
      </w:tr>
    </w:tbl>
    <w:p/>
    <w:p>
      <w:pPr>
        <w:spacing w:after="120" w:line="276" w:lineRule="auto"/>
      </w:pPr>
      <w:r>
        <w:rPr>
          <w:color w:val="222222"/>
          <w:sz w:val="20"/>
        </w:rPr>
        <w:t>Automated Safety Gating Rule: If the chemical VOC emission rate (dR/dt) or acoustic elasticity index (EI) exhibits catastrophic failure beyond safety thresholds, the system executes an automated override, immediately downgrading visually 'clean' fruit to MID_ROTTEN or ROTTEN. This guarantees that internal core rot—invisible to normal cameras—is never falsely graded as healthy.</w:t>
      </w:r>
    </w:p>
    <w:p>
      <w:pPr>
        <w:keepNext/>
        <w:spacing w:before="320" w:after="120"/>
      </w:pPr>
      <w:r>
        <w:rPr>
          <w:rFonts w:ascii="Arial" w:hAnsi="Arial"/>
          <w:b/>
          <w:color w:val="1B365D"/>
          <w:sz w:val="26"/>
        </w:rPr>
        <w:t>5. Current Working Implementation Status</w:t>
      </w:r>
    </w:p>
    <w:p>
      <w:pPr>
        <w:spacing w:after="120" w:line="276" w:lineRule="auto"/>
      </w:pPr>
      <w:r>
        <w:rPr>
          <w:color w:val="222222"/>
          <w:sz w:val="20"/>
        </w:rPr>
        <w:t>The AgriScan 360 project is not a theoretical concept; a fully operational embedded prototype has already been built and tested:</w:t>
        <w:br/>
        <w:t>• Operational 27L Testbed: Fully light-sealed chamber with a NEMA 17 stepper turntable (A4988 driver, 200 steps/rev, 25 steps per 45° stop).</w:t>
        <w:br/>
        <w:t>• Solid-State Dual Lighting: High-CRI White and 365nm UV-A LED arrays driven by dual IRLZ44N logic-level MOSFETs on GPIO 18 &amp; 24.</w:t>
        <w:br/>
        <w:t>• Live Gas Headspace Telemetry: Bosch BME688 I2C sensor sniffing continuous VOC resistance with 300s incubation and raw time-series CSV exports.</w:t>
        <w:br/>
        <w:t>• Complete Deep Learning Pipeline: PyTorch image classification engine supporting EfficientNet-B0/B2, ConvNeXt-Tiny, and ResNet50, integrated with our curated Hugging Face dataset (SHAFI6196UIU/agriscan360-dataset) and ONNX export tools.</w:t>
        <w:br/>
        <w:t>• Edge-to-Server Orchestration: Dual-node distributed architecture running master orchestration on the Pi 5 and real-time inference on the laptop RTX 4060 GPU.</w:t>
      </w:r>
    </w:p>
    <w:p>
      <w:pPr>
        <w:keepNext/>
        <w:spacing w:before="320" w:after="120"/>
      </w:pPr>
      <w:r>
        <w:rPr>
          <w:rFonts w:ascii="Arial" w:hAnsi="Arial"/>
          <w:b/>
          <w:color w:val="1B365D"/>
          <w:sz w:val="26"/>
        </w:rPr>
        <w:t>6. Comprehensive Future Scope &amp; Research Expansion</w:t>
      </w:r>
    </w:p>
    <w:p>
      <w:pPr>
        <w:spacing w:after="120" w:line="276" w:lineRule="auto"/>
      </w:pPr>
      <w:r>
        <w:rPr>
          <w:color w:val="222222"/>
          <w:sz w:val="20"/>
        </w:rPr>
        <w:t>The modular architecture of AgriScan 360 allows seamless expansion into advanced academic research tracks:</w:t>
        <w:br/>
        <w:t>1. Remaining Shelf-Life (RSL) Forecasting: Training a Temporal Convolutional Network (TCN) or LSTM on longitudinal 14-day VOC decay curves and NIR moisture absorption to predict the exact number of days remaining before spoilage.</w:t>
        <w:br/>
        <w:t>2. On-Device Edge NPU Acceleration: Quantizing models to INT8 and executing directly on the Raspberry Pi 5 via a Hailo-8L M.2 AI acceleration module (13 TOPS) or Google Coral Edge TPU, creating a 100% self-contained appliance that requires no laptop or cloud.</w:t>
        <w:br/>
        <w:t>3. Automated Sorting Gantry: Designing a 3-axis Cartesian pick-and-place gantry with a soft pneumatic vacuum suction cup that automatically routes inspected fruit into Grade A (Premium Export), Grade B (Local Retail), Grade C (Immediate Processing/Juice), and Reject (Compost) bins.</w:t>
        <w:br/>
        <w:t>4. Farm-to-Fork Blockchain Certification: Generating cryptographic QR code quality certificates for agricultural crates, certifying non-destructive sugar (°Brix), firmness, and zero internal decay for export compliance.</w:t>
      </w:r>
    </w:p>
    <w:p>
      <w:pPr>
        <w:keepNext/>
        <w:spacing w:before="320" w:after="120"/>
      </w:pPr>
      <w:r>
        <w:rPr>
          <w:rFonts w:ascii="Arial" w:hAnsi="Arial"/>
          <w:b/>
          <w:color w:val="1B365D"/>
          <w:sz w:val="26"/>
        </w:rPr>
        <w:t>7. Bill of Materials (BOM) &amp; Financial Feasibility</w:t>
      </w:r>
    </w:p>
    <w:p>
      <w:pPr>
        <w:spacing w:after="120" w:line="276" w:lineRule="auto"/>
      </w:pPr>
      <w:r>
        <w:rPr>
          <w:color w:val="222222"/>
          <w:sz w:val="20"/>
        </w:rPr>
        <w:t>Commercial optical-electronic sorting machines (e.g., Tomra, Aweta, Compac) cost between $35,000 and $120,000 USD, making them unreachable for regional agro-markets. AgriScan 360 delivers unprecedented multi-modal precision at less than 1% of the cost: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320"/>
            <w:shd w:fill="1B365D"/>
            <w:tcMar>
              <w:top w:w="80" w:type="dxa"/>
              <w:bottom w:w="80" w:type="dxa"/>
              <w:left w:w="80" w:type="dxa"/>
              <w:right w:w="80" w:type="dxa"/>
            </w:tcMar>
          </w:tcPr>
          <w:p>
            <w:r>
              <w:rPr>
                <w:b/>
                <w:color w:val="FFFFFF"/>
                <w:sz w:val="18"/>
              </w:rPr>
              <w:t>Component / Module Description</w:t>
            </w:r>
          </w:p>
        </w:tc>
        <w:tc>
          <w:tcPr>
            <w:tcW w:type="dxa" w:w="1728"/>
            <w:shd w:fill="1B365D"/>
            <w:tcMar>
              <w:top w:w="80" w:type="dxa"/>
              <w:bottom w:w="80" w:type="dxa"/>
              <w:left w:w="80" w:type="dxa"/>
              <w:right w:w="80" w:type="dxa"/>
            </w:tcMar>
          </w:tcPr>
          <w:p>
            <w:r>
              <w:rPr>
                <w:b/>
                <w:color w:val="FFFFFF"/>
                <w:sz w:val="18"/>
              </w:rPr>
              <w:t>Cost (BDT)</w:t>
            </w:r>
          </w:p>
        </w:tc>
        <w:tc>
          <w:tcPr>
            <w:tcW w:type="dxa" w:w="1728"/>
            <w:shd w:fill="1B365D"/>
            <w:tcMar>
              <w:top w:w="80" w:type="dxa"/>
              <w:bottom w:w="80" w:type="dxa"/>
              <w:left w:w="80" w:type="dxa"/>
              <w:right w:w="80" w:type="dxa"/>
            </w:tcMar>
          </w:tcPr>
          <w:p>
            <w:r>
              <w:rPr>
                <w:b/>
                <w:color w:val="FFFFFF"/>
                <w:sz w:val="18"/>
              </w:rPr>
              <w:t>Cost (USD)</w:t>
            </w:r>
          </w:p>
        </w:tc>
        <w:tc>
          <w:tcPr>
            <w:tcW w:type="dxa" w:w="1584"/>
            <w:shd w:fill="1B365D"/>
            <w:tcMar>
              <w:top w:w="80" w:type="dxa"/>
              <w:bottom w:w="80" w:type="dxa"/>
              <w:left w:w="80" w:type="dxa"/>
              <w:right w:w="80" w:type="dxa"/>
            </w:tcMar>
          </w:tcPr>
          <w:p>
            <w:r>
              <w:rPr>
                <w:b/>
                <w:color w:val="FFFFFF"/>
                <w:sz w:val="18"/>
              </w:rPr>
              <w:t>Project Stage</w:t>
            </w:r>
          </w:p>
        </w:tc>
      </w:tr>
      <w:tr>
        <w:tc>
          <w:tcPr>
            <w:tcW w:type="dxa" w:w="4320"/>
            <w:shd w:fill="FFFFFF"/>
            <w:tcMar>
              <w:top w:w="60" w:type="dxa"/>
              <w:bottom w:w="60" w:type="dxa"/>
              <w:left w:w="80" w:type="dxa"/>
              <w:right w:w="80" w:type="dxa"/>
            </w:tcMar>
          </w:tcPr>
          <w:p>
            <w:r>
              <w:rPr>
                <w:b/>
                <w:color w:val="222222"/>
                <w:sz w:val="17"/>
              </w:rPr>
              <w:t>Raspberry Pi 5 (8GB RAM Model)</w:t>
            </w:r>
          </w:p>
        </w:tc>
        <w:tc>
          <w:tcPr>
            <w:tcW w:type="dxa" w:w="1728"/>
            <w:shd w:fill="FFFFFF"/>
            <w:tcMar>
              <w:top w:w="60" w:type="dxa"/>
              <w:bottom w:w="60" w:type="dxa"/>
              <w:left w:w="80" w:type="dxa"/>
              <w:right w:w="80" w:type="dxa"/>
            </w:tcMar>
          </w:tcPr>
          <w:p>
            <w:r>
              <w:rPr>
                <w:color w:val="222222"/>
                <w:sz w:val="17"/>
              </w:rPr>
              <w:t>9,800 BDT</w:t>
            </w:r>
          </w:p>
        </w:tc>
        <w:tc>
          <w:tcPr>
            <w:tcW w:type="dxa" w:w="1728"/>
            <w:shd w:fill="FFFFFF"/>
            <w:tcMar>
              <w:top w:w="60" w:type="dxa"/>
              <w:bottom w:w="60" w:type="dxa"/>
              <w:left w:w="80" w:type="dxa"/>
              <w:right w:w="80" w:type="dxa"/>
            </w:tcMar>
          </w:tcPr>
          <w:p>
            <w:r>
              <w:rPr>
                <w:color w:val="222222"/>
                <w:sz w:val="17"/>
              </w:rPr>
              <w:t>$82.00</w:t>
            </w:r>
          </w:p>
        </w:tc>
        <w:tc>
          <w:tcPr>
            <w:tcW w:type="dxa" w:w="1584"/>
            <w:shd w:fill="FFFFFF"/>
            <w:tcMar>
              <w:top w:w="60" w:type="dxa"/>
              <w:bottom w:w="60" w:type="dxa"/>
              <w:left w:w="80" w:type="dxa"/>
              <w:right w:w="80" w:type="dxa"/>
            </w:tcMar>
          </w:tcPr>
          <w:p>
            <w:r>
              <w:rPr>
                <w:color w:val="222222"/>
                <w:sz w:val="17"/>
              </w:rPr>
              <w:t>Implemented</w:t>
            </w:r>
          </w:p>
        </w:tc>
      </w:tr>
      <w:tr>
        <w:tc>
          <w:tcPr>
            <w:tcW w:type="dxa" w:w="4320"/>
            <w:shd w:fill="F8FAFC"/>
            <w:tcMar>
              <w:top w:w="60" w:type="dxa"/>
              <w:bottom w:w="60" w:type="dxa"/>
              <w:left w:w="80" w:type="dxa"/>
              <w:right w:w="80" w:type="dxa"/>
            </w:tcMar>
          </w:tcPr>
          <w:p>
            <w:r>
              <w:rPr>
                <w:b/>
                <w:color w:val="222222"/>
                <w:sz w:val="17"/>
              </w:rPr>
              <w:t>Raspberry Pi Camera Module 2 (8MP IMX219)</w:t>
            </w:r>
          </w:p>
        </w:tc>
        <w:tc>
          <w:tcPr>
            <w:tcW w:type="dxa" w:w="1728"/>
            <w:shd w:fill="F8FAFC"/>
            <w:tcMar>
              <w:top w:w="60" w:type="dxa"/>
              <w:bottom w:w="60" w:type="dxa"/>
              <w:left w:w="80" w:type="dxa"/>
              <w:right w:w="80" w:type="dxa"/>
            </w:tcMar>
          </w:tcPr>
          <w:p>
            <w:r>
              <w:rPr>
                <w:color w:val="222222"/>
                <w:sz w:val="17"/>
              </w:rPr>
              <w:t>2,200 BDT</w:t>
            </w:r>
          </w:p>
        </w:tc>
        <w:tc>
          <w:tcPr>
            <w:tcW w:type="dxa" w:w="1728"/>
            <w:shd w:fill="F8FAFC"/>
            <w:tcMar>
              <w:top w:w="60" w:type="dxa"/>
              <w:bottom w:w="60" w:type="dxa"/>
              <w:left w:w="80" w:type="dxa"/>
              <w:right w:w="80" w:type="dxa"/>
            </w:tcMar>
          </w:tcPr>
          <w:p>
            <w:r>
              <w:rPr>
                <w:color w:val="222222"/>
                <w:sz w:val="17"/>
              </w:rPr>
              <w:t>$18.50</w:t>
            </w:r>
          </w:p>
        </w:tc>
        <w:tc>
          <w:tcPr>
            <w:tcW w:type="dxa" w:w="1584"/>
            <w:shd w:fill="F8FAFC"/>
            <w:tcMar>
              <w:top w:w="60" w:type="dxa"/>
              <w:bottom w:w="60" w:type="dxa"/>
              <w:left w:w="80" w:type="dxa"/>
              <w:right w:w="80" w:type="dxa"/>
            </w:tcMar>
          </w:tcPr>
          <w:p>
            <w:r>
              <w:rPr>
                <w:color w:val="222222"/>
                <w:sz w:val="17"/>
              </w:rPr>
              <w:t>Implemented</w:t>
            </w:r>
          </w:p>
        </w:tc>
      </w:tr>
      <w:tr>
        <w:tc>
          <w:tcPr>
            <w:tcW w:type="dxa" w:w="4320"/>
            <w:shd w:fill="FFFFFF"/>
            <w:tcMar>
              <w:top w:w="60" w:type="dxa"/>
              <w:bottom w:w="60" w:type="dxa"/>
              <w:left w:w="80" w:type="dxa"/>
              <w:right w:w="80" w:type="dxa"/>
            </w:tcMar>
          </w:tcPr>
          <w:p>
            <w:r>
              <w:rPr>
                <w:b/>
                <w:color w:val="222222"/>
                <w:sz w:val="17"/>
              </w:rPr>
              <w:t>Linear Polarization Optical Filters (Cross-Polarization)</w:t>
            </w:r>
          </w:p>
        </w:tc>
        <w:tc>
          <w:tcPr>
            <w:tcW w:type="dxa" w:w="1728"/>
            <w:shd w:fill="FFFFFF"/>
            <w:tcMar>
              <w:top w:w="60" w:type="dxa"/>
              <w:bottom w:w="60" w:type="dxa"/>
              <w:left w:w="80" w:type="dxa"/>
              <w:right w:w="80" w:type="dxa"/>
            </w:tcMar>
          </w:tcPr>
          <w:p>
            <w:r>
              <w:rPr>
                <w:color w:val="222222"/>
                <w:sz w:val="17"/>
              </w:rPr>
              <w:t>450 BDT</w:t>
            </w:r>
          </w:p>
        </w:tc>
        <w:tc>
          <w:tcPr>
            <w:tcW w:type="dxa" w:w="1728"/>
            <w:shd w:fill="FFFFFF"/>
            <w:tcMar>
              <w:top w:w="60" w:type="dxa"/>
              <w:bottom w:w="60" w:type="dxa"/>
              <w:left w:w="80" w:type="dxa"/>
              <w:right w:w="80" w:type="dxa"/>
            </w:tcMar>
          </w:tcPr>
          <w:p>
            <w:r>
              <w:rPr>
                <w:color w:val="222222"/>
                <w:sz w:val="17"/>
              </w:rPr>
              <w:t>$3.80</w:t>
            </w:r>
          </w:p>
        </w:tc>
        <w:tc>
          <w:tcPr>
            <w:tcW w:type="dxa" w:w="1584"/>
            <w:shd w:fill="FFFFFF"/>
            <w:tcMar>
              <w:top w:w="60" w:type="dxa"/>
              <w:bottom w:w="60" w:type="dxa"/>
              <w:left w:w="80" w:type="dxa"/>
              <w:right w:w="80" w:type="dxa"/>
            </w:tcMar>
          </w:tcPr>
          <w:p>
            <w:r>
              <w:rPr>
                <w:color w:val="222222"/>
                <w:sz w:val="17"/>
              </w:rPr>
              <w:t>Phase 2</w:t>
            </w:r>
          </w:p>
        </w:tc>
      </w:tr>
      <w:tr>
        <w:tc>
          <w:tcPr>
            <w:tcW w:type="dxa" w:w="4320"/>
            <w:shd w:fill="F8FAFC"/>
            <w:tcMar>
              <w:top w:w="60" w:type="dxa"/>
              <w:bottom w:w="60" w:type="dxa"/>
              <w:left w:w="80" w:type="dxa"/>
              <w:right w:w="80" w:type="dxa"/>
            </w:tcMar>
          </w:tcPr>
          <w:p>
            <w:r>
              <w:rPr>
                <w:b/>
                <w:color w:val="222222"/>
                <w:sz w:val="17"/>
              </w:rPr>
              <w:t>Bosch BME688 MOX Digital Gas &amp; VOC Sensor</w:t>
            </w:r>
          </w:p>
        </w:tc>
        <w:tc>
          <w:tcPr>
            <w:tcW w:type="dxa" w:w="1728"/>
            <w:shd w:fill="F8FAFC"/>
            <w:tcMar>
              <w:top w:w="60" w:type="dxa"/>
              <w:bottom w:w="60" w:type="dxa"/>
              <w:left w:w="80" w:type="dxa"/>
              <w:right w:w="80" w:type="dxa"/>
            </w:tcMar>
          </w:tcPr>
          <w:p>
            <w:r>
              <w:rPr>
                <w:color w:val="222222"/>
                <w:sz w:val="17"/>
              </w:rPr>
              <w:t>1,800 BDT</w:t>
            </w:r>
          </w:p>
        </w:tc>
        <w:tc>
          <w:tcPr>
            <w:tcW w:type="dxa" w:w="1728"/>
            <w:shd w:fill="F8FAFC"/>
            <w:tcMar>
              <w:top w:w="60" w:type="dxa"/>
              <w:bottom w:w="60" w:type="dxa"/>
              <w:left w:w="80" w:type="dxa"/>
              <w:right w:w="80" w:type="dxa"/>
            </w:tcMar>
          </w:tcPr>
          <w:p>
            <w:r>
              <w:rPr>
                <w:color w:val="222222"/>
                <w:sz w:val="17"/>
              </w:rPr>
              <w:t>$15.00</w:t>
            </w:r>
          </w:p>
        </w:tc>
        <w:tc>
          <w:tcPr>
            <w:tcW w:type="dxa" w:w="1584"/>
            <w:shd w:fill="F8FAFC"/>
            <w:tcMar>
              <w:top w:w="60" w:type="dxa"/>
              <w:bottom w:w="60" w:type="dxa"/>
              <w:left w:w="80" w:type="dxa"/>
              <w:right w:w="80" w:type="dxa"/>
            </w:tcMar>
          </w:tcPr>
          <w:p>
            <w:r>
              <w:rPr>
                <w:color w:val="222222"/>
                <w:sz w:val="17"/>
              </w:rPr>
              <w:t>Implemented</w:t>
            </w:r>
          </w:p>
        </w:tc>
      </w:tr>
      <w:tr>
        <w:tc>
          <w:tcPr>
            <w:tcW w:type="dxa" w:w="4320"/>
            <w:shd w:fill="FFFFFF"/>
            <w:tcMar>
              <w:top w:w="60" w:type="dxa"/>
              <w:bottom w:w="60" w:type="dxa"/>
              <w:left w:w="80" w:type="dxa"/>
              <w:right w:w="80" w:type="dxa"/>
            </w:tcMar>
          </w:tcPr>
          <w:p>
            <w:r>
              <w:rPr>
                <w:b/>
                <w:color w:val="222222"/>
                <w:sz w:val="17"/>
              </w:rPr>
              <w:t>AS7265x 18-Channel Vis-NIR Spectroscopy Sensor</w:t>
            </w:r>
          </w:p>
        </w:tc>
        <w:tc>
          <w:tcPr>
            <w:tcW w:type="dxa" w:w="1728"/>
            <w:shd w:fill="FFFFFF"/>
            <w:tcMar>
              <w:top w:w="60" w:type="dxa"/>
              <w:bottom w:w="60" w:type="dxa"/>
              <w:left w:w="80" w:type="dxa"/>
              <w:right w:w="80" w:type="dxa"/>
            </w:tcMar>
          </w:tcPr>
          <w:p>
            <w:r>
              <w:rPr>
                <w:color w:val="222222"/>
                <w:sz w:val="17"/>
              </w:rPr>
              <w:t>4,200 BDT</w:t>
            </w:r>
          </w:p>
        </w:tc>
        <w:tc>
          <w:tcPr>
            <w:tcW w:type="dxa" w:w="1728"/>
            <w:shd w:fill="FFFFFF"/>
            <w:tcMar>
              <w:top w:w="60" w:type="dxa"/>
              <w:bottom w:w="60" w:type="dxa"/>
              <w:left w:w="80" w:type="dxa"/>
              <w:right w:w="80" w:type="dxa"/>
            </w:tcMar>
          </w:tcPr>
          <w:p>
            <w:r>
              <w:rPr>
                <w:color w:val="222222"/>
                <w:sz w:val="17"/>
              </w:rPr>
              <w:t>$35.00</w:t>
            </w:r>
          </w:p>
        </w:tc>
        <w:tc>
          <w:tcPr>
            <w:tcW w:type="dxa" w:w="1584"/>
            <w:shd w:fill="FFFFFF"/>
            <w:tcMar>
              <w:top w:w="60" w:type="dxa"/>
              <w:bottom w:w="60" w:type="dxa"/>
              <w:left w:w="80" w:type="dxa"/>
              <w:right w:w="80" w:type="dxa"/>
            </w:tcMar>
          </w:tcPr>
          <w:p>
            <w:r>
              <w:rPr>
                <w:color w:val="222222"/>
                <w:sz w:val="17"/>
              </w:rPr>
              <w:t>Phase 2</w:t>
            </w:r>
          </w:p>
        </w:tc>
      </w:tr>
      <w:tr>
        <w:tc>
          <w:tcPr>
            <w:tcW w:type="dxa" w:w="4320"/>
            <w:shd w:fill="F8FAFC"/>
            <w:tcMar>
              <w:top w:w="60" w:type="dxa"/>
              <w:bottom w:w="60" w:type="dxa"/>
              <w:left w:w="80" w:type="dxa"/>
              <w:right w:w="80" w:type="dxa"/>
            </w:tcMar>
          </w:tcPr>
          <w:p>
            <w:r>
              <w:rPr>
                <w:b/>
                <w:color w:val="222222"/>
                <w:sz w:val="17"/>
              </w:rPr>
              <w:t>MLX90640 32x24 Radiometric Thermal Array</w:t>
            </w:r>
          </w:p>
        </w:tc>
        <w:tc>
          <w:tcPr>
            <w:tcW w:type="dxa" w:w="1728"/>
            <w:shd w:fill="F8FAFC"/>
            <w:tcMar>
              <w:top w:w="60" w:type="dxa"/>
              <w:bottom w:w="60" w:type="dxa"/>
              <w:left w:w="80" w:type="dxa"/>
              <w:right w:w="80" w:type="dxa"/>
            </w:tcMar>
          </w:tcPr>
          <w:p>
            <w:r>
              <w:rPr>
                <w:color w:val="222222"/>
                <w:sz w:val="17"/>
              </w:rPr>
              <w:t>4,800 BDT</w:t>
            </w:r>
          </w:p>
        </w:tc>
        <w:tc>
          <w:tcPr>
            <w:tcW w:type="dxa" w:w="1728"/>
            <w:shd w:fill="F8FAFC"/>
            <w:tcMar>
              <w:top w:w="60" w:type="dxa"/>
              <w:bottom w:w="60" w:type="dxa"/>
              <w:left w:w="80" w:type="dxa"/>
              <w:right w:w="80" w:type="dxa"/>
            </w:tcMar>
          </w:tcPr>
          <w:p>
            <w:r>
              <w:rPr>
                <w:color w:val="222222"/>
                <w:sz w:val="17"/>
              </w:rPr>
              <w:t>$40.00</w:t>
            </w:r>
          </w:p>
        </w:tc>
        <w:tc>
          <w:tcPr>
            <w:tcW w:type="dxa" w:w="1584"/>
            <w:shd w:fill="F8FAFC"/>
            <w:tcMar>
              <w:top w:w="60" w:type="dxa"/>
              <w:bottom w:w="60" w:type="dxa"/>
              <w:left w:w="80" w:type="dxa"/>
              <w:right w:w="80" w:type="dxa"/>
            </w:tcMar>
          </w:tcPr>
          <w:p>
            <w:r>
              <w:rPr>
                <w:color w:val="222222"/>
                <w:sz w:val="17"/>
              </w:rPr>
              <w:t>Phase 2</w:t>
            </w:r>
          </w:p>
        </w:tc>
      </w:tr>
      <w:tr>
        <w:tc>
          <w:tcPr>
            <w:tcW w:type="dxa" w:w="4320"/>
            <w:shd w:fill="FFFFFF"/>
            <w:tcMar>
              <w:top w:w="60" w:type="dxa"/>
              <w:bottom w:w="60" w:type="dxa"/>
              <w:left w:w="80" w:type="dxa"/>
              <w:right w:w="80" w:type="dxa"/>
            </w:tcMar>
          </w:tcPr>
          <w:p>
            <w:r>
              <w:rPr>
                <w:b/>
                <w:color w:val="222222"/>
                <w:sz w:val="17"/>
              </w:rPr>
              <w:t>INMP441 MEMS Microphone + Micro-Solenoid Tapper</w:t>
            </w:r>
          </w:p>
        </w:tc>
        <w:tc>
          <w:tcPr>
            <w:tcW w:type="dxa" w:w="1728"/>
            <w:shd w:fill="FFFFFF"/>
            <w:tcMar>
              <w:top w:w="60" w:type="dxa"/>
              <w:bottom w:w="60" w:type="dxa"/>
              <w:left w:w="80" w:type="dxa"/>
              <w:right w:w="80" w:type="dxa"/>
            </w:tcMar>
          </w:tcPr>
          <w:p>
            <w:r>
              <w:rPr>
                <w:color w:val="222222"/>
                <w:sz w:val="17"/>
              </w:rPr>
              <w:t>650 BDT</w:t>
            </w:r>
          </w:p>
        </w:tc>
        <w:tc>
          <w:tcPr>
            <w:tcW w:type="dxa" w:w="1728"/>
            <w:shd w:fill="FFFFFF"/>
            <w:tcMar>
              <w:top w:w="60" w:type="dxa"/>
              <w:bottom w:w="60" w:type="dxa"/>
              <w:left w:w="80" w:type="dxa"/>
              <w:right w:w="80" w:type="dxa"/>
            </w:tcMar>
          </w:tcPr>
          <w:p>
            <w:r>
              <w:rPr>
                <w:color w:val="222222"/>
                <w:sz w:val="17"/>
              </w:rPr>
              <w:t>$5.50</w:t>
            </w:r>
          </w:p>
        </w:tc>
        <w:tc>
          <w:tcPr>
            <w:tcW w:type="dxa" w:w="1584"/>
            <w:shd w:fill="FFFFFF"/>
            <w:tcMar>
              <w:top w:w="60" w:type="dxa"/>
              <w:bottom w:w="60" w:type="dxa"/>
              <w:left w:w="80" w:type="dxa"/>
              <w:right w:w="80" w:type="dxa"/>
            </w:tcMar>
          </w:tcPr>
          <w:p>
            <w:r>
              <w:rPr>
                <w:color w:val="222222"/>
                <w:sz w:val="17"/>
              </w:rPr>
              <w:t>Phase 2</w:t>
            </w:r>
          </w:p>
        </w:tc>
      </w:tr>
      <w:tr>
        <w:tc>
          <w:tcPr>
            <w:tcW w:type="dxa" w:w="4320"/>
            <w:shd w:fill="F8FAFC"/>
            <w:tcMar>
              <w:top w:w="60" w:type="dxa"/>
              <w:bottom w:w="60" w:type="dxa"/>
              <w:left w:w="80" w:type="dxa"/>
              <w:right w:w="80" w:type="dxa"/>
            </w:tcMar>
          </w:tcPr>
          <w:p>
            <w:r>
              <w:rPr>
                <w:b/>
                <w:color w:val="222222"/>
                <w:sz w:val="17"/>
              </w:rPr>
              <w:t>NEMA 17 Stepper Motor + A4988 Driver Module</w:t>
            </w:r>
          </w:p>
        </w:tc>
        <w:tc>
          <w:tcPr>
            <w:tcW w:type="dxa" w:w="1728"/>
            <w:shd w:fill="F8FAFC"/>
            <w:tcMar>
              <w:top w:w="60" w:type="dxa"/>
              <w:bottom w:w="60" w:type="dxa"/>
              <w:left w:w="80" w:type="dxa"/>
              <w:right w:w="80" w:type="dxa"/>
            </w:tcMar>
          </w:tcPr>
          <w:p>
            <w:r>
              <w:rPr>
                <w:color w:val="222222"/>
                <w:sz w:val="17"/>
              </w:rPr>
              <w:t>1,380 BDT</w:t>
            </w:r>
          </w:p>
        </w:tc>
        <w:tc>
          <w:tcPr>
            <w:tcW w:type="dxa" w:w="1728"/>
            <w:shd w:fill="F8FAFC"/>
            <w:tcMar>
              <w:top w:w="60" w:type="dxa"/>
              <w:bottom w:w="60" w:type="dxa"/>
              <w:left w:w="80" w:type="dxa"/>
              <w:right w:w="80" w:type="dxa"/>
            </w:tcMar>
          </w:tcPr>
          <w:p>
            <w:r>
              <w:rPr>
                <w:color w:val="222222"/>
                <w:sz w:val="17"/>
              </w:rPr>
              <w:t>$11.50</w:t>
            </w:r>
          </w:p>
        </w:tc>
        <w:tc>
          <w:tcPr>
            <w:tcW w:type="dxa" w:w="1584"/>
            <w:shd w:fill="F8FAFC"/>
            <w:tcMar>
              <w:top w:w="60" w:type="dxa"/>
              <w:bottom w:w="60" w:type="dxa"/>
              <w:left w:w="80" w:type="dxa"/>
              <w:right w:w="80" w:type="dxa"/>
            </w:tcMar>
          </w:tcPr>
          <w:p>
            <w:r>
              <w:rPr>
                <w:color w:val="222222"/>
                <w:sz w:val="17"/>
              </w:rPr>
              <w:t>Implemented</w:t>
            </w:r>
          </w:p>
        </w:tc>
      </w:tr>
      <w:tr>
        <w:tc>
          <w:tcPr>
            <w:tcW w:type="dxa" w:w="4320"/>
            <w:shd w:fill="FFFFFF"/>
            <w:tcMar>
              <w:top w:w="60" w:type="dxa"/>
              <w:bottom w:w="60" w:type="dxa"/>
              <w:left w:w="80" w:type="dxa"/>
              <w:right w:w="80" w:type="dxa"/>
            </w:tcMar>
          </w:tcPr>
          <w:p>
            <w:r>
              <w:rPr>
                <w:b/>
                <w:color w:val="222222"/>
                <w:sz w:val="17"/>
              </w:rPr>
              <w:t>Dual IRLZ44N MOSFET Driver Board &amp; LED Arrays</w:t>
            </w:r>
          </w:p>
        </w:tc>
        <w:tc>
          <w:tcPr>
            <w:tcW w:type="dxa" w:w="1728"/>
            <w:shd w:fill="FFFFFF"/>
            <w:tcMar>
              <w:top w:w="60" w:type="dxa"/>
              <w:bottom w:w="60" w:type="dxa"/>
              <w:left w:w="80" w:type="dxa"/>
              <w:right w:w="80" w:type="dxa"/>
            </w:tcMar>
          </w:tcPr>
          <w:p>
            <w:r>
              <w:rPr>
                <w:color w:val="222222"/>
                <w:sz w:val="17"/>
              </w:rPr>
              <w:t>1,090 BDT</w:t>
            </w:r>
          </w:p>
        </w:tc>
        <w:tc>
          <w:tcPr>
            <w:tcW w:type="dxa" w:w="1728"/>
            <w:shd w:fill="FFFFFF"/>
            <w:tcMar>
              <w:top w:w="60" w:type="dxa"/>
              <w:bottom w:w="60" w:type="dxa"/>
              <w:left w:w="80" w:type="dxa"/>
              <w:right w:w="80" w:type="dxa"/>
            </w:tcMar>
          </w:tcPr>
          <w:p>
            <w:r>
              <w:rPr>
                <w:color w:val="222222"/>
                <w:sz w:val="17"/>
              </w:rPr>
              <w:t>$9.10</w:t>
            </w:r>
          </w:p>
        </w:tc>
        <w:tc>
          <w:tcPr>
            <w:tcW w:type="dxa" w:w="1584"/>
            <w:shd w:fill="FFFFFF"/>
            <w:tcMar>
              <w:top w:w="60" w:type="dxa"/>
              <w:bottom w:w="60" w:type="dxa"/>
              <w:left w:w="80" w:type="dxa"/>
              <w:right w:w="80" w:type="dxa"/>
            </w:tcMar>
          </w:tcPr>
          <w:p>
            <w:r>
              <w:rPr>
                <w:color w:val="222222"/>
                <w:sz w:val="17"/>
              </w:rPr>
              <w:t>Implemented</w:t>
            </w:r>
          </w:p>
        </w:tc>
      </w:tr>
      <w:tr>
        <w:tc>
          <w:tcPr>
            <w:tcW w:type="dxa" w:w="4320"/>
            <w:shd w:fill="F8FAFC"/>
            <w:tcMar>
              <w:top w:w="60" w:type="dxa"/>
              <w:bottom w:w="60" w:type="dxa"/>
              <w:left w:w="80" w:type="dxa"/>
              <w:right w:w="80" w:type="dxa"/>
            </w:tcMar>
          </w:tcPr>
          <w:p>
            <w:r>
              <w:rPr>
                <w:b/>
                <w:color w:val="222222"/>
                <w:sz w:val="17"/>
              </w:rPr>
              <w:t>27L Airtight Enclosure, Turntable, 12V PSU, OLED Display</w:t>
            </w:r>
          </w:p>
        </w:tc>
        <w:tc>
          <w:tcPr>
            <w:tcW w:type="dxa" w:w="1728"/>
            <w:shd w:fill="F8FAFC"/>
            <w:tcMar>
              <w:top w:w="60" w:type="dxa"/>
              <w:bottom w:w="60" w:type="dxa"/>
              <w:left w:w="80" w:type="dxa"/>
              <w:right w:w="80" w:type="dxa"/>
            </w:tcMar>
          </w:tcPr>
          <w:p>
            <w:r>
              <w:rPr>
                <w:color w:val="222222"/>
                <w:sz w:val="17"/>
              </w:rPr>
              <w:t>4,460 BDT</w:t>
            </w:r>
          </w:p>
        </w:tc>
        <w:tc>
          <w:tcPr>
            <w:tcW w:type="dxa" w:w="1728"/>
            <w:shd w:fill="F8FAFC"/>
            <w:tcMar>
              <w:top w:w="60" w:type="dxa"/>
              <w:bottom w:w="60" w:type="dxa"/>
              <w:left w:w="80" w:type="dxa"/>
              <w:right w:w="80" w:type="dxa"/>
            </w:tcMar>
          </w:tcPr>
          <w:p>
            <w:r>
              <w:rPr>
                <w:color w:val="222222"/>
                <w:sz w:val="17"/>
              </w:rPr>
              <w:t>$37.60</w:t>
            </w:r>
          </w:p>
        </w:tc>
        <w:tc>
          <w:tcPr>
            <w:tcW w:type="dxa" w:w="1584"/>
            <w:shd w:fill="F8FAFC"/>
            <w:tcMar>
              <w:top w:w="60" w:type="dxa"/>
              <w:bottom w:w="60" w:type="dxa"/>
              <w:left w:w="80" w:type="dxa"/>
              <w:right w:w="80" w:type="dxa"/>
            </w:tcMar>
          </w:tcPr>
          <w:p>
            <w:r>
              <w:rPr>
                <w:color w:val="222222"/>
                <w:sz w:val="17"/>
              </w:rPr>
              <w:t>Implemented</w:t>
            </w:r>
          </w:p>
        </w:tc>
      </w:tr>
      <w:tr>
        <w:tc>
          <w:tcPr>
            <w:tcW w:type="dxa" w:w="4320"/>
            <w:shd w:fill="E2E8F0"/>
            <w:tcMar>
              <w:top w:w="60" w:type="dxa"/>
              <w:bottom w:w="60" w:type="dxa"/>
              <w:left w:w="80" w:type="dxa"/>
              <w:right w:w="80" w:type="dxa"/>
            </w:tcMar>
          </w:tcPr>
          <w:p>
            <w:r>
              <w:rPr>
                <w:b/>
                <w:color w:val="1B365D"/>
                <w:sz w:val="17"/>
              </w:rPr>
              <w:t>COMPLETE 6-PILLAR SYSTEM TOTAL</w:t>
            </w:r>
          </w:p>
        </w:tc>
        <w:tc>
          <w:tcPr>
            <w:tcW w:type="dxa" w:w="1728"/>
            <w:shd w:fill="E2E8F0"/>
            <w:tcMar>
              <w:top w:w="60" w:type="dxa"/>
              <w:bottom w:w="60" w:type="dxa"/>
              <w:left w:w="80" w:type="dxa"/>
              <w:right w:w="80" w:type="dxa"/>
            </w:tcMar>
          </w:tcPr>
          <w:p>
            <w:r>
              <w:rPr>
                <w:b/>
                <w:color w:val="1B365D"/>
                <w:sz w:val="17"/>
              </w:rPr>
              <w:t>~30,830 BDT</w:t>
            </w:r>
          </w:p>
        </w:tc>
        <w:tc>
          <w:tcPr>
            <w:tcW w:type="dxa" w:w="1728"/>
            <w:shd w:fill="E2E8F0"/>
            <w:tcMar>
              <w:top w:w="60" w:type="dxa"/>
              <w:bottom w:w="60" w:type="dxa"/>
              <w:left w:w="80" w:type="dxa"/>
              <w:right w:w="80" w:type="dxa"/>
            </w:tcMar>
          </w:tcPr>
          <w:p>
            <w:r>
              <w:rPr>
                <w:b/>
                <w:color w:val="1B365D"/>
                <w:sz w:val="17"/>
              </w:rPr>
              <w:t>~$258.00</w:t>
            </w:r>
          </w:p>
        </w:tc>
        <w:tc>
          <w:tcPr>
            <w:tcW w:type="dxa" w:w="1584"/>
            <w:shd w:fill="E2E8F0"/>
            <w:tcMar>
              <w:top w:w="60" w:type="dxa"/>
              <w:bottom w:w="60" w:type="dxa"/>
              <w:left w:w="80" w:type="dxa"/>
              <w:right w:w="80" w:type="dxa"/>
            </w:tcMar>
          </w:tcPr>
          <w:p>
            <w:r>
              <w:rPr>
                <w:b/>
                <w:color w:val="1B365D"/>
                <w:sz w:val="17"/>
              </w:rPr>
              <w:t>Full Platform</w:t>
            </w:r>
          </w:p>
        </w:tc>
      </w:tr>
    </w:tbl>
    <w:p/>
    <w:p>
      <w:pPr>
        <w:keepNext/>
        <w:spacing w:before="320" w:after="120"/>
      </w:pPr>
      <w:r>
        <w:rPr>
          <w:rFonts w:ascii="Arial" w:hAnsi="Arial"/>
          <w:b/>
          <w:color w:val="1B365D"/>
          <w:sz w:val="26"/>
        </w:rPr>
        <w:t>8. Project Milestones &amp; Timeline</w:t>
      </w:r>
    </w:p>
    <w:p>
      <w:pPr>
        <w:spacing w:after="120" w:line="276" w:lineRule="auto"/>
      </w:pPr>
      <w:r>
        <w:rPr>
          <w:color w:val="222222"/>
          <w:sz w:val="20"/>
        </w:rPr>
        <w:t>• Milestone 1 (Weeks 1-3): Testbed stabilization, mechanical turntable alignment, BME688 clean-air baseline calibration.</w:t>
        <w:br/>
        <w:t>• Milestone 2 (Weeks 4-6): Longitudinal multi-modal dataset collection across decay stages, uploading to Hugging Face.</w:t>
        <w:br/>
        <w:t>• Milestone 3 (Weeks 7-9): Multi-architecture deep learning model benchmarking (EfficientNet-B2, ConvNeXt-Tiny, ResNet50).</w:t>
        <w:br/>
        <w:t>• Milestone 4 (Weeks 10-12): Vis-NIR, Acoustic, and Thermal sensor expansion &amp; multi-modal Bayesian decision fusion formulation.</w:t>
        <w:br/>
        <w:t>• Milestone 5 (Weeks 13-14): System end-to-end integration, 3D web inspection dashboard, and automated RSL regression.</w:t>
        <w:br/>
        <w:t>• Milestone 6 (Weeks 15-16): Validation trials against destructive penetrometers/refractometers, final thesis documentation, and defense.</w:t>
      </w:r>
    </w:p>
    <w:p>
      <w:pPr>
        <w:keepNext/>
        <w:spacing w:before="320" w:after="120"/>
      </w:pPr>
      <w:r>
        <w:rPr>
          <w:rFonts w:ascii="Arial" w:hAnsi="Arial"/>
          <w:b/>
          <w:color w:val="1B365D"/>
          <w:sz w:val="26"/>
        </w:rPr>
        <w:t>9. Academic Contributions &amp; Supervisory Sign-Off</w:t>
      </w:r>
    </w:p>
    <w:p>
      <w:pPr>
        <w:spacing w:after="120" w:line="276" w:lineRule="auto"/>
      </w:pPr>
      <w:r>
        <w:rPr>
          <w:color w:val="222222"/>
          <w:sz w:val="20"/>
        </w:rPr>
        <w:t>AgriScan 360 directly addresses UN Sustainable Development Goals (SDG 2: Zero Hunger and SDG 12: Responsible Consumption). The project will yield: (1) An open-source, synchronized multi-modal agricultural dataset; (2) A working demonstration prototype; and (3) A manuscript for submission to an IEEE or Springer peer-reviewed journal in smart agriculture (e.g., Computers and Electronics in Agriculture).</w:t>
      </w:r>
    </w:p>
    <w:p/>
    <w:p/>
    <w:tbl>
      <w:tblPr>
        <w:tblW w:type="auto" w:w="0"/>
        <w:jc w:val="center"/>
        <w:tblLayout w:type="fixed"/>
        <w:tblLook w:firstColumn="1" w:firstRow="1" w:lastColumn="0" w:lastRow="0" w:noHBand="0" w:noVBand="1" w:val="04A0"/>
      </w:tblPr>
      <w:tblGrid>
        <w:gridCol w:w="4680"/>
        <w:gridCol w:w="4680"/>
      </w:tblGrid>
      <w:tr>
        <w:tc>
          <w:tcPr>
            <w:tcW w:type="dxa" w:w="4680"/>
          </w:tcPr>
          <w:p>
            <w:r>
              <w:rPr>
                <w:sz w:val="19"/>
              </w:rPr>
              <w:t>Submitted by:</w:t>
              <w:br/>
              <w:br/>
              <w:br/>
              <w:t>__________________________________</w:t>
              <w:br/>
              <w:t>Md. Shafiul Bari</w:t>
              <w:br/>
              <w:t>Student, Dept. of CSE</w:t>
              <w:br/>
              <w:t>United International University (UIU)</w:t>
            </w:r>
          </w:p>
        </w:tc>
        <w:tc>
          <w:tcPr>
            <w:tcW w:type="dxa" w:w="4680"/>
          </w:tcPr>
          <w:p>
            <w:r>
              <w:rPr>
                <w:sz w:val="19"/>
              </w:rPr>
              <w:t>Approved by Supervisor:</w:t>
              <w:br/>
              <w:br/>
              <w:br/>
              <w:t>__________________________________</w:t>
              <w:br/>
              <w:t>[Supervisor's Name &amp; Title]</w:t>
              <w:br/>
              <w:t>Department of CSE</w:t>
              <w:br/>
              <w:t>United International University (UIU)</w:t>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 Year Design Project (FYDP) -- Confidential &amp; Academic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AgriScan 360 -- Capstone Project Proposal | Department of CSE, UIU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46464"/>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46464"/>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