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028080844"/>
        <w:docPartObj>
          <w:docPartGallery w:val="Cover Pages"/>
          <w:docPartUnique/>
        </w:docPartObj>
      </w:sdtPr>
      <w:sdtContent>
        <w:tbl>
          <w:tblPr>
            <w:tblpPr w:leftFromText="187" w:rightFromText="187" w:vertAnchor="page" w:horzAnchor="page" w:tblpYSpec="top"/>
            <w:tblW w:w="0" w:type="auto"/>
            <w:tblLook w:val="04A0"/>
          </w:tblPr>
          <w:tblGrid>
            <w:gridCol w:w="1440"/>
            <w:gridCol w:w="2520"/>
          </w:tblGrid>
          <w:tr w:rsidR="00FC6571">
            <w:trPr>
              <w:trHeight w:val="1440"/>
            </w:trPr>
            <w:tc>
              <w:tcPr>
                <w:tcW w:w="1440" w:type="dxa"/>
                <w:tcBorders>
                  <w:right w:val="single" w:sz="4" w:space="0" w:color="FFFFFF" w:themeColor="background1"/>
                </w:tcBorders>
                <w:shd w:val="clear" w:color="auto" w:fill="943634" w:themeFill="accent2" w:themeFillShade="BF"/>
              </w:tcPr>
              <w:p w:rsidR="00FC6571" w:rsidRDefault="00FC6571"/>
            </w:tc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FFFFFF" w:themeColor="background1"/>
                  <w:sz w:val="72"/>
                  <w:szCs w:val="72"/>
                </w:rPr>
                <w:alias w:val="Year"/>
                <w:id w:val="15676118"/>
                <w:placeholder>
                  <w:docPart w:val="667F1DAC5A34416CBA6789D739186AA0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4-01-01T00:00:00Z">
                  <w:dateFormat w:val="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2520" w:type="dxa"/>
                    <w:tcBorders>
                      <w:left w:val="single" w:sz="4" w:space="0" w:color="FFFFFF" w:themeColor="background1"/>
                    </w:tcBorders>
                    <w:shd w:val="clear" w:color="auto" w:fill="943634" w:themeFill="accent2" w:themeFillShade="BF"/>
                    <w:vAlign w:val="bottom"/>
                  </w:tcPr>
                  <w:p w:rsidR="00FC6571" w:rsidRDefault="005640B5" w:rsidP="005879D9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  <w:t>2024</w:t>
                    </w:r>
                  </w:p>
                </w:tc>
              </w:sdtContent>
            </w:sdt>
          </w:tr>
          <w:tr w:rsidR="00FC6571">
            <w:trPr>
              <w:trHeight w:val="2880"/>
            </w:trPr>
            <w:tc>
              <w:tcPr>
                <w:tcW w:w="1440" w:type="dxa"/>
                <w:tcBorders>
                  <w:right w:val="single" w:sz="4" w:space="0" w:color="000000" w:themeColor="text1"/>
                </w:tcBorders>
              </w:tcPr>
              <w:p w:rsidR="00FC6571" w:rsidRDefault="00FC6571"/>
            </w:tc>
            <w:tc>
              <w:tcPr>
                <w:tcW w:w="2520" w:type="dxa"/>
                <w:tcBorders>
                  <w:left w:val="single" w:sz="4" w:space="0" w:color="000000" w:themeColor="text1"/>
                </w:tcBorders>
                <w:vAlign w:val="center"/>
              </w:tcPr>
              <w:sdt>
                <w:sdtPr>
                  <w:rPr>
                    <w:color w:val="76923C" w:themeColor="accent3" w:themeShade="BF"/>
                  </w:rPr>
                  <w:alias w:val="Company"/>
                  <w:id w:val="15676123"/>
                  <w:placeholder>
                    <w:docPart w:val="0F4E42398B73498A9E562392EB0B7B20"/>
                  </w:placeholder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Content>
                  <w:p w:rsidR="00FC6571" w:rsidRDefault="005879D9">
                    <w:pPr>
                      <w:pStyle w:val="NoSpacing"/>
                      <w:rPr>
                        <w:color w:val="76923C" w:themeColor="accent3" w:themeShade="BF"/>
                      </w:rPr>
                    </w:pPr>
                    <w:r>
                      <w:rPr>
                        <w:color w:val="76923C" w:themeColor="accent3" w:themeShade="BF"/>
                      </w:rPr>
                      <w:t>Sonali Payment Gateway</w:t>
                    </w:r>
                    <w:r w:rsidR="00D21EF1">
                      <w:rPr>
                        <w:color w:val="76923C" w:themeColor="accent3" w:themeShade="BF"/>
                      </w:rPr>
                      <w:t xml:space="preserve"> (SPG)</w:t>
                    </w:r>
                  </w:p>
                </w:sdtContent>
              </w:sdt>
              <w:p w:rsidR="00FC6571" w:rsidRDefault="00FC6571">
                <w:pPr>
                  <w:pStyle w:val="NoSpacing"/>
                  <w:rPr>
                    <w:color w:val="76923C" w:themeColor="accent3" w:themeShade="BF"/>
                  </w:rPr>
                </w:pPr>
              </w:p>
              <w:sdt>
                <w:sdtPr>
                  <w:rPr>
                    <w:color w:val="76923C" w:themeColor="accent3" w:themeShade="BF"/>
                    <w:sz w:val="52"/>
                  </w:rPr>
                  <w:alias w:val="Author"/>
                  <w:id w:val="15676130"/>
                  <w:placeholder>
                    <w:docPart w:val="F67CF6F8736F4CC0B5A9BC8F633AC9D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FC6571" w:rsidRDefault="005879D9" w:rsidP="00776E37">
                    <w:pPr>
                      <w:pStyle w:val="NoSpacing"/>
                      <w:jc w:val="both"/>
                      <w:rPr>
                        <w:color w:val="76923C" w:themeColor="accent3" w:themeShade="BF"/>
                      </w:rPr>
                    </w:pPr>
                    <w:r w:rsidRPr="00776E37">
                      <w:rPr>
                        <w:color w:val="76923C" w:themeColor="accent3" w:themeShade="BF"/>
                        <w:sz w:val="52"/>
                      </w:rPr>
                      <w:t>Sonali Bank PLC</w:t>
                    </w:r>
                  </w:p>
                </w:sdtContent>
              </w:sdt>
              <w:p w:rsidR="00FC6571" w:rsidRDefault="00FC6571">
                <w:pPr>
                  <w:pStyle w:val="NoSpacing"/>
                  <w:rPr>
                    <w:color w:val="76923C" w:themeColor="accent3" w:themeShade="BF"/>
                  </w:rPr>
                </w:pPr>
              </w:p>
            </w:tc>
          </w:tr>
        </w:tbl>
        <w:p w:rsidR="00FC6571" w:rsidRDefault="00FC6571"/>
        <w:p w:rsidR="00FC6571" w:rsidRDefault="00FC6571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576"/>
          </w:tblGrid>
          <w:tr w:rsidR="00FC6571">
            <w:tc>
              <w:tcPr>
                <w:tcW w:w="0" w:type="auto"/>
              </w:tcPr>
              <w:p w:rsidR="00FC6571" w:rsidRDefault="00FC6571" w:rsidP="00122CDF">
                <w:pPr>
                  <w:pStyle w:val="NoSpacing"/>
                  <w:rPr>
                    <w:b/>
                    <w:bCs/>
                    <w:caps/>
                    <w:sz w:val="72"/>
                    <w:szCs w:val="72"/>
                  </w:rPr>
                </w:pPr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[</w:t>
                </w:r>
                <w:sdt>
                  <w:sdtPr>
                    <w:rPr>
                      <w:sz w:val="64"/>
                    </w:rPr>
                    <w:alias w:val="Title"/>
                    <w:id w:val="15676137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594E48">
                      <w:rPr>
                        <w:sz w:val="64"/>
                      </w:rPr>
                      <w:t>Integration with ETC System</w:t>
                    </w:r>
                  </w:sdtContent>
                </w:sdt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]</w:t>
                </w:r>
              </w:p>
            </w:tc>
          </w:tr>
          <w:tr w:rsidR="00FC6571">
            <w:sdt>
              <w:sdtPr>
                <w:alias w:val="Abstract"/>
                <w:id w:val="15676143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0" w:type="auto"/>
                  </w:tcPr>
                  <w:p w:rsidR="00FC6571" w:rsidRDefault="00FC6571" w:rsidP="00122CDF">
                    <w:pPr>
                      <w:pStyle w:val="NoSpacing"/>
                      <w:rPr>
                        <w:color w:val="7F7F7F" w:themeColor="background1" w:themeShade="7F"/>
                      </w:rPr>
                    </w:pPr>
                    <w:r w:rsidRPr="00FC6571">
                      <w:t xml:space="preserve"> </w:t>
                    </w:r>
                    <w:r w:rsidR="00122CDF">
                      <w:t>Powered</w:t>
                    </w:r>
                    <w:r w:rsidR="00D21EF1">
                      <w:t xml:space="preserve"> by Sonali Bank PLC</w:t>
                    </w:r>
                  </w:p>
                </w:tc>
              </w:sdtContent>
            </w:sdt>
          </w:tr>
        </w:tbl>
        <w:p w:rsidR="00FC6571" w:rsidRDefault="00FC6571"/>
        <w:p w:rsidR="001F523C" w:rsidRDefault="001F523C">
          <w:r>
            <w:tab/>
          </w:r>
          <w:r>
            <w:tab/>
          </w:r>
          <w:r>
            <w:tab/>
          </w:r>
        </w:p>
        <w:p w:rsidR="001F523C" w:rsidRDefault="001F523C"/>
        <w:p w:rsidR="001F523C" w:rsidRDefault="001F523C"/>
        <w:p w:rsidR="001F523C" w:rsidRDefault="001F523C"/>
        <w:p w:rsidR="00FC6571" w:rsidRDefault="001F523C" w:rsidP="001A12B3">
          <w:pPr>
            <w:jc w:val="center"/>
          </w:pPr>
          <w:r w:rsidRPr="001F523C">
            <w:rPr>
              <w:noProof/>
            </w:rPr>
            <w:drawing>
              <wp:inline distT="0" distB="0" distL="0" distR="0">
                <wp:extent cx="4737792" cy="3971680"/>
                <wp:effectExtent l="19050" t="0" r="5658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4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37792" cy="397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  <w:r w:rsidR="00FC6571">
            <w:br w:type="page"/>
          </w:r>
        </w:p>
      </w:sdtContent>
    </w:sdt>
    <w:p w:rsidR="00314EEA" w:rsidRDefault="00314EEA" w:rsidP="00FC657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Summary:</w:t>
      </w:r>
    </w:p>
    <w:p w:rsidR="0022572C" w:rsidRDefault="00314EEA" w:rsidP="00FC6571">
      <w:pPr>
        <w:rPr>
          <w:sz w:val="24"/>
          <w:szCs w:val="24"/>
        </w:rPr>
      </w:pPr>
      <w:r w:rsidRPr="00314EEA">
        <w:rPr>
          <w:sz w:val="24"/>
          <w:szCs w:val="24"/>
        </w:rPr>
        <w:t xml:space="preserve">This Integration document </w:t>
      </w:r>
      <w:r w:rsidR="0022572C">
        <w:rPr>
          <w:sz w:val="24"/>
          <w:szCs w:val="24"/>
        </w:rPr>
        <w:t>contains the information for collection of Toll with integration Bank. in this case we can define two ways</w:t>
      </w:r>
    </w:p>
    <w:p w:rsidR="0022572C" w:rsidRDefault="0022572C" w:rsidP="002257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prefund virtual wallet recharge by online payment gateway (sonali payment gateway)</w:t>
      </w:r>
    </w:p>
    <w:p w:rsidR="00314EEA" w:rsidRPr="0022572C" w:rsidRDefault="0022572C" w:rsidP="0022572C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direct integration with </w:t>
      </w:r>
      <w:r w:rsidRPr="0022572C">
        <w:rPr>
          <w:sz w:val="24"/>
          <w:szCs w:val="24"/>
        </w:rPr>
        <w:t xml:space="preserve"> </w:t>
      </w:r>
      <w:r>
        <w:rPr>
          <w:sz w:val="24"/>
          <w:szCs w:val="24"/>
        </w:rPr>
        <w:t>bank account (sonali e-wallet)</w:t>
      </w:r>
    </w:p>
    <w:p w:rsidR="00E801B9" w:rsidRDefault="00D21EF1" w:rsidP="00FC6571">
      <w:pPr>
        <w:rPr>
          <w:sz w:val="24"/>
          <w:szCs w:val="24"/>
        </w:rPr>
      </w:pPr>
      <w:r w:rsidRPr="00E801B9">
        <w:rPr>
          <w:b/>
          <w:sz w:val="24"/>
          <w:szCs w:val="24"/>
        </w:rPr>
        <w:t>S</w:t>
      </w:r>
      <w:r w:rsidR="00FC6571" w:rsidRPr="00E801B9">
        <w:rPr>
          <w:b/>
          <w:sz w:val="24"/>
          <w:szCs w:val="24"/>
        </w:rPr>
        <w:t>onali Payment Gateway (SPG)</w:t>
      </w:r>
      <w:r w:rsidR="0022572C">
        <w:rPr>
          <w:b/>
          <w:sz w:val="24"/>
          <w:szCs w:val="24"/>
        </w:rPr>
        <w:t>:</w:t>
      </w:r>
      <w:r w:rsidR="00CB16CE" w:rsidRPr="00E801B9">
        <w:rPr>
          <w:b/>
          <w:sz w:val="24"/>
          <w:szCs w:val="24"/>
        </w:rPr>
        <w:t xml:space="preserve">- </w:t>
      </w:r>
      <w:r w:rsidR="00FC6571" w:rsidRPr="00E801B9">
        <w:rPr>
          <w:sz w:val="24"/>
          <w:szCs w:val="24"/>
        </w:rPr>
        <w:t xml:space="preserve"> is online aggregator payment process portal , where service directly connect through API &amp; web</w:t>
      </w:r>
      <w:r w:rsidR="00CB16CE" w:rsidRPr="00E801B9">
        <w:rPr>
          <w:sz w:val="24"/>
          <w:szCs w:val="24"/>
        </w:rPr>
        <w:t xml:space="preserve"> based</w:t>
      </w:r>
      <w:r w:rsidR="00FC6571" w:rsidRPr="00E801B9">
        <w:rPr>
          <w:sz w:val="24"/>
          <w:szCs w:val="24"/>
        </w:rPr>
        <w:t xml:space="preserve"> re-direct</w:t>
      </w:r>
      <w:r w:rsidR="00CB16CE" w:rsidRPr="00E801B9">
        <w:rPr>
          <w:sz w:val="24"/>
          <w:szCs w:val="24"/>
        </w:rPr>
        <w:t xml:space="preserve"> </w:t>
      </w:r>
      <w:r w:rsidR="00FC6571" w:rsidRPr="00E801B9">
        <w:rPr>
          <w:sz w:val="24"/>
          <w:szCs w:val="24"/>
        </w:rPr>
        <w:t xml:space="preserve"> and confirm </w:t>
      </w:r>
      <w:r w:rsidR="00CB16CE" w:rsidRPr="00E801B9">
        <w:rPr>
          <w:sz w:val="24"/>
          <w:szCs w:val="24"/>
        </w:rPr>
        <w:t>payment, finally customer  get  proper response/services.</w:t>
      </w:r>
      <w:r w:rsidR="0022572C">
        <w:rPr>
          <w:sz w:val="24"/>
          <w:szCs w:val="24"/>
        </w:rPr>
        <w:t xml:space="preserve"> </w:t>
      </w:r>
      <w:r w:rsidR="001B5964">
        <w:rPr>
          <w:sz w:val="24"/>
          <w:szCs w:val="24"/>
        </w:rPr>
        <w:t>Customer cans</w:t>
      </w:r>
      <w:r w:rsidR="0022572C">
        <w:rPr>
          <w:sz w:val="24"/>
          <w:szCs w:val="24"/>
        </w:rPr>
        <w:t xml:space="preserve"> registration through web portal and recharge money at his virtual account through online. its open platform for any customer.</w:t>
      </w:r>
    </w:p>
    <w:p w:rsidR="0022572C" w:rsidRPr="0022572C" w:rsidRDefault="0022572C" w:rsidP="00FC6571">
      <w:pPr>
        <w:rPr>
          <w:sz w:val="24"/>
          <w:szCs w:val="24"/>
        </w:rPr>
      </w:pPr>
      <w:r w:rsidRPr="0022572C">
        <w:rPr>
          <w:b/>
          <w:sz w:val="24"/>
          <w:szCs w:val="24"/>
        </w:rPr>
        <w:t xml:space="preserve">Sonali e-Wallet: </w:t>
      </w:r>
      <w:r>
        <w:rPr>
          <w:b/>
          <w:sz w:val="24"/>
          <w:szCs w:val="24"/>
        </w:rPr>
        <w:t xml:space="preserve">- </w:t>
      </w:r>
      <w:r>
        <w:rPr>
          <w:sz w:val="24"/>
          <w:szCs w:val="24"/>
        </w:rPr>
        <w:t>Sonali e-wallet is smart banking system, customer can registration through e-wallet and when a toll system send a payment request then sonali e-wallet confirm payment directly customer account.</w:t>
      </w:r>
    </w:p>
    <w:p w:rsidR="009B5B0A" w:rsidRPr="008F127C" w:rsidRDefault="009B5B0A" w:rsidP="009B5B0A">
      <w:pPr>
        <w:rPr>
          <w:b/>
          <w:sz w:val="24"/>
          <w:szCs w:val="24"/>
        </w:rPr>
      </w:pPr>
      <w:r w:rsidRPr="008F127C">
        <w:rPr>
          <w:b/>
          <w:sz w:val="24"/>
          <w:szCs w:val="24"/>
        </w:rPr>
        <w:t>Commitment of Services:</w:t>
      </w:r>
    </w:p>
    <w:p w:rsidR="009B5B0A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>Self Payment Service of Customers</w:t>
      </w:r>
    </w:p>
    <w:p w:rsidR="008F127C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>24x7 services</w:t>
      </w:r>
    </w:p>
    <w:p w:rsidR="008F127C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>O</w:t>
      </w:r>
      <w:r w:rsidR="005B1C1B">
        <w:rPr>
          <w:sz w:val="24"/>
          <w:szCs w:val="24"/>
        </w:rPr>
        <w:t>nline &amp; sonali e-wallet</w:t>
      </w:r>
    </w:p>
    <w:p w:rsidR="008F127C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>API based Integrations</w:t>
      </w:r>
    </w:p>
    <w:p w:rsidR="008F127C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 xml:space="preserve">Automatic Reconciliation </w:t>
      </w:r>
    </w:p>
    <w:p w:rsidR="008F127C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 xml:space="preserve">Regular Settlement </w:t>
      </w:r>
      <w:r w:rsidR="005B1C1B">
        <w:rPr>
          <w:sz w:val="24"/>
          <w:szCs w:val="24"/>
        </w:rPr>
        <w:t>&amp; confirm a</w:t>
      </w:r>
      <w:r w:rsidR="007D7AC3">
        <w:rPr>
          <w:sz w:val="24"/>
          <w:szCs w:val="24"/>
        </w:rPr>
        <w:t>-</w:t>
      </w:r>
      <w:r w:rsidR="005B1C1B">
        <w:rPr>
          <w:sz w:val="24"/>
          <w:szCs w:val="24"/>
        </w:rPr>
        <w:t>challan</w:t>
      </w:r>
      <w:r w:rsidR="007D7AC3">
        <w:rPr>
          <w:sz w:val="24"/>
          <w:szCs w:val="24"/>
        </w:rPr>
        <w:t>/ bank account</w:t>
      </w:r>
      <w:r w:rsidR="005B1C1B">
        <w:rPr>
          <w:sz w:val="24"/>
          <w:szCs w:val="24"/>
        </w:rPr>
        <w:t xml:space="preserve"> next day</w:t>
      </w:r>
    </w:p>
    <w:p w:rsidR="008F127C" w:rsidRPr="008F127C" w:rsidRDefault="008F127C" w:rsidP="009B5B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127C">
        <w:rPr>
          <w:sz w:val="24"/>
          <w:szCs w:val="24"/>
        </w:rPr>
        <w:t>Real time monitoring panel</w:t>
      </w:r>
    </w:p>
    <w:p w:rsidR="008F127C" w:rsidRDefault="008F127C" w:rsidP="008F127C">
      <w:pPr>
        <w:pStyle w:val="ListParagraph"/>
      </w:pPr>
    </w:p>
    <w:p w:rsidR="001F523C" w:rsidRDefault="001F523C" w:rsidP="001F523C">
      <w:pPr>
        <w:rPr>
          <w:b/>
          <w:sz w:val="24"/>
          <w:szCs w:val="24"/>
        </w:rPr>
      </w:pPr>
      <w:r w:rsidRPr="00AF7699">
        <w:rPr>
          <w:b/>
          <w:sz w:val="24"/>
          <w:szCs w:val="24"/>
        </w:rPr>
        <w:t>Transaction Flow:</w:t>
      </w:r>
    </w:p>
    <w:p w:rsidR="00C411F2" w:rsidRPr="00C411F2" w:rsidRDefault="00C411F2" w:rsidP="00710FD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Integration with Sonali payment gateway (SPG)</w:t>
      </w:r>
    </w:p>
    <w:p w:rsidR="001F523C" w:rsidRDefault="006C39C8" w:rsidP="00C411F2">
      <w:pPr>
        <w:rPr>
          <w:noProof/>
        </w:rPr>
      </w:pPr>
      <w:r>
        <w:rPr>
          <w:noProof/>
        </w:rPr>
        <w:pict>
          <v:oval id="_x0000_s1027" style="position:absolute;margin-left:-10.2pt;margin-top:11.5pt;width:80.4pt;height:31.8pt;z-index:251659264">
            <v:textbox style="mso-next-textbox:#_x0000_s1027">
              <w:txbxContent>
                <w:p w:rsidR="009A4C92" w:rsidRDefault="009A4C92">
                  <w:r>
                    <w:t>customer</w:t>
                  </w:r>
                </w:p>
              </w:txbxContent>
            </v:textbox>
          </v:oval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70.2pt;margin-top:20.5pt;width:76.2pt;height:0;z-index:251660288" o:connectortype="straight">
            <v:stroke endarrow="block"/>
          </v:shape>
        </w:pict>
      </w:r>
      <w:r>
        <w:rPr>
          <w:noProof/>
        </w:rPr>
        <w:pict>
          <v:oval id="_x0000_s1036" style="position:absolute;margin-left:96.6pt;margin-top:.7pt;width:27.6pt;height:26.4pt;z-index:251668480">
            <v:textbox style="mso-next-textbox:#_x0000_s1036">
              <w:txbxContent>
                <w:p w:rsidR="00D44874" w:rsidRPr="00D44874" w:rsidRDefault="00D44874" w:rsidP="00D44874">
                  <w: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041" style="position:absolute;margin-left:276.6pt;margin-top:11.5pt;width:27.6pt;height:26.4pt;z-index:251673600">
            <v:textbox style="mso-next-textbox:#_x0000_s1041">
              <w:txbxContent>
                <w:p w:rsidR="00D44874" w:rsidRPr="00D44874" w:rsidRDefault="00D44874" w:rsidP="00D44874">
                  <w: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1" type="#_x0000_t32" style="position:absolute;margin-left:258.6pt;margin-top:24.1pt;width:61.2pt;height:0;z-index:251663360" o:connectortype="straight">
            <v:stroke endarrow="block"/>
          </v:shape>
        </w:pict>
      </w:r>
      <w:r>
        <w:rPr>
          <w:noProof/>
        </w:rPr>
        <w:pict>
          <v:rect id="_x0000_s1026" style="position:absolute;margin-left:146.4pt;margin-top:14.5pt;width:112.2pt;height:26.4pt;z-index:251658240">
            <v:textbox style="mso-next-textbox:#_x0000_s1026">
              <w:txbxContent>
                <w:p w:rsidR="009A4C92" w:rsidRDefault="009A4C92">
                  <w:r>
                    <w:t>SBL Toll Pay System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9" style="position:absolute;margin-left:319.8pt;margin-top:14.5pt;width:128.4pt;height:26.4pt;z-index:251661312">
            <v:textbox style="mso-next-textbox:#_x0000_s1029">
              <w:txbxContent>
                <w:p w:rsidR="009A4C92" w:rsidRDefault="009A4C92" w:rsidP="009A4C92">
                  <w:r>
                    <w:t>Sonali Payment Gateway</w:t>
                  </w:r>
                </w:p>
              </w:txbxContent>
            </v:textbox>
          </v:rect>
        </w:pict>
      </w:r>
    </w:p>
    <w:p w:rsidR="00C411F2" w:rsidRDefault="006C39C8" w:rsidP="00AF7699">
      <w:pPr>
        <w:jc w:val="center"/>
        <w:rPr>
          <w:noProof/>
        </w:rPr>
      </w:pPr>
      <w:r>
        <w:rPr>
          <w:noProof/>
        </w:rPr>
        <w:pict>
          <v:oval id="_x0000_s1044" style="position:absolute;left:0;text-align:left;margin-left:93pt;margin-top:4.05pt;width:27.6pt;height:26.4pt;z-index:251676672">
            <v:textbox style="mso-next-textbox:#_x0000_s1044">
              <w:txbxContent>
                <w:p w:rsidR="00D44874" w:rsidRPr="00D44874" w:rsidRDefault="00D44874" w:rsidP="00D44874">
                  <w: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43" type="#_x0000_t32" style="position:absolute;left:0;text-align:left;margin-left:69.6pt;margin-top:7.05pt;width:76.2pt;height:0;z-index:251675648" o:connectortype="straight">
            <v:stroke endarrow="block"/>
          </v:shape>
        </w:pict>
      </w:r>
      <w:r>
        <w:rPr>
          <w:noProof/>
        </w:rPr>
        <w:pict>
          <v:shape id="_x0000_s1033" type="#_x0000_t32" style="position:absolute;left:0;text-align:left;margin-left:220.8pt;margin-top:15.45pt;width:0;height:60pt;flip:y;z-index:25166540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left:0;text-align:left;margin-left:174.6pt;margin-top:15.45pt;width:0;height:61.85pt;z-index:251664384" o:connectortype="straight">
            <v:stroke endarrow="block"/>
          </v:shape>
        </w:pict>
      </w:r>
    </w:p>
    <w:p w:rsidR="00C411F2" w:rsidRDefault="006C39C8" w:rsidP="00AF7699">
      <w:pPr>
        <w:jc w:val="center"/>
        <w:rPr>
          <w:noProof/>
        </w:rPr>
      </w:pPr>
      <w:r>
        <w:rPr>
          <w:noProof/>
        </w:rPr>
        <w:pict>
          <v:oval id="_x0000_s1040" style="position:absolute;left:0;text-align:left;margin-left:206.4pt;margin-top:9.8pt;width:27.6pt;height:26.4pt;z-index:251672576">
            <v:textbox style="mso-next-textbox:#_x0000_s1040">
              <w:txbxContent>
                <w:p w:rsidR="00D44874" w:rsidRPr="00D44874" w:rsidRDefault="00D44874" w:rsidP="00D44874">
                  <w: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039" style="position:absolute;left:0;text-align:left;margin-left:160.2pt;margin-top:6.8pt;width:27.6pt;height:26.4pt;z-index:251671552">
            <v:textbox style="mso-next-textbox:#_x0000_s1039">
              <w:txbxContent>
                <w:p w:rsidR="00D44874" w:rsidRPr="00D44874" w:rsidRDefault="00D44874" w:rsidP="00D44874">
                  <w:r>
                    <w:t>2</w:t>
                  </w:r>
                </w:p>
              </w:txbxContent>
            </v:textbox>
          </v:oval>
        </w:pict>
      </w:r>
    </w:p>
    <w:p w:rsidR="00C411F2" w:rsidRDefault="006C39C8" w:rsidP="00AF7699">
      <w:pPr>
        <w:jc w:val="center"/>
        <w:rPr>
          <w:noProof/>
        </w:rPr>
      </w:pPr>
      <w:r>
        <w:rPr>
          <w:noProof/>
        </w:rPr>
        <w:pict>
          <v:oval id="_x0000_s1034" style="position:absolute;left:0;text-align:left;margin-left:361.2pt;margin-top:24.55pt;width:80.4pt;height:31.8pt;z-index:251666432">
            <v:textbox style="mso-next-textbox:#_x0000_s1034">
              <w:txbxContent>
                <w:p w:rsidR="009A4C92" w:rsidRDefault="009A4C92" w:rsidP="009A4C92">
                  <w:r>
                    <w:t>vehicle</w:t>
                  </w:r>
                </w:p>
              </w:txbxContent>
            </v:textbox>
          </v:oval>
        </w:pict>
      </w:r>
      <w:r>
        <w:rPr>
          <w:noProof/>
        </w:rPr>
        <w:pict>
          <v:rect id="_x0000_s1030" style="position:absolute;left:0;text-align:left;margin-left:150pt;margin-top:24.55pt;width:112.2pt;height:26.4pt;z-index:251662336">
            <v:textbox>
              <w:txbxContent>
                <w:p w:rsidR="009A4C92" w:rsidRDefault="009A4C92" w:rsidP="009A4C92">
                  <w:r>
                    <w:t>ETC Toll System</w:t>
                  </w:r>
                </w:p>
              </w:txbxContent>
            </v:textbox>
          </v:rect>
        </w:pict>
      </w:r>
    </w:p>
    <w:p w:rsidR="00C411F2" w:rsidRDefault="006C39C8" w:rsidP="00AF7699">
      <w:pPr>
        <w:jc w:val="center"/>
        <w:rPr>
          <w:noProof/>
        </w:rPr>
      </w:pPr>
      <w:r>
        <w:rPr>
          <w:noProof/>
        </w:rPr>
        <w:pict>
          <v:oval id="_x0000_s1042" style="position:absolute;left:0;text-align:left;margin-left:299.4pt;margin-top:4.5pt;width:27.6pt;height:26.4pt;z-index:251674624">
            <v:textbox style="mso-next-textbox:#_x0000_s1042">
              <w:txbxContent>
                <w:p w:rsidR="00D44874" w:rsidRPr="00D44874" w:rsidRDefault="00D44874" w:rsidP="00D44874">
                  <w: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5" type="#_x0000_t32" style="position:absolute;left:0;text-align:left;margin-left:262.2pt;margin-top:15.3pt;width:99pt;height:0;flip:x;z-index:251667456" o:connectortype="straight">
            <v:stroke endarrow="block"/>
          </v:shape>
        </w:pict>
      </w:r>
    </w:p>
    <w:p w:rsidR="00C411F2" w:rsidRDefault="00C411F2" w:rsidP="00AF7699">
      <w:pPr>
        <w:jc w:val="center"/>
        <w:rPr>
          <w:noProof/>
        </w:rPr>
      </w:pPr>
    </w:p>
    <w:p w:rsidR="00C411F2" w:rsidRDefault="00C411F2" w:rsidP="00AF7699">
      <w:pPr>
        <w:jc w:val="center"/>
        <w:rPr>
          <w:noProof/>
        </w:rPr>
      </w:pPr>
    </w:p>
    <w:p w:rsidR="00C411F2" w:rsidRDefault="00C411F2" w:rsidP="00AF7699">
      <w:pPr>
        <w:jc w:val="center"/>
      </w:pPr>
    </w:p>
    <w:p w:rsidR="00B5049D" w:rsidRPr="00333754" w:rsidRDefault="00B5049D" w:rsidP="00547FAE">
      <w:pPr>
        <w:spacing w:after="0"/>
        <w:ind w:firstLine="360"/>
        <w:rPr>
          <w:b/>
          <w:sz w:val="24"/>
          <w:szCs w:val="24"/>
        </w:rPr>
      </w:pPr>
      <w:r w:rsidRPr="00333754">
        <w:rPr>
          <w:b/>
          <w:sz w:val="24"/>
          <w:szCs w:val="24"/>
        </w:rPr>
        <w:lastRenderedPageBreak/>
        <w:t>##Steps of Flow Diagram</w:t>
      </w:r>
    </w:p>
    <w:p w:rsidR="008E3946" w:rsidRPr="00047E2F" w:rsidRDefault="00333754" w:rsidP="00333754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online registration- web portal- any customer can registration through online &amp; also can create a virtual account if they want , to make prefund of toll fee , also can recharge virtual account through online and counter .</w:t>
      </w:r>
    </w:p>
    <w:p w:rsidR="008E3946" w:rsidRPr="00047E2F" w:rsidRDefault="00333754" w:rsidP="00333754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 registration sonali bank toll system call ETC toll system through API , also create virtual account at sonali bank.</w:t>
      </w:r>
    </w:p>
    <w:p w:rsidR="008E3946" w:rsidRPr="00047E2F" w:rsidRDefault="00333754" w:rsidP="00333754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Customer send a virtual account recharge request through online using any popular payment channel as well as sonali bank any count (if customer recharge big amount recharge)</w:t>
      </w:r>
      <w:r w:rsidR="00DD60EF">
        <w:rPr>
          <w:sz w:val="24"/>
          <w:szCs w:val="24"/>
        </w:rPr>
        <w:t>. Also customer claim request to refund money in his any bank account if he has un used amount.</w:t>
      </w:r>
    </w:p>
    <w:p w:rsidR="008E3946" w:rsidRPr="00047E2F" w:rsidRDefault="00DD60EF" w:rsidP="00333754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Sonali payment gateway take responsibility to facility to customer recharge amount through online.</w:t>
      </w:r>
    </w:p>
    <w:p w:rsidR="008E3946" w:rsidRDefault="00DD60EF" w:rsidP="00333754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when vehicle pass through toll system – and </w:t>
      </w:r>
      <w:r w:rsidRPr="00DD60EF">
        <w:rPr>
          <w:b/>
          <w:sz w:val="24"/>
          <w:szCs w:val="24"/>
        </w:rPr>
        <w:t>ETC toll system</w:t>
      </w:r>
      <w:r>
        <w:rPr>
          <w:sz w:val="24"/>
          <w:szCs w:val="24"/>
        </w:rPr>
        <w:t xml:space="preserve"> send a request to  Sonali bank payment confirmation. </w:t>
      </w:r>
      <w:r w:rsidRPr="00DD60EF">
        <w:rPr>
          <w:b/>
          <w:sz w:val="24"/>
          <w:szCs w:val="24"/>
        </w:rPr>
        <w:t>sonali bank Toll system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verify request and confirm payment according to customer balance.</w:t>
      </w:r>
    </w:p>
    <w:p w:rsidR="007609EA" w:rsidRPr="007609EA" w:rsidRDefault="007609EA" w:rsidP="007609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ETC toll system send payment confirm request to Sonali bank system, if sonali bank confirm payment then pass the vehicle </w:t>
      </w:r>
    </w:p>
    <w:p w:rsidR="008E3946" w:rsidRDefault="00F305CC" w:rsidP="00333754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Finally t+1 sonali take reconciliation with ETC toll system last day transition and complete settlement. When settlement complete sonali bank send this money to ETC collection Bank account through BEFTN.</w:t>
      </w:r>
    </w:p>
    <w:p w:rsidR="00047E2F" w:rsidRDefault="00047E2F" w:rsidP="00047E2F">
      <w:pPr>
        <w:spacing w:after="0"/>
        <w:rPr>
          <w:sz w:val="24"/>
          <w:szCs w:val="24"/>
        </w:rPr>
      </w:pPr>
    </w:p>
    <w:p w:rsidR="00071EC0" w:rsidRDefault="00071EC0" w:rsidP="00047E2F">
      <w:pPr>
        <w:spacing w:after="0"/>
        <w:rPr>
          <w:sz w:val="24"/>
          <w:szCs w:val="24"/>
        </w:rPr>
      </w:pPr>
    </w:p>
    <w:p w:rsidR="00710FD9" w:rsidRDefault="006C39C8" w:rsidP="00710FD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C39C8">
        <w:rPr>
          <w:noProof/>
          <w:sz w:val="24"/>
          <w:szCs w:val="24"/>
        </w:rPr>
        <w:pict>
          <v:oval id="_x0000_s1046" style="position:absolute;left:0;text-align:left;margin-left:15.6pt;margin-top:35.15pt;width:80.4pt;height:31.8pt;z-index:251678720">
            <v:textbox style="mso-next-textbox:#_x0000_s1046">
              <w:txbxContent>
                <w:p w:rsidR="00710FD9" w:rsidRDefault="00710FD9" w:rsidP="00710FD9">
                  <w:r>
                    <w:t>customer</w:t>
                  </w:r>
                </w:p>
              </w:txbxContent>
            </v:textbox>
          </v:oval>
        </w:pict>
      </w:r>
      <w:r w:rsidR="00710FD9">
        <w:rPr>
          <w:b/>
          <w:sz w:val="24"/>
          <w:szCs w:val="24"/>
        </w:rPr>
        <w:t>Integration with Sonali e-Wallet:</w:t>
      </w:r>
    </w:p>
    <w:p w:rsidR="00710FD9" w:rsidRPr="00710FD9" w:rsidRDefault="006C39C8" w:rsidP="00710FD9">
      <w:pPr>
        <w:rPr>
          <w:b/>
          <w:sz w:val="24"/>
          <w:szCs w:val="24"/>
        </w:rPr>
      </w:pPr>
      <w:r w:rsidRPr="006C39C8">
        <w:rPr>
          <w:noProof/>
          <w:sz w:val="24"/>
          <w:szCs w:val="24"/>
        </w:rPr>
        <w:pict>
          <v:oval id="_x0000_s1058" style="position:absolute;margin-left:316.8pt;margin-top:5.85pt;width:27.6pt;height:26.4pt;z-index:251691008">
            <v:textbox style="mso-next-textbox:#_x0000_s1058">
              <w:txbxContent>
                <w:p w:rsidR="00710FD9" w:rsidRPr="00D44874" w:rsidRDefault="00710FD9" w:rsidP="00710FD9">
                  <w:r>
                    <w:t>2</w:t>
                  </w:r>
                </w:p>
              </w:txbxContent>
            </v:textbox>
          </v:oval>
        </w:pict>
      </w:r>
      <w:r w:rsidRPr="006C39C8">
        <w:rPr>
          <w:noProof/>
          <w:sz w:val="24"/>
          <w:szCs w:val="24"/>
        </w:rPr>
        <w:pict>
          <v:oval id="_x0000_s1055" style="position:absolute;margin-left:116.4pt;margin-top:10.65pt;width:27.6pt;height:26.4pt;z-index:251687936">
            <v:textbox style="mso-next-textbox:#_x0000_s1055">
              <w:txbxContent>
                <w:p w:rsidR="00710FD9" w:rsidRPr="00D44874" w:rsidRDefault="00710FD9" w:rsidP="00710FD9">
                  <w:r>
                    <w:t>1</w:t>
                  </w:r>
                </w:p>
              </w:txbxContent>
            </v:textbox>
          </v:oval>
        </w:pict>
      </w:r>
      <w:r w:rsidRPr="006C39C8">
        <w:rPr>
          <w:noProof/>
          <w:sz w:val="24"/>
          <w:szCs w:val="24"/>
        </w:rPr>
        <w:pict>
          <v:shape id="_x0000_s1047" type="#_x0000_t32" style="position:absolute;margin-left:96pt;margin-top:24.45pt;width:76.2pt;height:0;z-index:251679744" o:connectortype="straight">
            <v:stroke endarrow="block"/>
          </v:shape>
        </w:pict>
      </w:r>
      <w:r w:rsidRPr="006C39C8">
        <w:rPr>
          <w:noProof/>
          <w:sz w:val="24"/>
          <w:szCs w:val="24"/>
        </w:rPr>
        <w:pict>
          <v:shape id="_x0000_s1050" type="#_x0000_t32" style="position:absolute;margin-left:300pt;margin-top:17.85pt;width:61.2pt;height:0;z-index:251682816" o:connectortype="straight">
            <v:stroke endarrow="block"/>
          </v:shape>
        </w:pict>
      </w:r>
      <w:r w:rsidRPr="006C39C8">
        <w:rPr>
          <w:noProof/>
          <w:sz w:val="24"/>
          <w:szCs w:val="24"/>
        </w:rPr>
        <w:pict>
          <v:rect id="_x0000_s1045" style="position:absolute;margin-left:361.2pt;margin-top:10.65pt;width:112.2pt;height:26.4pt;z-index:251677696">
            <v:textbox style="mso-next-textbox:#_x0000_s1045">
              <w:txbxContent>
                <w:p w:rsidR="00710FD9" w:rsidRDefault="00710FD9" w:rsidP="00710FD9">
                  <w:r>
                    <w:t>SBL Toll Pay System</w:t>
                  </w:r>
                </w:p>
              </w:txbxContent>
            </v:textbox>
          </v:rect>
        </w:pict>
      </w:r>
      <w:r w:rsidRPr="006C39C8">
        <w:rPr>
          <w:noProof/>
          <w:sz w:val="24"/>
          <w:szCs w:val="24"/>
        </w:rPr>
        <w:pict>
          <v:rect id="_x0000_s1048" style="position:absolute;margin-left:171.6pt;margin-top:7.65pt;width:128.4pt;height:26.4pt;z-index:251680768">
            <v:textbox style="mso-next-textbox:#_x0000_s1048">
              <w:txbxContent>
                <w:p w:rsidR="00710FD9" w:rsidRDefault="00710FD9" w:rsidP="00710FD9">
                  <w:r>
                    <w:t>Sonali e-Wallet</w:t>
                  </w:r>
                </w:p>
              </w:txbxContent>
            </v:textbox>
          </v:rect>
        </w:pict>
      </w:r>
    </w:p>
    <w:p w:rsidR="00710FD9" w:rsidRDefault="006C39C8" w:rsidP="00047E2F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oval id="_x0000_s1057" style="position:absolute;margin-left:420pt;margin-top:30pt;width:27.6pt;height:26.4pt;z-index:251689984">
            <v:textbox style="mso-next-textbox:#_x0000_s1057">
              <w:txbxContent>
                <w:p w:rsidR="00710FD9" w:rsidRPr="00D44874" w:rsidRDefault="00854993" w:rsidP="00710FD9">
                  <w:r>
                    <w:t>5</w:t>
                  </w:r>
                </w:p>
              </w:txbxContent>
            </v:textbox>
          </v:oval>
        </w:pict>
      </w:r>
      <w:r>
        <w:rPr>
          <w:noProof/>
          <w:sz w:val="24"/>
          <w:szCs w:val="24"/>
        </w:rPr>
        <w:pict>
          <v:oval id="_x0000_s1056" style="position:absolute;margin-left:373.8pt;margin-top:27pt;width:27.6pt;height:26.4pt;z-index:251688960">
            <v:textbox style="mso-next-textbox:#_x0000_s1056">
              <w:txbxContent>
                <w:p w:rsidR="00710FD9" w:rsidRPr="00D44874" w:rsidRDefault="00710FD9" w:rsidP="00710FD9">
                  <w:r>
                    <w:t>3</w:t>
                  </w:r>
                </w:p>
              </w:txbxContent>
            </v:textbox>
          </v:oval>
        </w:pict>
      </w:r>
      <w:r>
        <w:rPr>
          <w:noProof/>
          <w:sz w:val="24"/>
          <w:szCs w:val="24"/>
        </w:rPr>
        <w:pict>
          <v:shape id="_x0000_s1052" type="#_x0000_t32" style="position:absolute;margin-left:434.4pt;margin-top:10.2pt;width:0;height:60pt;flip:y;z-index:251684864" o:connectortype="straight">
            <v:stroke endarrow="block"/>
          </v:shape>
        </w:pict>
      </w:r>
      <w:r>
        <w:rPr>
          <w:noProof/>
          <w:sz w:val="24"/>
          <w:szCs w:val="24"/>
        </w:rPr>
        <w:pict>
          <v:shape id="_x0000_s1051" type="#_x0000_t32" style="position:absolute;margin-left:388.2pt;margin-top:10.2pt;width:0;height:61.85pt;z-index:251683840" o:connectortype="straight">
            <v:stroke endarrow="block"/>
          </v:shape>
        </w:pict>
      </w:r>
    </w:p>
    <w:p w:rsidR="00710FD9" w:rsidRDefault="00710FD9" w:rsidP="00047E2F">
      <w:pPr>
        <w:spacing w:after="0"/>
        <w:rPr>
          <w:sz w:val="24"/>
          <w:szCs w:val="24"/>
        </w:rPr>
      </w:pPr>
    </w:p>
    <w:p w:rsidR="00710FD9" w:rsidRDefault="00710FD9" w:rsidP="00047E2F">
      <w:pPr>
        <w:spacing w:after="0"/>
        <w:rPr>
          <w:sz w:val="24"/>
          <w:szCs w:val="24"/>
        </w:rPr>
      </w:pPr>
    </w:p>
    <w:p w:rsidR="00710FD9" w:rsidRDefault="006C39C8" w:rsidP="00047E2F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oval id="_x0000_s1059" style="position:absolute;margin-left:206.4pt;margin-top:14.25pt;width:27.6pt;height:26.4pt;z-index:251692032">
            <v:textbox style="mso-next-textbox:#_x0000_s1059">
              <w:txbxContent>
                <w:p w:rsidR="00710FD9" w:rsidRPr="00D44874" w:rsidRDefault="00854993" w:rsidP="00710FD9">
                  <w:r>
                    <w:t>4</w:t>
                  </w:r>
                </w:p>
              </w:txbxContent>
            </v:textbox>
          </v:oval>
        </w:pict>
      </w:r>
      <w:r>
        <w:rPr>
          <w:noProof/>
          <w:sz w:val="24"/>
          <w:szCs w:val="24"/>
        </w:rPr>
        <w:pict>
          <v:oval id="_x0000_s1053" style="position:absolute;margin-left:18.6pt;margin-top:14.25pt;width:80.4pt;height:31.8pt;z-index:251685888">
            <v:textbox style="mso-next-textbox:#_x0000_s1053">
              <w:txbxContent>
                <w:p w:rsidR="00710FD9" w:rsidRDefault="00710FD9" w:rsidP="00710FD9">
                  <w:r>
                    <w:t>vehicle</w:t>
                  </w:r>
                </w:p>
              </w:txbxContent>
            </v:textbox>
          </v:oval>
        </w:pict>
      </w:r>
    </w:p>
    <w:p w:rsidR="00710FD9" w:rsidRDefault="006C39C8" w:rsidP="00047E2F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54" type="#_x0000_t32" style="position:absolute;margin-left:99pt;margin-top:13pt;width:262.2pt;height:.05pt;z-index:251686912" o:connectortype="straight">
            <v:stroke endarrow="block"/>
          </v:shape>
        </w:pict>
      </w:r>
      <w:r>
        <w:rPr>
          <w:noProof/>
          <w:sz w:val="24"/>
          <w:szCs w:val="24"/>
        </w:rPr>
        <w:pict>
          <v:rect id="_x0000_s1049" style="position:absolute;margin-left:361.8pt;margin-top:2.8pt;width:112.2pt;height:26.4pt;z-index:251681792">
            <v:textbox>
              <w:txbxContent>
                <w:p w:rsidR="00710FD9" w:rsidRDefault="00710FD9" w:rsidP="00710FD9">
                  <w:r>
                    <w:t>ETC Toll System</w:t>
                  </w:r>
                </w:p>
              </w:txbxContent>
            </v:textbox>
          </v:rect>
        </w:pict>
      </w:r>
    </w:p>
    <w:p w:rsidR="00047E2F" w:rsidRDefault="00047E2F" w:rsidP="00047E2F">
      <w:pPr>
        <w:spacing w:after="0"/>
        <w:rPr>
          <w:sz w:val="24"/>
          <w:szCs w:val="24"/>
        </w:rPr>
      </w:pPr>
    </w:p>
    <w:p w:rsidR="00710FD9" w:rsidRDefault="00710FD9" w:rsidP="00047E2F">
      <w:pPr>
        <w:spacing w:after="0"/>
        <w:rPr>
          <w:sz w:val="24"/>
          <w:szCs w:val="24"/>
        </w:rPr>
      </w:pPr>
    </w:p>
    <w:p w:rsidR="00710FD9" w:rsidRDefault="00710FD9" w:rsidP="00047E2F">
      <w:pPr>
        <w:spacing w:after="0"/>
        <w:rPr>
          <w:sz w:val="24"/>
          <w:szCs w:val="24"/>
        </w:rPr>
      </w:pPr>
    </w:p>
    <w:p w:rsidR="0011151E" w:rsidRPr="00333754" w:rsidRDefault="0011151E" w:rsidP="00547FAE">
      <w:pPr>
        <w:spacing w:after="0"/>
        <w:ind w:firstLine="360"/>
        <w:rPr>
          <w:b/>
          <w:sz w:val="24"/>
          <w:szCs w:val="24"/>
        </w:rPr>
      </w:pPr>
      <w:r w:rsidRPr="00333754">
        <w:rPr>
          <w:b/>
          <w:sz w:val="24"/>
          <w:szCs w:val="24"/>
        </w:rPr>
        <w:t>##Steps of Flow Diagram</w:t>
      </w:r>
    </w:p>
    <w:p w:rsidR="0011151E" w:rsidRPr="00047E2F" w:rsidRDefault="007609EA" w:rsidP="0011151E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Registration-</w:t>
      </w:r>
      <w:r w:rsidR="0011151E">
        <w:rPr>
          <w:sz w:val="24"/>
          <w:szCs w:val="24"/>
        </w:rPr>
        <w:t xml:space="preserve"> sonali-ewallet customer can registration , to ensure balance to make  toll payment by his sonali bank account through sonali e-wallet .</w:t>
      </w:r>
    </w:p>
    <w:p w:rsidR="0011151E" w:rsidRPr="00047E2F" w:rsidRDefault="007609EA" w:rsidP="0011151E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Sonali</w:t>
      </w:r>
      <w:r w:rsidR="00363E34">
        <w:rPr>
          <w:sz w:val="24"/>
          <w:szCs w:val="24"/>
        </w:rPr>
        <w:t xml:space="preserve"> e-wallet send registration request to ETC toll collection system through sonali bank toll collection system</w:t>
      </w:r>
      <w:r>
        <w:rPr>
          <w:sz w:val="24"/>
          <w:szCs w:val="24"/>
        </w:rPr>
        <w:t xml:space="preserve"> , when registration completed he can ready to toll payment.</w:t>
      </w:r>
    </w:p>
    <w:p w:rsidR="0011151E" w:rsidRPr="00047E2F" w:rsidRDefault="007609EA" w:rsidP="0011151E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ETC toll collection system verify Sonali bank request for registration data  and confirm registration to Sonali bank.</w:t>
      </w:r>
    </w:p>
    <w:p w:rsidR="0011151E" w:rsidRPr="00047E2F" w:rsidRDefault="0011151E" w:rsidP="0011151E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when vehicle pass through toll system – and </w:t>
      </w:r>
      <w:r w:rsidRPr="00DD60EF">
        <w:rPr>
          <w:b/>
          <w:sz w:val="24"/>
          <w:szCs w:val="24"/>
        </w:rPr>
        <w:t>ETC toll system</w:t>
      </w:r>
      <w:r>
        <w:rPr>
          <w:sz w:val="24"/>
          <w:szCs w:val="24"/>
        </w:rPr>
        <w:t xml:space="preserve"> send a request to  Sonali bank payment confirmation. </w:t>
      </w:r>
      <w:r w:rsidRPr="00DD60EF">
        <w:rPr>
          <w:b/>
          <w:sz w:val="24"/>
          <w:szCs w:val="24"/>
        </w:rPr>
        <w:t>sonali bank Toll system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verify request and confirm payment according to customer balance.</w:t>
      </w:r>
    </w:p>
    <w:p w:rsidR="007609EA" w:rsidRDefault="007609EA" w:rsidP="0011151E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ETC toll system send payment confirm request to Sonali bank system, if sonali bank confirm payment then pass the vehicle </w:t>
      </w:r>
    </w:p>
    <w:p w:rsidR="0011151E" w:rsidRDefault="0011151E" w:rsidP="0011151E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Finally t+1 sonali take reconciliation with ETC toll system last day transition and complete settlement. When settlement complete sonali bank send this money to ETC collection Bank account through BEFTN.</w:t>
      </w:r>
    </w:p>
    <w:p w:rsidR="00710FD9" w:rsidRDefault="00710FD9" w:rsidP="00047E2F">
      <w:pPr>
        <w:spacing w:after="0"/>
        <w:rPr>
          <w:sz w:val="24"/>
          <w:szCs w:val="24"/>
        </w:rPr>
      </w:pPr>
    </w:p>
    <w:p w:rsidR="00047E2F" w:rsidRPr="004E04DB" w:rsidRDefault="00071EC0" w:rsidP="004E04DB">
      <w:pPr>
        <w:rPr>
          <w:b/>
          <w:sz w:val="24"/>
          <w:szCs w:val="24"/>
        </w:rPr>
      </w:pPr>
      <w:r>
        <w:rPr>
          <w:b/>
          <w:sz w:val="24"/>
          <w:szCs w:val="24"/>
        </w:rPr>
        <w:t>Technical Strength of Sonali Bank PLC</w:t>
      </w:r>
      <w:r w:rsidR="004E04DB" w:rsidRPr="004E04DB">
        <w:rPr>
          <w:b/>
          <w:sz w:val="24"/>
          <w:szCs w:val="24"/>
        </w:rPr>
        <w:t>:</w:t>
      </w:r>
    </w:p>
    <w:p w:rsidR="008E3946" w:rsidRPr="004E04DB" w:rsidRDefault="00F62233" w:rsidP="004E04DB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E04DB">
        <w:rPr>
          <w:sz w:val="24"/>
          <w:szCs w:val="24"/>
        </w:rPr>
        <w:t xml:space="preserve">High- Availability </w:t>
      </w:r>
    </w:p>
    <w:p w:rsidR="008E3946" w:rsidRPr="004E04DB" w:rsidRDefault="00F62233" w:rsidP="004E04DB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E04DB">
        <w:rPr>
          <w:sz w:val="24"/>
          <w:szCs w:val="24"/>
        </w:rPr>
        <w:t xml:space="preserve">Load Balancers </w:t>
      </w:r>
    </w:p>
    <w:p w:rsidR="008E3946" w:rsidRPr="004E04DB" w:rsidRDefault="00F62233" w:rsidP="004E04DB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E04DB">
        <w:rPr>
          <w:sz w:val="24"/>
          <w:szCs w:val="24"/>
        </w:rPr>
        <w:t>WAF</w:t>
      </w:r>
    </w:p>
    <w:p w:rsidR="008E3946" w:rsidRPr="004E04DB" w:rsidRDefault="00F62233" w:rsidP="004E04DB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E04DB">
        <w:rPr>
          <w:sz w:val="24"/>
          <w:szCs w:val="24"/>
        </w:rPr>
        <w:t>REST API Integration</w:t>
      </w:r>
    </w:p>
    <w:p w:rsidR="008E3946" w:rsidRPr="004E04DB" w:rsidRDefault="00F62233" w:rsidP="004E04DB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E04DB">
        <w:rPr>
          <w:sz w:val="24"/>
          <w:szCs w:val="24"/>
        </w:rPr>
        <w:t xml:space="preserve"> Web based Applications</w:t>
      </w:r>
    </w:p>
    <w:p w:rsidR="008E3946" w:rsidRPr="004E04DB" w:rsidRDefault="00F62233" w:rsidP="004E04DB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E04DB">
        <w:rPr>
          <w:sz w:val="24"/>
          <w:szCs w:val="24"/>
        </w:rPr>
        <w:t xml:space="preserve">Directly API based integrations </w:t>
      </w:r>
    </w:p>
    <w:p w:rsidR="004E04DB" w:rsidRDefault="004E04DB" w:rsidP="00047E2F">
      <w:pPr>
        <w:spacing w:after="0"/>
      </w:pPr>
    </w:p>
    <w:p w:rsidR="00463546" w:rsidRPr="00463546" w:rsidRDefault="009113BE" w:rsidP="00047E2F">
      <w:pPr>
        <w:spacing w:after="0"/>
        <w:rPr>
          <w:b/>
        </w:rPr>
      </w:pPr>
      <w:r>
        <w:rPr>
          <w:b/>
        </w:rPr>
        <w:t>Technology of Integration and Reconciliation with ETC system</w:t>
      </w:r>
      <w:r w:rsidR="00463546" w:rsidRPr="00463546">
        <w:rPr>
          <w:b/>
        </w:rPr>
        <w:t>:</w:t>
      </w:r>
    </w:p>
    <w:p w:rsidR="00463546" w:rsidRDefault="00463546" w:rsidP="00047E2F">
      <w:pPr>
        <w:spacing w:after="0"/>
      </w:pPr>
    </w:p>
    <w:p w:rsidR="000F25D2" w:rsidRDefault="009113BE" w:rsidP="009113BE">
      <w:pPr>
        <w:pStyle w:val="ListParagraph"/>
        <w:numPr>
          <w:ilvl w:val="0"/>
          <w:numId w:val="12"/>
        </w:numPr>
      </w:pPr>
      <w:r>
        <w:t>Registration and payment transaction through REST API</w:t>
      </w:r>
    </w:p>
    <w:p w:rsidR="009113BE" w:rsidRDefault="009113BE" w:rsidP="009113BE">
      <w:pPr>
        <w:pStyle w:val="ListParagraph"/>
        <w:numPr>
          <w:ilvl w:val="0"/>
          <w:numId w:val="12"/>
        </w:numPr>
      </w:pPr>
      <w:r>
        <w:t>Network connectivity (VPN/ IP white list)</w:t>
      </w:r>
    </w:p>
    <w:p w:rsidR="009113BE" w:rsidRDefault="009113BE" w:rsidP="009113BE">
      <w:pPr>
        <w:pStyle w:val="ListParagraph"/>
        <w:numPr>
          <w:ilvl w:val="0"/>
          <w:numId w:val="12"/>
        </w:numPr>
      </w:pPr>
      <w:r>
        <w:t>Reconciliation- by shared csv file shared by sftp through VPN network , sonali bank will provide SFTP system.</w:t>
      </w:r>
    </w:p>
    <w:p w:rsidR="00463546" w:rsidRDefault="009113BE" w:rsidP="00463546">
      <w:pPr>
        <w:pStyle w:val="ListParagraph"/>
        <w:numPr>
          <w:ilvl w:val="0"/>
          <w:numId w:val="12"/>
        </w:numPr>
      </w:pPr>
      <w:r>
        <w:t>daily fund settlement completed t+1 through BEFTN</w:t>
      </w:r>
    </w:p>
    <w:p w:rsidR="00547FAE" w:rsidRDefault="00547FAE" w:rsidP="00547FAE"/>
    <w:p w:rsidR="00547FAE" w:rsidRPr="00547FAE" w:rsidRDefault="00547FAE" w:rsidP="00547FAE">
      <w:pPr>
        <w:rPr>
          <w:b/>
        </w:rPr>
      </w:pPr>
      <w:r w:rsidRPr="00547FAE">
        <w:rPr>
          <w:b/>
        </w:rPr>
        <w:t>Query of ETC:</w:t>
      </w:r>
    </w:p>
    <w:tbl>
      <w:tblPr>
        <w:tblStyle w:val="TableGrid"/>
        <w:tblW w:w="0" w:type="auto"/>
        <w:tblLook w:val="04A0"/>
      </w:tblPr>
      <w:tblGrid>
        <w:gridCol w:w="738"/>
        <w:gridCol w:w="8838"/>
      </w:tblGrid>
      <w:tr w:rsidR="00547FAE" w:rsidTr="00547FAE">
        <w:tc>
          <w:tcPr>
            <w:tcW w:w="738" w:type="dxa"/>
          </w:tcPr>
          <w:p w:rsidR="00547FAE" w:rsidRPr="001A2BFC" w:rsidRDefault="00547FAE" w:rsidP="00547FAE">
            <w:pPr>
              <w:rPr>
                <w:b/>
              </w:rPr>
            </w:pPr>
            <w:r w:rsidRPr="001A2BFC">
              <w:rPr>
                <w:b/>
              </w:rPr>
              <w:t>SL#</w:t>
            </w:r>
          </w:p>
        </w:tc>
        <w:tc>
          <w:tcPr>
            <w:tcW w:w="8838" w:type="dxa"/>
          </w:tcPr>
          <w:p w:rsidR="00547FAE" w:rsidRPr="001A2BFC" w:rsidRDefault="00547FAE" w:rsidP="00547FAE">
            <w:pPr>
              <w:rPr>
                <w:b/>
              </w:rPr>
            </w:pPr>
            <w:r w:rsidRPr="001A2BFC">
              <w:rPr>
                <w:b/>
              </w:rPr>
              <w:t>Answer from  sonali Bank PLC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01</w:t>
            </w:r>
          </w:p>
        </w:tc>
        <w:tc>
          <w:tcPr>
            <w:tcW w:w="8838" w:type="dxa"/>
          </w:tcPr>
          <w:p w:rsidR="00547FAE" w:rsidRDefault="001A2BFC" w:rsidP="00547FAE">
            <w:r>
              <w:t>show on above description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02</w:t>
            </w:r>
          </w:p>
        </w:tc>
        <w:tc>
          <w:tcPr>
            <w:tcW w:w="8838" w:type="dxa"/>
          </w:tcPr>
          <w:p w:rsidR="00547FAE" w:rsidRDefault="001A2BFC" w:rsidP="00547FAE">
            <w:r>
              <w:t>N/A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03</w:t>
            </w:r>
          </w:p>
        </w:tc>
        <w:tc>
          <w:tcPr>
            <w:tcW w:w="8838" w:type="dxa"/>
          </w:tcPr>
          <w:p w:rsidR="00547FAE" w:rsidRDefault="001A2BFC" w:rsidP="001A2BFC">
            <w:r>
              <w:t>maximum transaction process time 5-10 sec.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04</w:t>
            </w:r>
          </w:p>
        </w:tc>
        <w:tc>
          <w:tcPr>
            <w:tcW w:w="8838" w:type="dxa"/>
          </w:tcPr>
          <w:p w:rsidR="00547FAE" w:rsidRPr="008030C9" w:rsidRDefault="008416BF" w:rsidP="00547FAE">
            <w:pPr>
              <w:rPr>
                <w:color w:val="FF0000"/>
              </w:rPr>
            </w:pPr>
            <w:r w:rsidRPr="008030C9">
              <w:rPr>
                <w:color w:val="FF0000"/>
              </w:rPr>
              <w:t>t+1 after complete reconcile and settlement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05</w:t>
            </w:r>
          </w:p>
        </w:tc>
        <w:tc>
          <w:tcPr>
            <w:tcW w:w="8838" w:type="dxa"/>
          </w:tcPr>
          <w:p w:rsidR="00547FAE" w:rsidRPr="008030C9" w:rsidRDefault="008416BF" w:rsidP="00547FAE">
            <w:pPr>
              <w:rPr>
                <w:color w:val="FF0000"/>
              </w:rPr>
            </w:pPr>
            <w:r w:rsidRPr="008030C9">
              <w:rPr>
                <w:color w:val="FF0000"/>
              </w:rPr>
              <w:t>maximum sonali bank charge + ETC charge= 1.5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06</w:t>
            </w:r>
          </w:p>
        </w:tc>
        <w:tc>
          <w:tcPr>
            <w:tcW w:w="8838" w:type="dxa"/>
          </w:tcPr>
          <w:p w:rsidR="00547FAE" w:rsidRPr="008030C9" w:rsidRDefault="008416BF" w:rsidP="00547FAE">
            <w:pPr>
              <w:rPr>
                <w:color w:val="FF0000"/>
              </w:rPr>
            </w:pPr>
            <w:r w:rsidRPr="008030C9">
              <w:rPr>
                <w:color w:val="FF0000"/>
              </w:rPr>
              <w:t xml:space="preserve">ETC charge : 40% on 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07</w:t>
            </w:r>
          </w:p>
        </w:tc>
        <w:tc>
          <w:tcPr>
            <w:tcW w:w="8838" w:type="dxa"/>
          </w:tcPr>
          <w:p w:rsidR="00547FAE" w:rsidRDefault="008030C9" w:rsidP="008030C9">
            <w:r>
              <w:t>only software integration so, no need any hardware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08</w:t>
            </w:r>
          </w:p>
        </w:tc>
        <w:tc>
          <w:tcPr>
            <w:tcW w:w="8838" w:type="dxa"/>
          </w:tcPr>
          <w:p w:rsidR="00547FAE" w:rsidRDefault="008030C9" w:rsidP="008030C9">
            <w:pPr>
              <w:pStyle w:val="ListParagraph"/>
              <w:numPr>
                <w:ilvl w:val="0"/>
                <w:numId w:val="14"/>
              </w:numPr>
            </w:pPr>
            <w:r>
              <w:t>network connectivity ii) API integration iii) reconciliation &amp; dispute process system</w:t>
            </w:r>
          </w:p>
        </w:tc>
      </w:tr>
      <w:tr w:rsidR="00547FAE" w:rsidTr="00547FAE">
        <w:tc>
          <w:tcPr>
            <w:tcW w:w="738" w:type="dxa"/>
          </w:tcPr>
          <w:p w:rsidR="00547FAE" w:rsidRDefault="00547FAE" w:rsidP="00547FAE">
            <w:r>
              <w:t>09</w:t>
            </w:r>
          </w:p>
        </w:tc>
        <w:tc>
          <w:tcPr>
            <w:tcW w:w="8838" w:type="dxa"/>
          </w:tcPr>
          <w:p w:rsidR="00547FAE" w:rsidRDefault="00547FAE" w:rsidP="00547FAE"/>
        </w:tc>
      </w:tr>
    </w:tbl>
    <w:p w:rsidR="00547FAE" w:rsidRDefault="00547FAE" w:rsidP="00547FAE"/>
    <w:sectPr w:rsidR="00547FAE" w:rsidSect="00AF7699">
      <w:pgSz w:w="12240" w:h="15840"/>
      <w:pgMar w:top="1440" w:right="1440" w:bottom="81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22AE" w:rsidRDefault="006A22AE" w:rsidP="005879D9">
      <w:pPr>
        <w:spacing w:after="0" w:line="240" w:lineRule="auto"/>
      </w:pPr>
      <w:r>
        <w:separator/>
      </w:r>
    </w:p>
  </w:endnote>
  <w:endnote w:type="continuationSeparator" w:id="1">
    <w:p w:rsidR="006A22AE" w:rsidRDefault="006A22AE" w:rsidP="0058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22AE" w:rsidRDefault="006A22AE" w:rsidP="005879D9">
      <w:pPr>
        <w:spacing w:after="0" w:line="240" w:lineRule="auto"/>
      </w:pPr>
      <w:r>
        <w:separator/>
      </w:r>
    </w:p>
  </w:footnote>
  <w:footnote w:type="continuationSeparator" w:id="1">
    <w:p w:rsidR="006A22AE" w:rsidRDefault="006A22AE" w:rsidP="00587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F6CD5"/>
    <w:multiLevelType w:val="hybridMultilevel"/>
    <w:tmpl w:val="DAFEE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D7585"/>
    <w:multiLevelType w:val="hybridMultilevel"/>
    <w:tmpl w:val="7116B9D2"/>
    <w:lvl w:ilvl="0" w:tplc="32DEE6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6061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B2B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5465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6F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EFE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78F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CC56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B29E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1D33CF"/>
    <w:multiLevelType w:val="hybridMultilevel"/>
    <w:tmpl w:val="71FC3B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4BB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30D6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C0F9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78D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D4C3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C242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9C38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8E80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664ED4"/>
    <w:multiLevelType w:val="hybridMultilevel"/>
    <w:tmpl w:val="BD9A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12385"/>
    <w:multiLevelType w:val="hybridMultilevel"/>
    <w:tmpl w:val="D21CF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D45229"/>
    <w:multiLevelType w:val="hybridMultilevel"/>
    <w:tmpl w:val="2E945A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6061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B2B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5465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6F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EFE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78F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CC56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B29E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4C3754"/>
    <w:multiLevelType w:val="hybridMultilevel"/>
    <w:tmpl w:val="97400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0F1E35"/>
    <w:multiLevelType w:val="hybridMultilevel"/>
    <w:tmpl w:val="2E945A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6061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B2B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5465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6F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EFE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78F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CC56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B29E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2F661C"/>
    <w:multiLevelType w:val="hybridMultilevel"/>
    <w:tmpl w:val="65E2FAE6"/>
    <w:lvl w:ilvl="0" w:tplc="FF365E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0E479C"/>
    <w:multiLevelType w:val="hybridMultilevel"/>
    <w:tmpl w:val="E01E8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64A049B"/>
    <w:multiLevelType w:val="hybridMultilevel"/>
    <w:tmpl w:val="BD1A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FE683D"/>
    <w:multiLevelType w:val="hybridMultilevel"/>
    <w:tmpl w:val="33CC6050"/>
    <w:lvl w:ilvl="0" w:tplc="0AB6374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0D13CB"/>
    <w:multiLevelType w:val="hybridMultilevel"/>
    <w:tmpl w:val="2EEA4BE2"/>
    <w:lvl w:ilvl="0" w:tplc="81484F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74BB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30D6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C0F9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78D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D4C3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C242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9C38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8E80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0"/>
  </w:num>
  <w:num w:numId="4">
    <w:abstractNumId w:val="5"/>
  </w:num>
  <w:num w:numId="5">
    <w:abstractNumId w:val="12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9"/>
  </w:num>
  <w:num w:numId="11">
    <w:abstractNumId w:val="7"/>
  </w:num>
  <w:num w:numId="12">
    <w:abstractNumId w:val="4"/>
  </w:num>
  <w:num w:numId="13">
    <w:abstractNumId w:val="8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6571"/>
    <w:rsid w:val="00047E2F"/>
    <w:rsid w:val="00071EC0"/>
    <w:rsid w:val="000E5290"/>
    <w:rsid w:val="000F25D2"/>
    <w:rsid w:val="0011151E"/>
    <w:rsid w:val="00122CDF"/>
    <w:rsid w:val="00177240"/>
    <w:rsid w:val="00180BD9"/>
    <w:rsid w:val="001A12B3"/>
    <w:rsid w:val="001A2BFC"/>
    <w:rsid w:val="001B5964"/>
    <w:rsid w:val="001F523C"/>
    <w:rsid w:val="0022572C"/>
    <w:rsid w:val="00314EEA"/>
    <w:rsid w:val="00333754"/>
    <w:rsid w:val="00363E34"/>
    <w:rsid w:val="00395CAD"/>
    <w:rsid w:val="00463546"/>
    <w:rsid w:val="004E04DB"/>
    <w:rsid w:val="00547FAE"/>
    <w:rsid w:val="005640B5"/>
    <w:rsid w:val="005879D9"/>
    <w:rsid w:val="00594E48"/>
    <w:rsid w:val="005B1C1B"/>
    <w:rsid w:val="0067730B"/>
    <w:rsid w:val="006A22AE"/>
    <w:rsid w:val="006C39C8"/>
    <w:rsid w:val="00710FD9"/>
    <w:rsid w:val="007609EA"/>
    <w:rsid w:val="00776E37"/>
    <w:rsid w:val="007812D4"/>
    <w:rsid w:val="007B73EC"/>
    <w:rsid w:val="007D7AC3"/>
    <w:rsid w:val="008030C9"/>
    <w:rsid w:val="00824342"/>
    <w:rsid w:val="008416BF"/>
    <w:rsid w:val="00854993"/>
    <w:rsid w:val="008E3946"/>
    <w:rsid w:val="008F127C"/>
    <w:rsid w:val="009113BE"/>
    <w:rsid w:val="009A4C92"/>
    <w:rsid w:val="009B5B0A"/>
    <w:rsid w:val="00AF7699"/>
    <w:rsid w:val="00B5049D"/>
    <w:rsid w:val="00BA3224"/>
    <w:rsid w:val="00C411F2"/>
    <w:rsid w:val="00CB16CE"/>
    <w:rsid w:val="00D21EF1"/>
    <w:rsid w:val="00D44874"/>
    <w:rsid w:val="00DD60EF"/>
    <w:rsid w:val="00E801B9"/>
    <w:rsid w:val="00F2427C"/>
    <w:rsid w:val="00F305CC"/>
    <w:rsid w:val="00F62233"/>
    <w:rsid w:val="00FC6571"/>
    <w:rsid w:val="00FD1817"/>
    <w:rsid w:val="00FD2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2" type="connector" idref="#_x0000_s1050"/>
        <o:r id="V:Rule13" type="connector" idref="#_x0000_s1052"/>
        <o:r id="V:Rule14" type="connector" idref="#_x0000_s1043"/>
        <o:r id="V:Rule15" type="connector" idref="#_x0000_s1051"/>
        <o:r id="V:Rule16" type="connector" idref="#_x0000_s1054"/>
        <o:r id="V:Rule17" type="connector" idref="#_x0000_s1035"/>
        <o:r id="V:Rule18" type="connector" idref="#_x0000_s1028"/>
        <o:r id="V:Rule19" type="connector" idref="#_x0000_s1047"/>
        <o:r id="V:Rule20" type="connector" idref="#_x0000_s1032"/>
        <o:r id="V:Rule21" type="connector" idref="#_x0000_s1033"/>
        <o:r id="V:Rule2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C657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C657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5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6571"/>
    <w:pPr>
      <w:ind w:left="720"/>
      <w:contextualSpacing/>
    </w:pPr>
  </w:style>
  <w:style w:type="table" w:styleId="TableGrid">
    <w:name w:val="Table Grid"/>
    <w:basedOn w:val="TableNormal"/>
    <w:uiPriority w:val="59"/>
    <w:rsid w:val="00547F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48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4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4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2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5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3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8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3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37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7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99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4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7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8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67F1DAC5A34416CBA6789D739186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F1580-26F9-4609-BFF7-3F4C401385FD}"/>
      </w:docPartPr>
      <w:docPartBody>
        <w:p w:rsidR="00411F3E" w:rsidRDefault="00697B82" w:rsidP="00697B82">
          <w:pPr>
            <w:pStyle w:val="667F1DAC5A34416CBA6789D739186AA0"/>
          </w:pPr>
          <w: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72"/>
              <w:szCs w:val="72"/>
            </w:rPr>
            <w:t>[Year]</w:t>
          </w:r>
        </w:p>
      </w:docPartBody>
    </w:docPart>
    <w:docPart>
      <w:docPartPr>
        <w:name w:val="0F4E42398B73498A9E562392EB0B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278A8-8C71-4B07-A4EE-9513AA243727}"/>
      </w:docPartPr>
      <w:docPartBody>
        <w:p w:rsidR="00411F3E" w:rsidRDefault="00697B82" w:rsidP="00697B82">
          <w:pPr>
            <w:pStyle w:val="0F4E42398B73498A9E562392EB0B7B20"/>
          </w:pPr>
          <w:r>
            <w:rPr>
              <w:color w:val="76923C" w:themeColor="accent3" w:themeShade="BF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697B82"/>
    <w:rsid w:val="001B382D"/>
    <w:rsid w:val="00411F3E"/>
    <w:rsid w:val="00697B82"/>
    <w:rsid w:val="009E06F5"/>
    <w:rsid w:val="00D74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F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7F1DAC5A34416CBA6789D739186AA0">
    <w:name w:val="667F1DAC5A34416CBA6789D739186AA0"/>
    <w:rsid w:val="00697B82"/>
  </w:style>
  <w:style w:type="paragraph" w:customStyle="1" w:styleId="0F4E42398B73498A9E562392EB0B7B20">
    <w:name w:val="0F4E42398B73498A9E562392EB0B7B20"/>
    <w:rsid w:val="00697B82"/>
  </w:style>
  <w:style w:type="paragraph" w:customStyle="1" w:styleId="F67CF6F8736F4CC0B5A9BC8F633AC9D6">
    <w:name w:val="F67CF6F8736F4CC0B5A9BC8F633AC9D6"/>
    <w:rsid w:val="00697B82"/>
  </w:style>
  <w:style w:type="paragraph" w:customStyle="1" w:styleId="20915C28616046AEBF5FCD876D7E3D18">
    <w:name w:val="20915C28616046AEBF5FCD876D7E3D18"/>
    <w:rsid w:val="00697B82"/>
  </w:style>
  <w:style w:type="paragraph" w:customStyle="1" w:styleId="776A4601E28E463EA9ACF384405D4C20">
    <w:name w:val="776A4601E28E463EA9ACF384405D4C20"/>
    <w:rsid w:val="00697B82"/>
  </w:style>
  <w:style w:type="paragraph" w:customStyle="1" w:styleId="826DC4131CF34BE8BDAE0427770C463F">
    <w:name w:val="826DC4131CF34BE8BDAE0427770C463F"/>
    <w:rsid w:val="00697B82"/>
  </w:style>
  <w:style w:type="paragraph" w:customStyle="1" w:styleId="105059D69C114C4DA48C94FFE47D38FA">
    <w:name w:val="105059D69C114C4DA48C94FFE47D38FA"/>
    <w:rsid w:val="00697B8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> Powered by Sonali Bank PLC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Sonali Payment Gateway (SPG)</vt:lpstr>
    </vt:vector>
  </TitlesOfParts>
  <Company>Sonali Payment Gateway (SPG)</Company>
  <LinksUpToDate>false</LinksUpToDate>
  <CharactersWithSpaces>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with ETC System</dc:title>
  <dc:creator>Sonali Bank PLC</dc:creator>
  <cp:lastModifiedBy>Hasan</cp:lastModifiedBy>
  <cp:revision>3</cp:revision>
  <cp:lastPrinted>2024-05-14T12:22:00Z</cp:lastPrinted>
  <dcterms:created xsi:type="dcterms:W3CDTF">2024-05-14T12:26:00Z</dcterms:created>
  <dcterms:modified xsi:type="dcterms:W3CDTF">2024-05-26T08:19:00Z</dcterms:modified>
</cp:coreProperties>
</file>