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414E4" w14:textId="77777777" w:rsidR="00BB2DEF" w:rsidRPr="00275978" w:rsidRDefault="00BB2DEF">
      <w:pPr>
        <w:rPr>
          <w:rFonts w:ascii="Times New Roman" w:hAnsi="Times New Roman" w:cs="Times New Roman"/>
          <w:sz w:val="24"/>
          <w:szCs w:val="24"/>
        </w:rPr>
      </w:pPr>
    </w:p>
    <w:p w14:paraId="2C38F01D" w14:textId="77777777" w:rsidR="00BB2DEF" w:rsidRPr="00275978" w:rsidRDefault="00575E70">
      <w:pPr>
        <w:pStyle w:val="Heading1"/>
        <w:spacing w:beforeAutospacing="0" w:afterAutospacing="0" w:line="390" w:lineRule="atLeast"/>
        <w:rPr>
          <w:rFonts w:ascii="Times New Roman" w:hAnsi="Times New Roman" w:hint="default"/>
          <w:color w:val="0D0D0D"/>
          <w:sz w:val="32"/>
          <w:szCs w:val="32"/>
        </w:rPr>
      </w:pPr>
      <w:r w:rsidRPr="00275978">
        <w:rPr>
          <w:rFonts w:ascii="Times New Roman" w:hAnsi="Times New Roman" w:hint="default"/>
          <w:color w:val="0D0D0D"/>
          <w:sz w:val="32"/>
          <w:szCs w:val="32"/>
          <w:shd w:val="clear" w:color="auto" w:fill="FCFCFC"/>
        </w:rPr>
        <w:t>Phase 6: Data Integration ETL into the Data Warehouse (Weeks 8–9)</w:t>
      </w:r>
    </w:p>
    <w:p w14:paraId="433A7A42" w14:textId="0886A2B8" w:rsidR="00BB2DEF" w:rsidRPr="00275978" w:rsidRDefault="00575E70">
      <w:pPr>
        <w:pStyle w:val="NormalWeb"/>
        <w:spacing w:line="390" w:lineRule="atLeast"/>
        <w:rPr>
          <w:rFonts w:ascii="Times New Roman" w:eastAsia="Segoe UI" w:hAnsi="Times New Roman" w:cs="Times New Roman"/>
          <w:b/>
          <w:bCs/>
          <w:color w:val="0D0D0D"/>
          <w:sz w:val="32"/>
          <w:szCs w:val="32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z w:val="32"/>
          <w:szCs w:val="32"/>
          <w:shd w:val="clear" w:color="auto" w:fill="FCFCFC"/>
        </w:rPr>
        <w:t>Assessment 5 — 10%</w:t>
      </w:r>
    </w:p>
    <w:p w14:paraId="301D2DCF" w14:textId="77777777" w:rsidR="00D56233" w:rsidRPr="00275978" w:rsidRDefault="00D56233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70D44B67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The objective of Phase 6 is to move validated data from the existing healthcare staging and operational tables into a </w:t>
      </w: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star-schema data warehouse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for reporting and analysis.</w:t>
      </w:r>
    </w:p>
    <w:p w14:paraId="5C5550BE" w14:textId="553D51B3" w:rsidR="00BB2DEF" w:rsidRPr="00275978" w:rsidRDefault="00575E70" w:rsidP="00D56233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ETL stands for </w:t>
      </w: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Extract, Transform, Load</w:t>
      </w:r>
    </w:p>
    <w:p w14:paraId="2C741E10" w14:textId="77777777" w:rsidR="00D56233" w:rsidRPr="00275978" w:rsidRDefault="00D56233" w:rsidP="00D56233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472750D4" w14:textId="428079D4" w:rsidR="00BB2DEF" w:rsidRPr="00275978" w:rsidRDefault="00575E70" w:rsidP="00D56233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Extract: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Retrieve data from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clinics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,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m_patient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,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visits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, and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billing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>, including data that has already passed through staging and master-data matching.</w:t>
      </w:r>
    </w:p>
    <w:p w14:paraId="55CEA05E" w14:textId="77777777" w:rsidR="00D56233" w:rsidRPr="00275978" w:rsidRDefault="00D56233" w:rsidP="00D56233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60958159" w14:textId="1B3CB188" w:rsidR="00BB2DEF" w:rsidRPr="00275978" w:rsidRDefault="00575E70" w:rsidP="00D56233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Transform: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Standardize values, calculate patient age bands, prepare the date dimension, and summarize billing amounts by visit.</w:t>
      </w:r>
    </w:p>
    <w:p w14:paraId="02737165" w14:textId="77777777" w:rsidR="00D56233" w:rsidRPr="00275978" w:rsidRDefault="00D56233" w:rsidP="00D56233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70613749" w14:textId="0E3DE0B1" w:rsidR="00BB2DEF" w:rsidRPr="00275978" w:rsidRDefault="00575E70" w:rsidP="00D56233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Load: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Populate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dim_clinic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,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dim_patient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,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dim_date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, and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fact_visits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in the correct order.</w:t>
      </w:r>
    </w:p>
    <w:p w14:paraId="76E1A5FD" w14:textId="77777777" w:rsidR="00D56233" w:rsidRPr="00275978" w:rsidRDefault="00D56233" w:rsidP="00D56233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061D3023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The central fact table,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fact_visits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, is designed to contain </w:t>
      </w: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one row per visit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>, with separate consultation, laboratory, and medication amounts and a total billing amount.</w:t>
      </w:r>
    </w:p>
    <w:p w14:paraId="618E8226" w14:textId="77777777" w:rsidR="00BB2DEF" w:rsidRPr="00275978" w:rsidRDefault="00575E70">
      <w:pPr>
        <w:pStyle w:val="Heading2"/>
        <w:spacing w:beforeAutospacing="0" w:afterAutospacing="0" w:line="390" w:lineRule="atLeast"/>
        <w:rPr>
          <w:rFonts w:ascii="Times New Roman" w:hAnsi="Times New Roman" w:hint="default"/>
          <w:color w:val="0D0D0D"/>
          <w:sz w:val="24"/>
          <w:szCs w:val="24"/>
        </w:rPr>
      </w:pPr>
      <w:r w:rsidRPr="00275978">
        <w:rPr>
          <w:rFonts w:ascii="Times New Roman" w:hAnsi="Times New Roman" w:hint="default"/>
          <w:color w:val="0D0D0D"/>
          <w:sz w:val="24"/>
          <w:szCs w:val="24"/>
          <w:shd w:val="clear" w:color="auto" w:fill="FCFCFC"/>
        </w:rPr>
        <w:t>1. ETL workflow diagram</w:t>
      </w:r>
    </w:p>
    <w:p w14:paraId="08F61257" w14:textId="77777777" w:rsidR="00BB2DEF" w:rsidRPr="00275978" w:rsidRDefault="00575E70">
      <w:pPr>
        <w:pStyle w:val="Heading2"/>
        <w:spacing w:beforeAutospacing="0" w:afterAutospacing="0" w:line="390" w:lineRule="atLeast"/>
        <w:rPr>
          <w:rFonts w:ascii="Times New Roman" w:hAnsi="Times New Roman" w:hint="default"/>
          <w:color w:val="0D0D0D"/>
          <w:sz w:val="24"/>
          <w:szCs w:val="24"/>
        </w:rPr>
      </w:pPr>
      <w:r w:rsidRPr="00275978">
        <w:rPr>
          <w:rFonts w:ascii="Times New Roman" w:hAnsi="Times New Roman" w:hint="default"/>
          <w:color w:val="0D0D0D"/>
          <w:sz w:val="24"/>
          <w:szCs w:val="24"/>
          <w:shd w:val="clear" w:color="auto" w:fill="FCFCFC"/>
        </w:rPr>
        <w:t>2. Download your Phase 6 deliverables</w:t>
      </w:r>
    </w:p>
    <w:p w14:paraId="16267BFA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ETL Workflow Design Document</w:t>
      </w:r>
    </w:p>
    <w:p w14:paraId="13052240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5D5D5D"/>
        </w:rPr>
      </w:pPr>
      <w:r w:rsidRPr="00275978">
        <w:rPr>
          <w:rFonts w:ascii="Times New Roman" w:eastAsia="Segoe UI" w:hAnsi="Times New Roman" w:cs="Times New Roman"/>
          <w:color w:val="5D5D5D"/>
          <w:shd w:val="clear" w:color="auto" w:fill="FCFCFC"/>
        </w:rPr>
        <w:t>DOCX · Workflow diagram, ETL table, load sequence, error handling and validation.</w:t>
      </w:r>
    </w:p>
    <w:p w14:paraId="55E31865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>Download the Phase 6 report</w:t>
      </w:r>
    </w:p>
    <w:p w14:paraId="64BEA6C1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ETL Warehouse SQL Script</w:t>
      </w:r>
    </w:p>
    <w:p w14:paraId="3C9D3F51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5D5D5D"/>
        </w:rPr>
      </w:pPr>
      <w:r w:rsidRPr="00275978">
        <w:rPr>
          <w:rFonts w:ascii="Times New Roman" w:eastAsia="Segoe UI" w:hAnsi="Times New Roman" w:cs="Times New Roman"/>
          <w:color w:val="5D5D5D"/>
          <w:shd w:val="clear" w:color="auto" w:fill="FCFCFC"/>
        </w:rPr>
        <w:t>SQL · Creates dimensions and fact table, loads data, and runs verification queries.</w:t>
      </w:r>
    </w:p>
    <w:p w14:paraId="09322FA2" w14:textId="4E6A1C30" w:rsidR="00BB2DEF" w:rsidRPr="00275978" w:rsidRDefault="00575E70">
      <w:pPr>
        <w:pStyle w:val="Heading2"/>
        <w:spacing w:beforeAutospacing="0" w:afterAutospacing="0" w:line="390" w:lineRule="atLeast"/>
        <w:rPr>
          <w:rFonts w:ascii="Times New Roman" w:hAnsi="Times New Roman" w:hint="default"/>
          <w:color w:val="0D0D0D"/>
          <w:sz w:val="24"/>
          <w:szCs w:val="24"/>
          <w:shd w:val="clear" w:color="auto" w:fill="FCFCFC"/>
        </w:rPr>
      </w:pPr>
      <w:r w:rsidRPr="00275978">
        <w:rPr>
          <w:rFonts w:ascii="Times New Roman" w:hAnsi="Times New Roman" w:hint="default"/>
          <w:color w:val="0D0D0D"/>
          <w:sz w:val="24"/>
          <w:szCs w:val="24"/>
          <w:shd w:val="clear" w:color="auto" w:fill="FCFCFC"/>
        </w:rPr>
        <w:t>3. Important corrections included</w:t>
      </w:r>
    </w:p>
    <w:p w14:paraId="48689419" w14:textId="77777777" w:rsidR="00C85174" w:rsidRPr="00275978" w:rsidRDefault="00C85174" w:rsidP="00C85174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601E8587" w14:textId="2F8C9835" w:rsidR="00BB2DEF" w:rsidRPr="00275978" w:rsidRDefault="00575E70" w:rsidP="00C85174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Prevents duplicate visit facts: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Adds </w:t>
      </w:r>
      <w:r w:rsidRPr="00275978">
        <w:rPr>
          <w:rStyle w:val="HTMLCode"/>
          <w:rFonts w:ascii="Times New Roman" w:eastAsia="Consolas" w:hAnsi="Times New Roman" w:cs="Times New Roman"/>
          <w:color w:val="0D0D0D"/>
          <w:sz w:val="24"/>
          <w:szCs w:val="24"/>
          <w:bdr w:val="single" w:sz="2" w:space="0" w:color="auto"/>
          <w:shd w:val="clear" w:color="auto" w:fill="FCFCFC"/>
        </w:rPr>
        <w:t>source_visit_id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with a unique constraint so rerunning ETL updates existing visit records instead of inserting duplicates.</w:t>
      </w:r>
    </w:p>
    <w:p w14:paraId="06ABE9DA" w14:textId="34188369" w:rsidR="00BB2DEF" w:rsidRPr="00275978" w:rsidRDefault="00575E70" w:rsidP="00C85174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Loads in the correct order: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Date and patient/clinic dimensions are loaded before the fact table.</w:t>
      </w:r>
    </w:p>
    <w:p w14:paraId="2B7611F0" w14:textId="77777777" w:rsidR="00C85174" w:rsidRPr="00275978" w:rsidRDefault="00C85174" w:rsidP="00C85174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4D932EEB" w14:textId="2D9320D8" w:rsidR="00BB2DEF" w:rsidRPr="00275978" w:rsidRDefault="00575E70" w:rsidP="00C85174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lastRenderedPageBreak/>
        <w:t>Aggregates billing correctly: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Creates one fact row per visit and calculates consultation, lab, medication and total amounts.</w:t>
      </w:r>
    </w:p>
    <w:p w14:paraId="005FBF5C" w14:textId="77777777" w:rsidR="00C85174" w:rsidRPr="00275978" w:rsidRDefault="00C85174" w:rsidP="00C85174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1CC129DC" w14:textId="16808286" w:rsidR="00BB2DEF" w:rsidRPr="00275978" w:rsidRDefault="00575E70" w:rsidP="00C85174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Checks missing dimension records: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Identifies visits that cannot load because the patient, clinic or date dimension is missing.</w:t>
      </w:r>
    </w:p>
    <w:p w14:paraId="5B1C02FA" w14:textId="77777777" w:rsidR="00C85174" w:rsidRPr="00275978" w:rsidRDefault="00C85174" w:rsidP="00C85174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65426223" w14:textId="3FAA3B24" w:rsidR="00BB2DEF" w:rsidRPr="00275978" w:rsidRDefault="00575E70" w:rsidP="00C85174">
      <w:pPr>
        <w:pStyle w:val="NormalWeb"/>
        <w:spacing w:line="390" w:lineRule="atLeast"/>
        <w:rPr>
          <w:rFonts w:ascii="Times New Roman" w:eastAsia="Segoe UI" w:hAnsi="Times New Roman" w:cs="Times New Roman"/>
          <w:color w:val="0D0D0D"/>
          <w:shd w:val="clear" w:color="auto" w:fill="FCFCFC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Reconciles financial totals: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Compares source billing amounts with warehouse fact totals.</w:t>
      </w:r>
    </w:p>
    <w:p w14:paraId="00ABA6CE" w14:textId="77777777" w:rsidR="00C85174" w:rsidRPr="00275978" w:rsidRDefault="00C85174" w:rsidP="00C85174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</w:p>
    <w:p w14:paraId="687C0115" w14:textId="77777777" w:rsidR="00BB2DEF" w:rsidRPr="00275978" w:rsidRDefault="00575E70">
      <w:pPr>
        <w:pStyle w:val="NormalWeb"/>
        <w:spacing w:line="390" w:lineRule="atLeast"/>
        <w:rPr>
          <w:rFonts w:ascii="Times New Roman" w:hAnsi="Times New Roman" w:cs="Times New Roman"/>
          <w:color w:val="0D0D0D"/>
        </w:rPr>
      </w:pPr>
      <w:r w:rsidRPr="00275978">
        <w:rPr>
          <w:rFonts w:ascii="Times New Roman" w:eastAsia="Segoe UI" w:hAnsi="Times New Roman" w:cs="Times New Roman"/>
          <w:b/>
          <w:bCs/>
          <w:color w:val="0D0D0D"/>
          <w:shd w:val="clear" w:color="auto" w:fill="FCFCFC"/>
        </w:rPr>
        <w:t>Important:</w:t>
      </w:r>
      <w:r w:rsidRPr="00275978">
        <w:rPr>
          <w:rFonts w:ascii="Times New Roman" w:eastAsia="Segoe UI" w:hAnsi="Times New Roman" w:cs="Times New Roman"/>
          <w:color w:val="0D0D0D"/>
          <w:shd w:val="clear" w:color="auto" w:fill="FCFCFC"/>
        </w:rPr>
        <w:t xml:space="preserve"> The SQL file is the ETL implementation, but I have not executed it against your live database. Your actual populated warehouse counts and reconciliation results must come from running it against your source data</w:t>
      </w:r>
    </w:p>
    <w:p w14:paraId="52E8A727" w14:textId="77777777" w:rsidR="00BB2DEF" w:rsidRPr="00275978" w:rsidRDefault="00BB2DEF">
      <w:pPr>
        <w:rPr>
          <w:rFonts w:ascii="Times New Roman" w:hAnsi="Times New Roman" w:cs="Times New Roman"/>
          <w:sz w:val="24"/>
          <w:szCs w:val="24"/>
        </w:rPr>
      </w:pPr>
    </w:p>
    <w:sectPr w:rsidR="00BB2DEF" w:rsidRPr="0027597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5BC226"/>
    <w:multiLevelType w:val="multilevel"/>
    <w:tmpl w:val="A05BC2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07FB378"/>
    <w:multiLevelType w:val="multilevel"/>
    <w:tmpl w:val="E07FB3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F0630669"/>
    <w:multiLevelType w:val="multilevel"/>
    <w:tmpl w:val="F06306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32412D"/>
    <w:rsid w:val="00275978"/>
    <w:rsid w:val="004F4691"/>
    <w:rsid w:val="00575E70"/>
    <w:rsid w:val="00752BAB"/>
    <w:rsid w:val="007A3933"/>
    <w:rsid w:val="00BB2DEF"/>
    <w:rsid w:val="00C85174"/>
    <w:rsid w:val="00D56233"/>
    <w:rsid w:val="00D76444"/>
    <w:rsid w:val="3D32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60BAC"/>
  <w15:docId w15:val="{F2A28120-DDA1-4ECD-99C1-48F77214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G" w:eastAsia="en-U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Abraham</cp:lastModifiedBy>
  <cp:revision>12</cp:revision>
  <dcterms:created xsi:type="dcterms:W3CDTF">2026-10-09T16:52:00Z</dcterms:created>
  <dcterms:modified xsi:type="dcterms:W3CDTF">2026-10-10T15:48:00Z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74301B5351C54576A11F1C844882621F_11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