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8"/>
          <w:sz w:val="36"/>
        </w:rPr>
        <w:t>Pre-thesis 2 Poster Defence — 7-Minute Three-Speaker Script</w:t>
      </w:r>
    </w:p>
    <w:p>
      <w:pPr>
        <w:jc w:val="center"/>
      </w:pPr>
      <w:r>
        <w:rPr>
          <w:i/>
          <w:color w:val="555555"/>
          <w:sz w:val="22"/>
        </w:rPr>
        <w:t>Cross-Modal Affective Coherence  ·  Shafin, Abir, Mushroor  ·  June 2026</w:t>
      </w:r>
    </w:p>
    <w:p>
      <w:r>
        <w:rPr>
          <w:b/>
          <w:color w:val="1F3A68"/>
          <w:sz w:val="26"/>
        </w:rPr>
        <w:t>Before you start</w:t>
      </w:r>
    </w:p>
    <w:p>
      <w:pPr>
        <w:pStyle w:val="ListBullet"/>
      </w:pPr>
      <w:r>
        <w:rPr>
          <w:sz w:val="21"/>
        </w:rPr>
        <w:t>Stand on the side of YOUR column. Point to specific blocks while you speak.</w:t>
      </w:r>
    </w:p>
    <w:p>
      <w:pPr>
        <w:pStyle w:val="ListBullet"/>
      </w:pPr>
      <w:r>
        <w:rPr>
          <w:sz w:val="21"/>
        </w:rPr>
        <w:t>When you hand over, take a half-step back and the next speaker steps forward to their column.</w:t>
      </w:r>
    </w:p>
    <w:p>
      <w:pPr>
        <w:pStyle w:val="ListBullet"/>
      </w:pPr>
      <w:r>
        <w:rPr>
          <w:sz w:val="21"/>
        </w:rPr>
        <w:t>Total speaking time is ~6 min 30 s including transitions, leaving 30 s of natural pauses inside the 7-minute slot.</w:t>
      </w:r>
    </w:p>
    <w:p>
      <w:pPr>
        <w:pStyle w:val="ListBullet"/>
      </w:pPr>
      <w:r>
        <w:rPr>
          <w:sz w:val="21"/>
        </w:rPr>
        <w:t>Practice once together with a phone stopwatch. If you over-run, trim the labelled OPTIONAL beats first.</w:t>
      </w:r>
    </w:p>
    <w:p>
      <w:pPr>
        <w:pStyle w:val="ListBullet"/>
      </w:pPr>
      <w:r>
        <w:rPr>
          <w:sz w:val="21"/>
        </w:rPr>
        <w:t>Q&amp;A is separate — do not dip into it during the 7-minute slot.</w:t>
      </w:r>
    </w:p>
    <w:p>
      <w:r>
        <w:br w:type="page"/>
      </w:r>
    </w:p>
    <w:p>
      <w:r>
        <w:rPr>
          <w:b/>
          <w:color w:val="1F3A68"/>
          <w:sz w:val="30"/>
        </w:rPr>
        <w:t>Speaker 1   ·   Shafin Islam</w:t>
      </w:r>
    </w:p>
    <w:p>
      <w:r>
        <w:rPr>
          <w:i/>
          <w:color w:val="E67E22"/>
          <w:sz w:val="22"/>
        </w:rPr>
        <w:t>Column 1  —  Abstract  /  Research Objectives  /  Methodology  /  Data Preprocessing  /  Dataset Specs</w:t>
      </w:r>
    </w:p>
    <w:p>
      <w:r>
        <w:rPr>
          <w:color w:val="555555"/>
          <w:sz w:val="20"/>
        </w:rPr>
        <w:t>Speaking time budget: ~2 minutes 00 seconds</w:t>
      </w:r>
    </w:p>
    <w:p>
      <w:pPr>
        <w:jc w:val="center"/>
      </w:pPr>
      <w:r>
        <w:rPr>
          <w:color w:val="555555"/>
        </w:rPr>
        <w:t>──────────────</w:t>
      </w:r>
    </w:p>
    <w:p>
      <w:r>
        <w:rPr>
          <w:b/>
          <w:color w:val="1F3A68"/>
          <w:sz w:val="22"/>
        </w:rPr>
        <w:t xml:space="preserve">▶  Title + Welcome  </w:t>
      </w:r>
      <w:r>
        <w:rPr>
          <w:i/>
          <w:color w:val="555555"/>
          <w:sz w:val="19"/>
        </w:rPr>
        <w:t>(~15s)</w:t>
      </w:r>
    </w:p>
    <w:p>
      <w:pPr>
        <w:ind w:left="227"/>
      </w:pPr>
      <w:r>
        <w:rPr>
          <w:color w:val="202020"/>
          <w:sz w:val="22"/>
        </w:rPr>
        <w:t>Good morning. Our project is called Cross-Modal Affective Coherence. The short version: we built a system that doesn't just classify what emotion a person is showing — it also detects when the emotion they're showing on the outside doesn't match what's happening inside their brain.</w:t>
      </w:r>
    </w:p>
    <w:p>
      <w:r>
        <w:rPr>
          <w:b/>
          <w:color w:val="1F3A68"/>
          <w:sz w:val="22"/>
        </w:rPr>
        <w:t xml:space="preserve">▶  Problem &amp; Motivation  (point at ABSTRACT block)  </w:t>
      </w:r>
      <w:r>
        <w:rPr>
          <w:i/>
          <w:color w:val="555555"/>
          <w:sz w:val="19"/>
        </w:rPr>
        <w:t>(~25s)</w:t>
      </w:r>
    </w:p>
    <w:p>
      <w:pPr>
        <w:ind w:left="227"/>
      </w:pPr>
      <w:r>
        <w:rPr>
          <w:color w:val="202020"/>
          <w:sz w:val="22"/>
        </w:rPr>
        <w:t>Most emotion-recognition systems treat audio, video, and EEG as three noisy views of the same thing. But that's not quite right. Audio and video — voice, facial expression — are voluntary. People can fake those. EEG measures brain activity directly, which is much harder to fake. So when the outside and the inside disagree, that disagreement is actually a clinically meaningful signal. It is documented in depression, alexithymia, and PTSD. Our thesis builds the computational framework to detect it.</w:t>
      </w:r>
    </w:p>
    <w:p>
      <w:r>
        <w:rPr>
          <w:b/>
          <w:color w:val="1F3A68"/>
          <w:sz w:val="22"/>
        </w:rPr>
        <w:t xml:space="preserve">▶  Research Objectives  (point at OBJECTIVES block)  </w:t>
      </w:r>
      <w:r>
        <w:rPr>
          <w:i/>
          <w:color w:val="555555"/>
          <w:sz w:val="19"/>
        </w:rPr>
        <w:t>(~25s)</w:t>
      </w:r>
    </w:p>
    <w:p>
      <w:pPr>
        <w:ind w:left="227"/>
      </w:pPr>
      <w:r>
        <w:rPr>
          <w:color w:val="202020"/>
          <w:sz w:val="22"/>
        </w:rPr>
        <w:t>We had five research questions. Can each modality individually beat the dataset's own published baselines? Does fusing them help? Does a smart attention-based fusion beat naive averaging? When the modalities disagree, are the patterns of disagreement consistent across people? And finally — does the system still work in a realistic setting where we don't have an EEG headset?</w:t>
      </w:r>
    </w:p>
    <w:p>
      <w:r>
        <w:rPr>
          <w:b/>
          <w:color w:val="1F3A68"/>
          <w:sz w:val="22"/>
        </w:rPr>
        <w:t xml:space="preserve">▶  Methodology  (point at METHODOLOGY block)  </w:t>
      </w:r>
      <w:r>
        <w:rPr>
          <w:i/>
          <w:color w:val="555555"/>
          <w:sz w:val="19"/>
        </w:rPr>
        <w:t>(~25s)</w:t>
      </w:r>
    </w:p>
    <w:p>
      <w:pPr>
        <w:ind w:left="227"/>
      </w:pPr>
      <w:r>
        <w:rPr>
          <w:color w:val="202020"/>
          <w:sz w:val="22"/>
        </w:rPr>
        <w:t>Three sequential stages. First, we train per-modality encoders: AST for audio, ViT for video, EEGNet for EEG. Second, we fuse them — either with cross-attention or with a simpler concat-MLP, plus an important training trick called modality dropout. Third, we run a coherence analysis on the per-modality outputs to find disagreements.</w:t>
      </w:r>
    </w:p>
    <w:p>
      <w:r>
        <w:rPr>
          <w:b/>
          <w:color w:val="1F3A68"/>
          <w:sz w:val="22"/>
        </w:rPr>
        <w:t xml:space="preserve">▶  Dataset  (point at DATASET SPECS block)  </w:t>
      </w:r>
      <w:r>
        <w:rPr>
          <w:i/>
          <w:color w:val="555555"/>
          <w:sz w:val="19"/>
        </w:rPr>
        <w:t>(~25s)</w:t>
      </w:r>
    </w:p>
    <w:p>
      <w:pPr>
        <w:ind w:left="227"/>
      </w:pPr>
      <w:r>
        <w:rPr>
          <w:color w:val="202020"/>
          <w:sz w:val="22"/>
        </w:rPr>
        <w:t>Our data comes from the EAV dataset, published in Scientific Data 2024. Forty-two participants performing a cue-based conversation eliciting five emotions: Neutral, Anger, Happiness, Sadness, Calmness. Synchronised EEG, audio, and video. As far as we know, no fusion method has been evaluated on EAV before we started.</w:t>
      </w:r>
    </w:p>
    <w:p>
      <w:pPr>
        <w:ind w:left="227"/>
      </w:pPr>
      <w:r>
        <w:rPr>
          <w:b/>
          <w:i/>
          <w:color w:val="B01F1F"/>
          <w:sz w:val="20"/>
        </w:rPr>
        <w:t>[CUE — Half-step left. Abir steps to Column 2 and begins on cue.]</w:t>
      </w:r>
    </w:p>
    <w:p>
      <w:pPr>
        <w:ind w:left="227"/>
      </w:pPr>
      <w:r>
        <w:rPr>
          <w:color w:val="202020"/>
          <w:sz w:val="22"/>
        </w:rPr>
        <w:t>With the problem and methodology set up, Abir will now walk you through the model architecture and the headline results.</w:t>
      </w:r>
    </w:p>
    <w:p>
      <w:pPr>
        <w:ind w:left="227"/>
      </w:pPr>
      <w:r>
        <w:rPr>
          <w:i/>
          <w:color w:val="2E7D32"/>
          <w:sz w:val="19"/>
        </w:rPr>
        <w:t>Delivery hint: Section 1 is dense — speak slowly, slightly louder than normal. The audience is forming first impressions here.</w:t>
      </w:r>
    </w:p>
    <w:p>
      <w:r>
        <w:br w:type="page"/>
      </w:r>
    </w:p>
    <w:p>
      <w:r>
        <w:rPr>
          <w:b/>
          <w:color w:val="1F3A68"/>
          <w:sz w:val="30"/>
        </w:rPr>
        <w:t>Speaker 2   ·   Abir Dey</w:t>
      </w:r>
    </w:p>
    <w:p>
      <w:r>
        <w:rPr>
          <w:i/>
          <w:color w:val="E67E22"/>
          <w:sz w:val="22"/>
        </w:rPr>
        <w:t>Column 2  —  Proposed Model Architecture  /  Training Results  /  Prior Fusion Methods on EAV</w:t>
      </w:r>
    </w:p>
    <w:p>
      <w:r>
        <w:rPr>
          <w:color w:val="555555"/>
          <w:sz w:val="20"/>
        </w:rPr>
        <w:t>Speaking time budget: ~2 minutes 30 seconds</w:t>
      </w:r>
    </w:p>
    <w:p>
      <w:pPr>
        <w:jc w:val="center"/>
      </w:pPr>
      <w:r>
        <w:rPr>
          <w:color w:val="555555"/>
        </w:rPr>
        <w:t>──────────────</w:t>
      </w:r>
    </w:p>
    <w:p>
      <w:r>
        <w:rPr>
          <w:b/>
          <w:color w:val="1F3A68"/>
          <w:sz w:val="22"/>
        </w:rPr>
        <w:t xml:space="preserve">▶  Architecture overview  (point at ARCHITECTURE block)  </w:t>
      </w:r>
      <w:r>
        <w:rPr>
          <w:i/>
          <w:color w:val="555555"/>
          <w:sz w:val="19"/>
        </w:rPr>
        <w:t>(~30s)</w:t>
      </w:r>
    </w:p>
    <w:p>
      <w:pPr>
        <w:ind w:left="227"/>
      </w:pPr>
      <w:r>
        <w:rPr>
          <w:color w:val="202020"/>
          <w:sz w:val="22"/>
        </w:rPr>
        <w:t>This is our trimodal fusion model. Audio, video, and EEG each go through their own encoder. The two transformer encoders, AST and ViT, are pre-trained on giant audio and image datasets respectively. EEGNet is a small CNN trained from scratch on EEG, because there is no large pre-trained model for brain signals at this scale.</w:t>
      </w:r>
    </w:p>
    <w:p>
      <w:r>
        <w:rPr>
          <w:b/>
          <w:color w:val="1F3A68"/>
          <w:sz w:val="22"/>
        </w:rPr>
        <w:t xml:space="preserve">▶  Fusion mechanism  (point at TrimodalAttentionFusion)  </w:t>
      </w:r>
      <w:r>
        <w:rPr>
          <w:i/>
          <w:color w:val="555555"/>
          <w:sz w:val="19"/>
        </w:rPr>
        <w:t>(~30s)</w:t>
      </w:r>
    </w:p>
    <w:p>
      <w:pPr>
        <w:ind w:left="227"/>
      </w:pPr>
      <w:r>
        <w:rPr>
          <w:color w:val="202020"/>
          <w:sz w:val="22"/>
        </w:rPr>
        <w:t>Each encoder produces a feature vector. We project all three to the same 256-dimensional space and treat them as three tokens. A two-layer transformer with self-attention lets the modalities look at each other and decide how much weight to give each one. Then we mean-pool and pass through a small MLP head to get the five-class prediction. The whole fusion module is 2.28 million parameters.</w:t>
      </w:r>
    </w:p>
    <w:p>
      <w:r>
        <w:rPr>
          <w:b/>
          <w:color w:val="1F3A68"/>
          <w:sz w:val="22"/>
        </w:rPr>
        <w:t xml:space="preserve">▶  Modality dropout — the key training trick  </w:t>
      </w:r>
      <w:r>
        <w:rPr>
          <w:i/>
          <w:color w:val="555555"/>
          <w:sz w:val="19"/>
        </w:rPr>
        <w:t>(~25s)</w:t>
      </w:r>
    </w:p>
    <w:p>
      <w:pPr>
        <w:ind w:left="227"/>
      </w:pPr>
      <w:r>
        <w:rPr>
          <w:color w:val="202020"/>
          <w:sz w:val="22"/>
        </w:rPr>
        <w:t>Crucially, during training we randomly zero out one of the three modalities at each step. This is called softhard modality dropout. Two reasons. First, it makes the model robust to missing modalities at inference — important because in any real deployment we won't have an EEG headset. Second, it acts as a regulariser, forcing each modality to carry self-sufficient evidence.</w:t>
      </w:r>
    </w:p>
    <w:p>
      <w:r>
        <w:rPr>
          <w:b/>
          <w:color w:val="1F3A68"/>
          <w:sz w:val="22"/>
        </w:rPr>
        <w:t xml:space="preserve">▶  Training results  (point at TRAINING RESULTS chart)  </w:t>
      </w:r>
      <w:r>
        <w:rPr>
          <w:i/>
          <w:color w:val="555555"/>
          <w:sz w:val="19"/>
        </w:rPr>
        <w:t>(~35s)</w:t>
      </w:r>
    </w:p>
    <w:p>
      <w:pPr>
        <w:ind w:left="227"/>
      </w:pPr>
      <w:r>
        <w:rPr>
          <w:color w:val="202020"/>
          <w:sz w:val="22"/>
        </w:rPr>
        <w:t>Looking at the bar chart: vision alone reaches about 75 percent. Audio about 57. EEG, the hardest modality, about 44. When we fuse — any kind of learned fusion — accuracy jumps significantly: naive averaging to 77.5, cross-attention to 80.2, and concat-MLP to 81.7. Then, with modality dropout layered on top, we reach 84.7 percent. And the demo path — where we run inference with the EEG input zeroed out — still gives us 81.5 percent. All seven of these comparisons are statistically significant by paired Wilcoxon tests.</w:t>
      </w:r>
    </w:p>
    <w:p>
      <w:r>
        <w:rPr>
          <w:b/>
          <w:color w:val="1F3A68"/>
          <w:sz w:val="22"/>
        </w:rPr>
        <w:t xml:space="preserve">▶  Comparison vs prior EAV work  (point at PRIOR FUSION chart)  </w:t>
      </w:r>
      <w:r>
        <w:rPr>
          <w:i/>
          <w:color w:val="555555"/>
          <w:sz w:val="19"/>
        </w:rPr>
        <w:t>(~30s)</w:t>
      </w:r>
    </w:p>
    <w:p>
      <w:pPr>
        <w:ind w:left="227"/>
      </w:pPr>
      <w:r>
        <w:rPr>
          <w:color w:val="202020"/>
          <w:sz w:val="22"/>
        </w:rPr>
        <w:t>On the right, this is how we compare to prior trimodal fusion work on EAV. AMERL got 70.86 percent. Hyper-MML, the previous state of the art, got 76.65 percent. EEG-MoCE got 75.88. Our cross-attention alone reaches 80.2 percent. With modality dropout, 84.7. That is 8.05 percentage points above the previous state of the art on the same per-subject evaluation protocol.</w:t>
      </w:r>
    </w:p>
    <w:p>
      <w:pPr>
        <w:ind w:left="227"/>
      </w:pPr>
      <w:r>
        <w:rPr>
          <w:b/>
          <w:i/>
          <w:color w:val="B01F1F"/>
          <w:sz w:val="20"/>
        </w:rPr>
        <w:t>[CUE — Step half-left. Mushroor steps to Column 3.]</w:t>
      </w:r>
    </w:p>
    <w:p>
      <w:pPr>
        <w:ind w:left="227"/>
      </w:pPr>
      <w:r>
        <w:rPr>
          <w:color w:val="202020"/>
          <w:sz w:val="22"/>
        </w:rPr>
        <w:t>So we beat the previous state of the art by over eight points. But classification accuracy is only one half of our contribution. Mushroor will now walk you through the analysis side — including the suppression matrix, which is the novel scientific contribution of the thesis.</w:t>
      </w:r>
    </w:p>
    <w:p>
      <w:pPr>
        <w:ind w:left="227"/>
      </w:pPr>
      <w:r>
        <w:rPr>
          <w:i/>
          <w:color w:val="2E7D32"/>
          <w:sz w:val="19"/>
        </w:rPr>
        <w:t>Delivery hint: Section 2 has the most numbers. Pause briefly after each key percentage to let it land. Do NOT rush through the 84.7 / 81.5 / 8.05 sequence — those are the headline numbers.</w:t>
      </w:r>
    </w:p>
    <w:p>
      <w:r>
        <w:br w:type="page"/>
      </w:r>
    </w:p>
    <w:p>
      <w:r>
        <w:rPr>
          <w:b/>
          <w:color w:val="1F3A68"/>
          <w:sz w:val="30"/>
        </w:rPr>
        <w:t>Speaker 3   ·   Md. Mushroor Muttakin Khan</w:t>
      </w:r>
    </w:p>
    <w:p>
      <w:r>
        <w:rPr>
          <w:i/>
          <w:color w:val="E67E22"/>
          <w:sz w:val="22"/>
        </w:rPr>
        <w:t>Column 3  —  Per-Class Metrics  /  Suppression Matrix  /  Research Outcomes  /  Future Work</w:t>
      </w:r>
    </w:p>
    <w:p>
      <w:r>
        <w:rPr>
          <w:color w:val="555555"/>
          <w:sz w:val="20"/>
        </w:rPr>
        <w:t>Speaking time budget: ~2 minutes 30 seconds</w:t>
      </w:r>
    </w:p>
    <w:p>
      <w:pPr>
        <w:jc w:val="center"/>
      </w:pPr>
      <w:r>
        <w:rPr>
          <w:color w:val="555555"/>
        </w:rPr>
        <w:t>──────────────</w:t>
      </w:r>
    </w:p>
    <w:p>
      <w:r>
        <w:rPr>
          <w:b/>
          <w:color w:val="1F3A68"/>
          <w:sz w:val="22"/>
        </w:rPr>
        <w:t xml:space="preserve">▶  Per-class performance  (point at CLASSWISE chart)  </w:t>
      </w:r>
      <w:r>
        <w:rPr>
          <w:i/>
          <w:color w:val="555555"/>
          <w:sz w:val="19"/>
        </w:rPr>
        <w:t>(~20s)</w:t>
      </w:r>
    </w:p>
    <w:p>
      <w:pPr>
        <w:ind w:left="227"/>
      </w:pPr>
      <w:r>
        <w:rPr>
          <w:color w:val="202020"/>
          <w:sz w:val="22"/>
        </w:rPr>
        <w:t>Quickly, on per-class performance: macro-F1 is 0.846. Happiness is the easiest to classify, almost 90 F1. Calmness is the hardest — it gets confused with Neutral about 14 percent of the time, because both are low-arousal states.</w:t>
      </w:r>
    </w:p>
    <w:p>
      <w:r>
        <w:rPr>
          <w:b/>
          <w:color w:val="1F3A68"/>
          <w:sz w:val="22"/>
        </w:rPr>
        <w:t xml:space="preserve">▶  Suppression matrix — the novel contribution  </w:t>
      </w:r>
      <w:r>
        <w:rPr>
          <w:i/>
          <w:color w:val="555555"/>
          <w:sz w:val="19"/>
        </w:rPr>
        <w:t>(~50s)</w:t>
      </w:r>
    </w:p>
    <w:p>
      <w:pPr>
        <w:ind w:left="227"/>
      </w:pPr>
      <w:r>
        <w:rPr>
          <w:color w:val="202020"/>
          <w:sz w:val="22"/>
        </w:rPr>
        <w:t>Now for the most novel part. The suppression matrix. We look at every test trial and apply three filters: audio and video must agree on an emotion; EEG must disagree; and EEG must be confident, with at least 50 percent softmax probability on its prediction. When all three filters pass, we count it as a suppression event — an event where the externally displayed emotion does not match what the brain is indicating internally. Across five thousand and forty test trials, we find 401 such events — eight percent. The dominant pattern is bidirectional Anger and Happiness confusion. These are both high-arousal states, and the EEG often can't tell them apart by valence. Sadness and Calmness, both low-arousal states, tend to look like Neutral at the EEG level. All of these patterns are population-wide, not driven by one or two outlier subjects.</w:t>
      </w:r>
    </w:p>
    <w:p>
      <w:r>
        <w:rPr>
          <w:b/>
          <w:color w:val="1F3A68"/>
          <w:sz w:val="22"/>
        </w:rPr>
        <w:t xml:space="preserve">▶  Research outcomes  (point at OUTCOMES block)  </w:t>
      </w:r>
      <w:r>
        <w:rPr>
          <w:i/>
          <w:color w:val="555555"/>
          <w:sz w:val="19"/>
        </w:rPr>
        <w:t>(~25s)</w:t>
      </w:r>
    </w:p>
    <w:p>
      <w:pPr>
        <w:ind w:left="227"/>
      </w:pPr>
      <w:r>
        <w:rPr>
          <w:color w:val="202020"/>
          <w:sz w:val="22"/>
        </w:rPr>
        <w:t>So to summarise our outcomes: we set a new state of the art on EAV. We show that modality dropout is the dominant training gain and works regardless of which fusion you use. We demonstrate that the audio-visual demo path actually exceeds the original full-modality model. And we provide the first cross-modal coherence analysis on EAV.</w:t>
      </w:r>
    </w:p>
    <w:p>
      <w:r>
        <w:rPr>
          <w:b/>
          <w:color w:val="1F3A68"/>
          <w:sz w:val="22"/>
        </w:rPr>
        <w:t xml:space="preserve">▶  Future work  (point at FUTURE WORK block)  </w:t>
      </w:r>
      <w:r>
        <w:rPr>
          <w:i/>
          <w:color w:val="555555"/>
          <w:sz w:val="19"/>
        </w:rPr>
        <w:t>(~25s)</w:t>
      </w:r>
    </w:p>
    <w:p>
      <w:pPr>
        <w:ind w:left="227"/>
      </w:pPr>
      <w:r>
        <w:rPr>
          <w:color w:val="202020"/>
          <w:sz w:val="22"/>
        </w:rPr>
        <w:t>For Phase 2, four directions. Clinical validation on alexithymia or depression populations. A primary audio-visual dataset that we collect ourselves and merge with EAV by two-stage fine-tuning. In-the-wild temporal tracking on DFEW or MAFW. And MERCL contrastive pre-training to improve cross-modal alignment.</w:t>
      </w:r>
    </w:p>
    <w:p>
      <w:r>
        <w:rPr>
          <w:b/>
          <w:color w:val="1F3A68"/>
          <w:sz w:val="22"/>
        </w:rPr>
        <w:t xml:space="preserve">▶  Closing  </w:t>
      </w:r>
      <w:r>
        <w:rPr>
          <w:i/>
          <w:color w:val="555555"/>
          <w:sz w:val="19"/>
        </w:rPr>
        <w:t>(~10s)</w:t>
      </w:r>
    </w:p>
    <w:p>
      <w:pPr>
        <w:ind w:left="227"/>
      </w:pPr>
      <w:r>
        <w:rPr>
          <w:color w:val="202020"/>
          <w:sz w:val="22"/>
        </w:rPr>
        <w:t>And that is our thesis. Thank you for your attention — we welcome your questions.</w:t>
      </w:r>
    </w:p>
    <w:p>
      <w:pPr>
        <w:ind w:left="227"/>
      </w:pPr>
      <w:r>
        <w:rPr>
          <w:i/>
          <w:color w:val="2E7D32"/>
          <w:sz w:val="19"/>
        </w:rPr>
        <w:t>Delivery hint: The suppression matrix beat is the longest in the whole presentation. Slow down on it. This is the novel scientific contribution — let it land. Make eye contact while explaining the bidirectional Anger-Happiness pattern.</w:t>
      </w:r>
    </w:p>
    <w:p>
      <w:r>
        <w:br w:type="page"/>
      </w:r>
    </w:p>
    <w:p>
      <w:pPr>
        <w:jc w:val="center"/>
      </w:pPr>
      <w:r>
        <w:rPr>
          <w:b/>
          <w:color w:val="1F3A68"/>
          <w:sz w:val="36"/>
        </w:rPr>
        <w:t>If You Run Out Of Time</w:t>
      </w:r>
    </w:p>
    <w:p>
      <w:pPr>
        <w:jc w:val="center"/>
      </w:pPr>
      <w:r>
        <w:rPr>
          <w:i/>
          <w:color w:val="555555"/>
          <w:sz w:val="22"/>
        </w:rPr>
        <w:t>Cut these beats first</w:t>
      </w:r>
    </w:p>
    <w:p>
      <w:r>
        <w:rPr>
          <w:b/>
          <w:color w:val="1F3A68"/>
          <w:sz w:val="22"/>
        </w:rPr>
        <w:t xml:space="preserve">Speaker 1:  </w:t>
      </w:r>
      <w:r>
        <w:rPr>
          <w:sz w:val="22"/>
        </w:rPr>
        <w:t>Drop the 'cue-based conversation' detail from the Dataset beat. The audience just needs to hear '42 subjects, 5 emotions'.</w:t>
      </w:r>
    </w:p>
    <w:p>
      <w:r>
        <w:rPr>
          <w:b/>
          <w:color w:val="1F3A68"/>
          <w:sz w:val="22"/>
        </w:rPr>
        <w:t xml:space="preserve">Speaker 2:  </w:t>
      </w:r>
      <w:r>
        <w:rPr>
          <w:sz w:val="22"/>
        </w:rPr>
        <w:t>Drop the 'fusion module is 2.28 million parameters' line. The exact count doesn't matter for a 7-minute talk.</w:t>
      </w:r>
    </w:p>
    <w:p>
      <w:r>
        <w:rPr>
          <w:b/>
          <w:color w:val="1F3A68"/>
          <w:sz w:val="22"/>
        </w:rPr>
        <w:t xml:space="preserve">Speaker 3:  </w:t>
      </w:r>
      <w:r>
        <w:rPr>
          <w:sz w:val="22"/>
        </w:rPr>
        <w:t>Drop the Future Work beat. Go straight from Research Outcomes to Closing. Phase 2 directions live on the poster — readers can find them there.</w:t>
      </w:r>
    </w:p>
    <w:p>
      <w:pPr>
        <w:jc w:val="center"/>
      </w:pPr>
      <w:r>
        <w:rPr>
          <w:b/>
          <w:color w:val="1F3A68"/>
          <w:sz w:val="36"/>
        </w:rPr>
        <w:t>If You Have Extra Time</w:t>
      </w:r>
    </w:p>
    <w:p>
      <w:pPr>
        <w:jc w:val="center"/>
      </w:pPr>
      <w:r>
        <w:rPr>
          <w:i/>
          <w:color w:val="555555"/>
          <w:sz w:val="22"/>
        </w:rPr>
        <w:t>Use these beats only if you're ahead of schedule</w:t>
      </w:r>
    </w:p>
    <w:p>
      <w:r>
        <w:rPr>
          <w:b/>
          <w:color w:val="E67E22"/>
          <w:sz w:val="22"/>
        </w:rPr>
        <w:t xml:space="preserve">Speaker 2:  </w:t>
      </w:r>
      <w:r>
        <w:rPr>
          <w:sz w:val="22"/>
        </w:rPr>
        <w:t>Mention that the concat-MLP at 81.7% slightly beat our cross-attention at 80.2%. We keep cross-attention because of two structural properties: it accommodates modality dropout cleanly and exposes per-modality embeddings for future temporal work.</w:t>
      </w:r>
    </w:p>
    <w:p>
      <w:r>
        <w:rPr>
          <w:b/>
          <w:color w:val="E67E22"/>
          <w:sz w:val="22"/>
        </w:rPr>
        <w:t xml:space="preserve">Speaker 3:  </w:t>
      </w:r>
      <w:r>
        <w:rPr>
          <w:sz w:val="22"/>
        </w:rPr>
        <w:t>If asked about clinical generalisation: the suppression matrix is computed from independently-trained per-modality classifiers, so it doesn't depend on which fusion architecture we used. That decoupling is what makes the methodology portable to future studies.</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