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7F06C" w14:textId="77777777" w:rsidR="003325EF" w:rsidRPr="003325EF" w:rsidRDefault="003325EF" w:rsidP="003325EF">
      <w:pPr>
        <w:spacing w:after="0" w:line="240" w:lineRule="auto"/>
        <w:rPr>
          <w:lang w:val="en-US"/>
        </w:rPr>
      </w:pPr>
      <w:r w:rsidRPr="003325EF">
        <w:rPr>
          <w:lang w:val="en-US"/>
        </w:rPr>
        <w:t>Berikut adalah skrip pembentangan dalam Bahasa Malaysia Akademik Formal berdasarkan dokumen yang diberikan.</w:t>
      </w:r>
    </w:p>
    <w:p w14:paraId="0B8F56C0" w14:textId="77777777" w:rsidR="003325EF" w:rsidRPr="003325EF" w:rsidRDefault="003325EF" w:rsidP="003325EF">
      <w:pPr>
        <w:spacing w:after="0" w:line="240" w:lineRule="auto"/>
        <w:rPr>
          <w:lang w:val="en-US"/>
        </w:rPr>
      </w:pPr>
      <w:r w:rsidRPr="003325EF">
        <w:rPr>
          <w:lang w:val="en-US"/>
        </w:rPr>
        <w:pict w14:anchorId="2B3C543A">
          <v:rect id="_x0000_i1067" style="width:0;height:1.5pt" o:hralign="center" o:hrstd="t" o:hrnoshade="t" o:hr="t" fillcolor="gray" stroked="f"/>
        </w:pict>
      </w:r>
    </w:p>
    <w:p w14:paraId="14FFAC5D" w14:textId="77777777" w:rsidR="003325EF" w:rsidRPr="003325EF" w:rsidRDefault="003325EF" w:rsidP="003325EF">
      <w:pPr>
        <w:spacing w:after="0" w:line="240" w:lineRule="auto"/>
        <w:rPr>
          <w:b/>
          <w:bCs/>
          <w:lang w:val="en-US"/>
        </w:rPr>
      </w:pPr>
      <w:r w:rsidRPr="003325EF">
        <w:rPr>
          <w:b/>
          <w:bCs/>
          <w:lang w:val="en-US"/>
        </w:rPr>
        <w:t>Skrip Pembentangan: Nabi Muhammad (SAW) Sebagai Model Pemikiran Saintifik</w:t>
      </w:r>
    </w:p>
    <w:p w14:paraId="2F84307F" w14:textId="77777777" w:rsidR="003325EF" w:rsidRPr="003325EF" w:rsidRDefault="003325EF" w:rsidP="003325EF">
      <w:pPr>
        <w:spacing w:after="0" w:line="240" w:lineRule="auto"/>
        <w:rPr>
          <w:b/>
          <w:bCs/>
          <w:lang w:val="en-US"/>
        </w:rPr>
      </w:pPr>
      <w:r w:rsidRPr="003325EF">
        <w:rPr>
          <w:b/>
          <w:bCs/>
          <w:lang w:val="en-US"/>
        </w:rPr>
        <w:t>1. Pendahuluan: Melampaui Dimensi Spiritual</w:t>
      </w:r>
    </w:p>
    <w:p w14:paraId="7D454143" w14:textId="77777777" w:rsidR="003325EF" w:rsidRPr="003325EF" w:rsidRDefault="003325EF" w:rsidP="003325EF">
      <w:pPr>
        <w:spacing w:after="0" w:line="240" w:lineRule="auto"/>
        <w:rPr>
          <w:lang w:val="en-US"/>
        </w:rPr>
      </w:pPr>
      <w:r w:rsidRPr="003325EF">
        <w:rPr>
          <w:b/>
          <w:bCs/>
          <w:lang w:val="en-US"/>
        </w:rPr>
        <w:t>[Slide 1: Pengenalan]</w:t>
      </w:r>
    </w:p>
    <w:p w14:paraId="64E5B254" w14:textId="77777777" w:rsidR="003325EF" w:rsidRPr="003325EF" w:rsidRDefault="003325EF" w:rsidP="003325EF">
      <w:pPr>
        <w:spacing w:after="0" w:line="240" w:lineRule="auto"/>
        <w:rPr>
          <w:lang w:val="en-US"/>
        </w:rPr>
      </w:pPr>
      <w:r w:rsidRPr="003325EF">
        <w:rPr>
          <w:b/>
          <w:bCs/>
          <w:lang w:val="en-US"/>
        </w:rPr>
        <w:t>Skrip:</w:t>
      </w:r>
      <w:r w:rsidRPr="003325EF">
        <w:rPr>
          <w:lang w:val="en-US"/>
        </w:rPr>
        <w:t xml:space="preserve"> Selamat sejahtera kepada hadirin sekalian. Lazimnya, naratif sejarah mengenai Nabi Muhammad (SAW) memberikan penekanan yang tinggi kepada peranan baginda sebagai panduan kerohanian dan penggubal undang-undang semata-mata. Walau bagaimanapun, penelitian yang lebih mendalam terhadap metodologi baginda mendedahkan satu jajaran yang teguh dengan apa yang ditakrifkan oleh sarjana moden sebagai </w:t>
      </w:r>
      <w:r w:rsidRPr="003325EF">
        <w:rPr>
          <w:b/>
          <w:bCs/>
          <w:lang w:val="en-US"/>
        </w:rPr>
        <w:t>pemikiran saintifik</w:t>
      </w:r>
      <w:r w:rsidRPr="003325EF">
        <w:rPr>
          <w:lang w:val="en-US"/>
        </w:rPr>
        <w:t>.</w:t>
      </w:r>
    </w:p>
    <w:p w14:paraId="5AF73E9E" w14:textId="77777777" w:rsidR="003325EF" w:rsidRPr="003325EF" w:rsidRDefault="003325EF" w:rsidP="003325EF">
      <w:pPr>
        <w:spacing w:after="0" w:line="240" w:lineRule="auto"/>
        <w:rPr>
          <w:lang w:val="en-US"/>
        </w:rPr>
      </w:pPr>
      <w:r w:rsidRPr="003325EF">
        <w:rPr>
          <w:lang w:val="en-US"/>
        </w:rPr>
        <w:t>Baginda secara konsisten memodelkan satu kerangka inkuiri intelektual yang membezakan antara wahyu ketuhanan dan alam empirikal. Melalui analisis terhadap empirisme, falsifikasi, dan penaakulan induktif dalam kehidupan baginda, kita dapat melihat bagaimana baginda meletakkan asas falsafah bagi Zaman Keemasan Islam dan kelahiran kaedah saintifik.</w:t>
      </w:r>
    </w:p>
    <w:p w14:paraId="5A2A2823" w14:textId="77777777" w:rsidR="003325EF" w:rsidRPr="003325EF" w:rsidRDefault="003325EF" w:rsidP="003325EF">
      <w:pPr>
        <w:spacing w:after="0" w:line="240" w:lineRule="auto"/>
        <w:rPr>
          <w:lang w:val="en-US"/>
        </w:rPr>
      </w:pPr>
      <w:r w:rsidRPr="003325EF">
        <w:rPr>
          <w:lang w:val="en-US"/>
        </w:rPr>
        <w:pict w14:anchorId="4478010C">
          <v:rect id="_x0000_i1068" style="width:0;height:1.5pt" o:hralign="center" o:hrstd="t" o:hrnoshade="t" o:hr="t" fillcolor="gray" stroked="f"/>
        </w:pict>
      </w:r>
    </w:p>
    <w:p w14:paraId="1E52A068" w14:textId="77777777" w:rsidR="003325EF" w:rsidRPr="003325EF" w:rsidRDefault="003325EF" w:rsidP="003325EF">
      <w:pPr>
        <w:spacing w:after="0" w:line="240" w:lineRule="auto"/>
        <w:rPr>
          <w:b/>
          <w:bCs/>
          <w:lang w:val="en-US"/>
        </w:rPr>
      </w:pPr>
      <w:r w:rsidRPr="003325EF">
        <w:rPr>
          <w:b/>
          <w:bCs/>
          <w:lang w:val="en-US"/>
        </w:rPr>
        <w:t>2. Empirisme dan Penolakan Khurafat</w:t>
      </w:r>
    </w:p>
    <w:p w14:paraId="62E07984" w14:textId="77777777" w:rsidR="003325EF" w:rsidRPr="003325EF" w:rsidRDefault="003325EF" w:rsidP="003325EF">
      <w:pPr>
        <w:spacing w:after="0" w:line="240" w:lineRule="auto"/>
        <w:rPr>
          <w:lang w:val="en-US"/>
        </w:rPr>
      </w:pPr>
      <w:r w:rsidRPr="003325EF">
        <w:rPr>
          <w:b/>
          <w:bCs/>
          <w:lang w:val="en-US"/>
        </w:rPr>
        <w:t>[Slide 2: Korelasi lwn. Sebab-Akibat]</w:t>
      </w:r>
    </w:p>
    <w:p w14:paraId="58A29E95" w14:textId="77777777" w:rsidR="003325EF" w:rsidRPr="003325EF" w:rsidRDefault="003325EF" w:rsidP="003325EF">
      <w:pPr>
        <w:spacing w:after="0" w:line="240" w:lineRule="auto"/>
        <w:rPr>
          <w:lang w:val="en-US"/>
        </w:rPr>
      </w:pPr>
      <w:r w:rsidRPr="003325EF">
        <w:rPr>
          <w:b/>
          <w:bCs/>
          <w:lang w:val="en-US"/>
        </w:rPr>
        <w:t>Skrip:</w:t>
      </w:r>
      <w:r w:rsidRPr="003325EF">
        <w:rPr>
          <w:lang w:val="en-US"/>
        </w:rPr>
        <w:t xml:space="preserve"> Salah satu prinsip utama pemikiran saintifik adalah membezakan antara </w:t>
      </w:r>
      <w:r w:rsidRPr="003325EF">
        <w:rPr>
          <w:b/>
          <w:bCs/>
          <w:lang w:val="en-US"/>
        </w:rPr>
        <w:t>korelasi</w:t>
      </w:r>
      <w:r w:rsidRPr="003325EF">
        <w:rPr>
          <w:lang w:val="en-US"/>
        </w:rPr>
        <w:t xml:space="preserve"> dan </w:t>
      </w:r>
      <w:r w:rsidRPr="003325EF">
        <w:rPr>
          <w:b/>
          <w:bCs/>
          <w:lang w:val="en-US"/>
        </w:rPr>
        <w:t>sebab-akibat</w:t>
      </w:r>
      <w:r w:rsidRPr="003325EF">
        <w:rPr>
          <w:lang w:val="en-US"/>
        </w:rPr>
        <w:t xml:space="preserve"> (causation). Pada zaman pra-Islam, fenomena alam sering dikaitkan dengan mitos. Nabi (SAW) secara tegas mengganggu garis pemikiran ini semasa kejadian gerhana matahari yang berlaku serentak dengan kewafatan anakanda baginda, Ibrahim.</w:t>
      </w:r>
    </w:p>
    <w:p w14:paraId="71AAADF7" w14:textId="77777777" w:rsidR="003325EF" w:rsidRPr="003325EF" w:rsidRDefault="003325EF" w:rsidP="003325EF">
      <w:pPr>
        <w:spacing w:after="0" w:line="240" w:lineRule="auto"/>
        <w:rPr>
          <w:lang w:val="en-US"/>
        </w:rPr>
      </w:pPr>
      <w:r w:rsidRPr="003325EF">
        <w:rPr>
          <w:lang w:val="en-US"/>
        </w:rPr>
        <w:t>Apabila masyarakat menganggap gerhana tersebut sebagai tanda berkabung oleh alam semesta, baginda membetulkan mereka dengan menyatakan:</w:t>
      </w:r>
    </w:p>
    <w:p w14:paraId="3BE0D5E4" w14:textId="77777777" w:rsidR="003325EF" w:rsidRPr="003325EF" w:rsidRDefault="003325EF" w:rsidP="003325EF">
      <w:pPr>
        <w:spacing w:after="0" w:line="240" w:lineRule="auto"/>
        <w:rPr>
          <w:lang w:val="en-US"/>
        </w:rPr>
      </w:pPr>
      <w:r w:rsidRPr="003325EF">
        <w:rPr>
          <w:i/>
          <w:iCs/>
          <w:lang w:val="en-US"/>
        </w:rPr>
        <w:t>"Matahari dan bulan adalah dua tanda daripada tanda-tanda kebesaran Allah; kedua-duanya tidak gerhana kerana kematian atau kehidupan seseorang."</w:t>
      </w:r>
      <w:r w:rsidRPr="003325EF">
        <w:rPr>
          <w:lang w:val="en-US"/>
        </w:rPr>
        <w:t>.</w:t>
      </w:r>
    </w:p>
    <w:p w14:paraId="3B7A5ABA" w14:textId="77777777" w:rsidR="003325EF" w:rsidRPr="003325EF" w:rsidRDefault="003325EF" w:rsidP="003325EF">
      <w:pPr>
        <w:spacing w:after="0" w:line="240" w:lineRule="auto"/>
        <w:rPr>
          <w:lang w:val="en-US"/>
        </w:rPr>
      </w:pPr>
      <w:r w:rsidRPr="003325EF">
        <w:rPr>
          <w:lang w:val="en-US"/>
        </w:rPr>
        <w:t xml:space="preserve">Secara saintifik, ini merupakan satu tindakan </w:t>
      </w:r>
      <w:r w:rsidRPr="003325EF">
        <w:rPr>
          <w:b/>
          <w:bCs/>
          <w:lang w:val="en-US"/>
        </w:rPr>
        <w:t>pemisahan pemboleh ubah</w:t>
      </w:r>
      <w:r w:rsidRPr="003325EF">
        <w:rPr>
          <w:lang w:val="en-US"/>
        </w:rPr>
        <w:t xml:space="preserve"> (decoupling variables). Baginda mengasingkan peristiwa emosi peribadi daripada fenomena fizikal semula jadi, sekali gus mengajar bahawa alam semesta tertakluk kepada hukum objektif dan bukannya petanda subjektif.</w:t>
      </w:r>
    </w:p>
    <w:p w14:paraId="5FF775AC" w14:textId="77777777" w:rsidR="003325EF" w:rsidRPr="003325EF" w:rsidRDefault="003325EF" w:rsidP="003325EF">
      <w:pPr>
        <w:spacing w:after="0" w:line="240" w:lineRule="auto"/>
        <w:rPr>
          <w:lang w:val="en-US"/>
        </w:rPr>
      </w:pPr>
      <w:r w:rsidRPr="003325EF">
        <w:rPr>
          <w:lang w:val="en-US"/>
        </w:rPr>
        <w:pict w14:anchorId="4ACD0A3E">
          <v:rect id="_x0000_i1069" style="width:0;height:1.5pt" o:hralign="center" o:hrstd="t" o:hrnoshade="t" o:hr="t" fillcolor="gray" stroked="f"/>
        </w:pict>
      </w:r>
    </w:p>
    <w:p w14:paraId="336A3B1A" w14:textId="77777777" w:rsidR="003325EF" w:rsidRPr="003325EF" w:rsidRDefault="003325EF" w:rsidP="003325EF">
      <w:pPr>
        <w:spacing w:after="0" w:line="240" w:lineRule="auto"/>
        <w:rPr>
          <w:b/>
          <w:bCs/>
          <w:lang w:val="en-US"/>
        </w:rPr>
      </w:pPr>
      <w:r w:rsidRPr="003325EF">
        <w:rPr>
          <w:b/>
          <w:bCs/>
          <w:lang w:val="en-US"/>
        </w:rPr>
        <w:t>3. Kejadian Kurma: Domain Sekular dan Eksperimentasi</w:t>
      </w:r>
    </w:p>
    <w:p w14:paraId="0D6A1257" w14:textId="77777777" w:rsidR="003325EF" w:rsidRPr="003325EF" w:rsidRDefault="003325EF" w:rsidP="003325EF">
      <w:pPr>
        <w:spacing w:after="0" w:line="240" w:lineRule="auto"/>
        <w:rPr>
          <w:lang w:val="en-US"/>
        </w:rPr>
      </w:pPr>
      <w:r w:rsidRPr="003325EF">
        <w:rPr>
          <w:b/>
          <w:bCs/>
          <w:lang w:val="en-US"/>
        </w:rPr>
        <w:t>[Slide 3: Falsifikasi dan Kepakaran Empirikal]</w:t>
      </w:r>
    </w:p>
    <w:p w14:paraId="394E486E" w14:textId="77777777" w:rsidR="003325EF" w:rsidRPr="003325EF" w:rsidRDefault="003325EF" w:rsidP="003325EF">
      <w:pPr>
        <w:spacing w:after="0" w:line="240" w:lineRule="auto"/>
        <w:rPr>
          <w:lang w:val="en-US"/>
        </w:rPr>
      </w:pPr>
      <w:r w:rsidRPr="003325EF">
        <w:rPr>
          <w:b/>
          <w:bCs/>
          <w:lang w:val="en-US"/>
        </w:rPr>
        <w:t>Skrip:</w:t>
      </w:r>
      <w:r w:rsidRPr="003325EF">
        <w:rPr>
          <w:lang w:val="en-US"/>
        </w:rPr>
        <w:t xml:space="preserve"> Seterusnya, kita melihat kepada peristiwa pendebungan pokok kurma di Madinah. Apabila cadangan baginda untuk tidak melakukan pendebungan silang menghasilkan tuaian yang kurang memberangsangkan, baginda dengan terbuka menyatakan:</w:t>
      </w:r>
    </w:p>
    <w:p w14:paraId="0B3D7FFA" w14:textId="77777777" w:rsidR="003325EF" w:rsidRPr="003325EF" w:rsidRDefault="003325EF" w:rsidP="003325EF">
      <w:pPr>
        <w:spacing w:after="0" w:line="240" w:lineRule="auto"/>
        <w:rPr>
          <w:lang w:val="en-US"/>
        </w:rPr>
      </w:pPr>
      <w:r w:rsidRPr="003325EF">
        <w:rPr>
          <w:i/>
          <w:iCs/>
          <w:lang w:val="en-US"/>
        </w:rPr>
        <w:t>"Kamu lebih mengetahui urusan dunia kamu."</w:t>
      </w:r>
      <w:r w:rsidRPr="003325EF">
        <w:rPr>
          <w:lang w:val="en-US"/>
        </w:rPr>
        <w:t>.</w:t>
      </w:r>
    </w:p>
    <w:p w14:paraId="51634F65" w14:textId="77777777" w:rsidR="003325EF" w:rsidRPr="003325EF" w:rsidRDefault="003325EF" w:rsidP="003325EF">
      <w:pPr>
        <w:spacing w:after="0" w:line="240" w:lineRule="auto"/>
        <w:rPr>
          <w:lang w:val="en-US"/>
        </w:rPr>
      </w:pPr>
      <w:r w:rsidRPr="003325EF">
        <w:rPr>
          <w:lang w:val="en-US"/>
        </w:rPr>
        <w:t xml:space="preserve">Tindakan ini mewujudkan apa yang dipanggil sebagai </w:t>
      </w:r>
      <w:r w:rsidRPr="003325EF">
        <w:rPr>
          <w:b/>
          <w:bCs/>
          <w:lang w:val="en-US"/>
        </w:rPr>
        <w:t>"Domain Sekular"</w:t>
      </w:r>
      <w:r w:rsidRPr="003325EF">
        <w:rPr>
          <w:lang w:val="en-US"/>
        </w:rPr>
        <w:t xml:space="preserve"> dalam sains. Baginda membezakan panduan kerohanian daripada pengetahuan kraf berasaskan empirikal. Secara tidak langsung, baginda mengesahkan Kaedah Saintifik—pemerhatian dan eksperimentasi—sebagai cara utama untuk memahami dunia fizikal. Dalam hal ini, iman memberikan jawapan kepada persoalan 'Mengapa', namun pemerhatian memberikan jawapan kepada persoalan 'Bagaimana'.</w:t>
      </w:r>
    </w:p>
    <w:p w14:paraId="69E9AAA8" w14:textId="77777777" w:rsidR="003325EF" w:rsidRPr="003325EF" w:rsidRDefault="003325EF" w:rsidP="003325EF">
      <w:pPr>
        <w:spacing w:after="0" w:line="240" w:lineRule="auto"/>
        <w:rPr>
          <w:lang w:val="en-US"/>
        </w:rPr>
      </w:pPr>
      <w:r w:rsidRPr="003325EF">
        <w:rPr>
          <w:lang w:val="en-US"/>
        </w:rPr>
        <w:pict w14:anchorId="370EC10B">
          <v:rect id="_x0000_i1070" style="width:0;height:1.5pt" o:hralign="center" o:hrstd="t" o:hrnoshade="t" o:hr="t" fillcolor="gray" stroked="f"/>
        </w:pict>
      </w:r>
    </w:p>
    <w:p w14:paraId="4444EE7C" w14:textId="77777777" w:rsidR="003325EF" w:rsidRPr="003325EF" w:rsidRDefault="003325EF" w:rsidP="003325EF">
      <w:pPr>
        <w:spacing w:after="0" w:line="240" w:lineRule="auto"/>
        <w:rPr>
          <w:b/>
          <w:bCs/>
          <w:lang w:val="en-US"/>
        </w:rPr>
      </w:pPr>
      <w:r w:rsidRPr="003325EF">
        <w:rPr>
          <w:b/>
          <w:bCs/>
          <w:lang w:val="en-US"/>
        </w:rPr>
        <w:t>4. Perubatan Sistematik dan Penaakulan Induktif</w:t>
      </w:r>
    </w:p>
    <w:p w14:paraId="237DE3C4" w14:textId="77777777" w:rsidR="003325EF" w:rsidRPr="003325EF" w:rsidRDefault="003325EF" w:rsidP="003325EF">
      <w:pPr>
        <w:spacing w:after="0" w:line="240" w:lineRule="auto"/>
        <w:rPr>
          <w:lang w:val="en-US"/>
        </w:rPr>
      </w:pPr>
      <w:r w:rsidRPr="003325EF">
        <w:rPr>
          <w:b/>
          <w:bCs/>
          <w:lang w:val="en-US"/>
        </w:rPr>
        <w:t>[Slide 4: Alam Semesta Sebagai Sistem Tertutup]</w:t>
      </w:r>
    </w:p>
    <w:p w14:paraId="2F978C14" w14:textId="77777777" w:rsidR="003325EF" w:rsidRPr="003325EF" w:rsidRDefault="003325EF" w:rsidP="003325EF">
      <w:pPr>
        <w:spacing w:after="0" w:line="240" w:lineRule="auto"/>
        <w:rPr>
          <w:lang w:val="en-US"/>
        </w:rPr>
      </w:pPr>
      <w:r w:rsidRPr="003325EF">
        <w:rPr>
          <w:b/>
          <w:bCs/>
          <w:lang w:val="en-US"/>
        </w:rPr>
        <w:t>Skrip:</w:t>
      </w:r>
      <w:r w:rsidRPr="003325EF">
        <w:rPr>
          <w:lang w:val="en-US"/>
        </w:rPr>
        <w:t xml:space="preserve"> Kaedah saintifik bergantung kepada aksioma bahawa alam semesta ini boleh difahami dan setiap masalah mempunyai penyelesaian yang boleh ditemui melalui pencarian sistematik. Nabi (SAW) mengkodifikasikan prinsip ini dalam bidang perubatan melalui sabda baginda:</w:t>
      </w:r>
    </w:p>
    <w:p w14:paraId="63E5A5BE" w14:textId="77777777" w:rsidR="003325EF" w:rsidRPr="003325EF" w:rsidRDefault="003325EF" w:rsidP="003325EF">
      <w:pPr>
        <w:spacing w:after="0" w:line="240" w:lineRule="auto"/>
        <w:rPr>
          <w:lang w:val="en-US"/>
        </w:rPr>
      </w:pPr>
      <w:r w:rsidRPr="003325EF">
        <w:rPr>
          <w:i/>
          <w:iCs/>
          <w:lang w:val="en-US"/>
        </w:rPr>
        <w:t>"Tiada penyakit yang diciptakan Allah, melainkan Dia juga telah menciptakan penawarnya."</w:t>
      </w:r>
      <w:r w:rsidRPr="003325EF">
        <w:rPr>
          <w:lang w:val="en-US"/>
        </w:rPr>
        <w:t>.</w:t>
      </w:r>
    </w:p>
    <w:p w14:paraId="7C1458FD" w14:textId="77777777" w:rsidR="003325EF" w:rsidRPr="003325EF" w:rsidRDefault="003325EF" w:rsidP="003325EF">
      <w:pPr>
        <w:spacing w:after="0" w:line="240" w:lineRule="auto"/>
        <w:rPr>
          <w:lang w:val="en-US"/>
        </w:rPr>
      </w:pPr>
      <w:r w:rsidRPr="003325EF">
        <w:rPr>
          <w:lang w:val="en-US"/>
        </w:rPr>
        <w:t xml:space="preserve">Kenyataan ini bukan sekadar ketenangan teologi, tetapi merupakan seruan kepada </w:t>
      </w:r>
      <w:r w:rsidRPr="003325EF">
        <w:rPr>
          <w:b/>
          <w:bCs/>
          <w:lang w:val="en-US"/>
        </w:rPr>
        <w:t>penaakulan induktif</w:t>
      </w:r>
      <w:r w:rsidRPr="003325EF">
        <w:rPr>
          <w:lang w:val="en-US"/>
        </w:rPr>
        <w:t xml:space="preserve">. Ia mendorong kepada pemerhatian sistematik dan ujian klinikal. Jika penyelesaian dijamin wujud, maka kegagalan menemui penawar dianggap sebagai kegagalan dalam proses pencarian, bukannya batasan alam semesta. Ini mengubah </w:t>
      </w:r>
      <w:r w:rsidRPr="003325EF">
        <w:rPr>
          <w:lang w:val="en-US"/>
        </w:rPr>
        <w:lastRenderedPageBreak/>
        <w:t>perubatan daripada amalan fatalistik yang pasif kepada disiplin berasaskan penyelidikan yang aktif.</w:t>
      </w:r>
    </w:p>
    <w:p w14:paraId="33A6E27D" w14:textId="77777777" w:rsidR="003325EF" w:rsidRPr="003325EF" w:rsidRDefault="003325EF" w:rsidP="003325EF">
      <w:pPr>
        <w:spacing w:after="0" w:line="240" w:lineRule="auto"/>
        <w:rPr>
          <w:lang w:val="en-US"/>
        </w:rPr>
      </w:pPr>
      <w:r w:rsidRPr="003325EF">
        <w:rPr>
          <w:lang w:val="en-US"/>
        </w:rPr>
        <w:pict w14:anchorId="4C1098A4">
          <v:rect id="_x0000_i1071" style="width:0;height:1.5pt" o:hralign="center" o:hrstd="t" o:hrnoshade="t" o:hr="t" fillcolor="gray" stroked="f"/>
        </w:pict>
      </w:r>
    </w:p>
    <w:p w14:paraId="244BA390" w14:textId="77777777" w:rsidR="003325EF" w:rsidRPr="003325EF" w:rsidRDefault="003325EF" w:rsidP="003325EF">
      <w:pPr>
        <w:spacing w:after="0" w:line="240" w:lineRule="auto"/>
        <w:rPr>
          <w:b/>
          <w:bCs/>
          <w:lang w:val="en-US"/>
        </w:rPr>
      </w:pPr>
      <w:r w:rsidRPr="003325EF">
        <w:rPr>
          <w:b/>
          <w:bCs/>
          <w:lang w:val="en-US"/>
        </w:rPr>
        <w:t>5. Strategi di Perigi Badr: Semakan Rakan Sebaya</w:t>
      </w:r>
    </w:p>
    <w:p w14:paraId="04CE901A" w14:textId="77777777" w:rsidR="003325EF" w:rsidRPr="003325EF" w:rsidRDefault="003325EF" w:rsidP="003325EF">
      <w:pPr>
        <w:spacing w:after="0" w:line="240" w:lineRule="auto"/>
        <w:rPr>
          <w:lang w:val="en-US"/>
        </w:rPr>
      </w:pPr>
      <w:r w:rsidRPr="003325EF">
        <w:rPr>
          <w:b/>
          <w:bCs/>
          <w:lang w:val="en-US"/>
        </w:rPr>
        <w:t>[Slide 5: Ketelusan dan Kebolehfalsafahan]</w:t>
      </w:r>
    </w:p>
    <w:p w14:paraId="037ADF2F" w14:textId="77777777" w:rsidR="003325EF" w:rsidRPr="003325EF" w:rsidRDefault="003325EF" w:rsidP="003325EF">
      <w:pPr>
        <w:spacing w:after="0" w:line="240" w:lineRule="auto"/>
        <w:rPr>
          <w:lang w:val="en-US"/>
        </w:rPr>
      </w:pPr>
      <w:r w:rsidRPr="003325EF">
        <w:rPr>
          <w:b/>
          <w:bCs/>
          <w:lang w:val="en-US"/>
        </w:rPr>
        <w:t>Skrip:</w:t>
      </w:r>
      <w:r w:rsidRPr="003325EF">
        <w:rPr>
          <w:lang w:val="en-US"/>
        </w:rPr>
        <w:t xml:space="preserve"> Akhir sekali, dalam aspek strategi ketenteraan di Badr, baginda menunjukkan keterbukaan terhadap </w:t>
      </w:r>
      <w:r w:rsidRPr="003325EF">
        <w:rPr>
          <w:b/>
          <w:bCs/>
          <w:lang w:val="en-US"/>
        </w:rPr>
        <w:t>semakan rakan sebaya</w:t>
      </w:r>
      <w:r w:rsidRPr="003325EF">
        <w:rPr>
          <w:lang w:val="en-US"/>
        </w:rPr>
        <w:t xml:space="preserve"> (peer review). Apabila Al-Hubab ibn Mundhir bertanya sama ada kedudukan tentera adalah wahyu atau sekadar pendapat strategi, baginda mengesahkan ia adalah strategi. Setelah mendengar hujah yang lebih baik daripada Hubab, baginda segera meninggalkan pelan asal dan berpindah lokasi.</w:t>
      </w:r>
    </w:p>
    <w:p w14:paraId="1BD0C839" w14:textId="77777777" w:rsidR="003325EF" w:rsidRPr="003325EF" w:rsidRDefault="003325EF" w:rsidP="003325EF">
      <w:pPr>
        <w:spacing w:after="0" w:line="240" w:lineRule="auto"/>
        <w:rPr>
          <w:lang w:val="en-US"/>
        </w:rPr>
      </w:pPr>
      <w:r w:rsidRPr="003325EF">
        <w:rPr>
          <w:lang w:val="en-US"/>
        </w:rPr>
        <w:t xml:space="preserve">Mengikut konsep </w:t>
      </w:r>
      <w:r w:rsidRPr="003325EF">
        <w:rPr>
          <w:b/>
          <w:bCs/>
          <w:lang w:val="en-US"/>
        </w:rPr>
        <w:t>kebolehfalsafahan</w:t>
      </w:r>
      <w:r w:rsidRPr="003325EF">
        <w:rPr>
          <w:lang w:val="en-US"/>
        </w:rPr>
        <w:t xml:space="preserve"> (falsifiability) Karl Popper, sesuatu teori hanya dianggap saintifik jika ia boleh dibuktikan salah. Dengan membezakan antara "wahyu" yang tetap dan "strategi" yang boleh diuji, Nabi (SAW) menjemput kritikan membina dan membuktikan bahawa tiada hipotesis yang terlalu suci untuk dibuang jika terdapat data yang lebih baik.</w:t>
      </w:r>
    </w:p>
    <w:p w14:paraId="339DE463" w14:textId="77777777" w:rsidR="003325EF" w:rsidRPr="003325EF" w:rsidRDefault="003325EF" w:rsidP="003325EF">
      <w:pPr>
        <w:spacing w:after="0" w:line="240" w:lineRule="auto"/>
        <w:rPr>
          <w:lang w:val="en-US"/>
        </w:rPr>
      </w:pPr>
      <w:r w:rsidRPr="003325EF">
        <w:rPr>
          <w:lang w:val="en-US"/>
        </w:rPr>
        <w:pict w14:anchorId="33BC96A8">
          <v:rect id="_x0000_i1072" style="width:0;height:1.5pt" o:hralign="center" o:hrstd="t" o:hrnoshade="t" o:hr="t" fillcolor="gray" stroked="f"/>
        </w:pict>
      </w:r>
    </w:p>
    <w:p w14:paraId="4B4F6DD9" w14:textId="77777777" w:rsidR="003325EF" w:rsidRPr="003325EF" w:rsidRDefault="003325EF" w:rsidP="003325EF">
      <w:pPr>
        <w:spacing w:after="0" w:line="240" w:lineRule="auto"/>
        <w:rPr>
          <w:b/>
          <w:bCs/>
          <w:lang w:val="en-US"/>
        </w:rPr>
      </w:pPr>
      <w:r w:rsidRPr="003325EF">
        <w:rPr>
          <w:b/>
          <w:bCs/>
          <w:lang w:val="en-US"/>
        </w:rPr>
        <w:t>6. Kesimpulan</w:t>
      </w:r>
    </w:p>
    <w:p w14:paraId="41360D67" w14:textId="77777777" w:rsidR="003325EF" w:rsidRPr="003325EF" w:rsidRDefault="003325EF" w:rsidP="003325EF">
      <w:pPr>
        <w:spacing w:after="0" w:line="240" w:lineRule="auto"/>
        <w:rPr>
          <w:lang w:val="en-US"/>
        </w:rPr>
      </w:pPr>
      <w:r w:rsidRPr="003325EF">
        <w:rPr>
          <w:b/>
          <w:bCs/>
          <w:lang w:val="en-US"/>
        </w:rPr>
        <w:t>[Slide 6: Iman Sebagai Mangkin Inkuiri]</w:t>
      </w:r>
    </w:p>
    <w:p w14:paraId="51ACEDA7" w14:textId="77777777" w:rsidR="003325EF" w:rsidRPr="003325EF" w:rsidRDefault="003325EF" w:rsidP="003325EF">
      <w:pPr>
        <w:spacing w:after="0" w:line="240" w:lineRule="auto"/>
        <w:rPr>
          <w:lang w:val="en-US"/>
        </w:rPr>
      </w:pPr>
      <w:r w:rsidRPr="003325EF">
        <w:rPr>
          <w:b/>
          <w:bCs/>
          <w:lang w:val="en-US"/>
        </w:rPr>
        <w:t>Skrip:</w:t>
      </w:r>
      <w:r w:rsidRPr="003325EF">
        <w:rPr>
          <w:lang w:val="en-US"/>
        </w:rPr>
        <w:t xml:space="preserve"> Sebagai penutup, model kenabian ini membuktikan bahawa iman dan pemikiran saintifik tidak saling eksklusif. Sebaliknya, iman boleh berfungsi sebagai mangkin moral dan falsafah untuk inkuiri yang rapi. Nabi (SAW) mendidik pengikutnya untuk menilai bukti mengatasi khurafat dan mengakui batasan pengetahuan manusia di hadapan data empirikal. Warisan pendekatan berasaskan bukti ini terus memacu pencarian ilmu sehingga ke hari ini.</w:t>
      </w:r>
    </w:p>
    <w:p w14:paraId="7225F336" w14:textId="77777777" w:rsidR="003325EF" w:rsidRPr="003325EF" w:rsidRDefault="003325EF" w:rsidP="003325EF">
      <w:pPr>
        <w:spacing w:after="0" w:line="240" w:lineRule="auto"/>
        <w:rPr>
          <w:lang w:val="en-US"/>
        </w:rPr>
      </w:pPr>
      <w:r w:rsidRPr="003325EF">
        <w:rPr>
          <w:lang w:val="en-US"/>
        </w:rPr>
        <w:t>Sekian, terima kasih.</w:t>
      </w:r>
    </w:p>
    <w:p w14:paraId="34F04CC3" w14:textId="77777777" w:rsidR="003325EF" w:rsidRPr="003325EF" w:rsidRDefault="003325EF" w:rsidP="003325EF">
      <w:pPr>
        <w:spacing w:after="0" w:line="240" w:lineRule="auto"/>
        <w:rPr>
          <w:lang w:val="en-US"/>
        </w:rPr>
      </w:pPr>
      <w:r w:rsidRPr="003325EF">
        <w:rPr>
          <w:lang w:val="en-US"/>
        </w:rPr>
        <w:pict w14:anchorId="64EC8505">
          <v:rect id="_x0000_i1073" style="width:0;height:1.5pt" o:hralign="center" o:hrstd="t" o:hrnoshade="t" o:hr="t" fillcolor="gray" stroked="f"/>
        </w:pict>
      </w:r>
    </w:p>
    <w:p w14:paraId="01BDAF48" w14:textId="77777777" w:rsidR="003325EF" w:rsidRPr="003325EF" w:rsidRDefault="003325EF" w:rsidP="003325EF">
      <w:pPr>
        <w:spacing w:after="0" w:line="240" w:lineRule="auto"/>
        <w:rPr>
          <w:lang w:val="en-US"/>
        </w:rPr>
      </w:pPr>
      <w:r w:rsidRPr="003325EF">
        <w:rPr>
          <w:b/>
          <w:bCs/>
          <w:lang w:val="en-US"/>
        </w:rPr>
        <w:t>Langkah seterusnya:</w:t>
      </w:r>
      <w:r w:rsidRPr="003325EF">
        <w:rPr>
          <w:lang w:val="en-US"/>
        </w:rPr>
        <w:t xml:space="preserve"> Adakah anda ingin saya menyediakan set soalan lazim (FAQ) yang mungkin ditanya oleh penonton berdasarkan skrip pembentangan ini?</w:t>
      </w:r>
    </w:p>
    <w:p w14:paraId="673586D5" w14:textId="77777777" w:rsidR="007A7A9F" w:rsidRDefault="007A7A9F" w:rsidP="003325EF">
      <w:pPr>
        <w:spacing w:after="0" w:line="240" w:lineRule="auto"/>
      </w:pPr>
    </w:p>
    <w:sectPr w:rsidR="007A7A9F" w:rsidSect="008470B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77C"/>
    <w:rsid w:val="00040527"/>
    <w:rsid w:val="002B2BF0"/>
    <w:rsid w:val="002C6B14"/>
    <w:rsid w:val="003325EF"/>
    <w:rsid w:val="00413051"/>
    <w:rsid w:val="005B6A18"/>
    <w:rsid w:val="007A7A9F"/>
    <w:rsid w:val="007B654F"/>
    <w:rsid w:val="0082277C"/>
    <w:rsid w:val="008470BF"/>
    <w:rsid w:val="0098062B"/>
    <w:rsid w:val="00AC0E41"/>
    <w:rsid w:val="00B70B52"/>
    <w:rsid w:val="00B7349D"/>
    <w:rsid w:val="00CC09BB"/>
    <w:rsid w:val="00CC68F8"/>
    <w:rsid w:val="00D70534"/>
    <w:rsid w:val="00DF18A2"/>
    <w:rsid w:val="00EE4754"/>
    <w:rsid w:val="00F4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6A1A2C-0F93-4A9B-8409-61C255F8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BF0"/>
    <w:rPr>
      <w:rFonts w:ascii="Arial" w:hAnsi="Arial"/>
      <w:sz w:val="22"/>
      <w:lang w:val="en-GB"/>
    </w:rPr>
  </w:style>
  <w:style w:type="paragraph" w:styleId="Heading1">
    <w:name w:val="heading 1"/>
    <w:basedOn w:val="Normal"/>
    <w:next w:val="Normal"/>
    <w:link w:val="Heading1Char"/>
    <w:uiPriority w:val="9"/>
    <w:qFormat/>
    <w:rsid w:val="008227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27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277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27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2277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227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27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27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27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77C"/>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82277C"/>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2277C"/>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2277C"/>
    <w:rPr>
      <w:rFonts w:eastAsiaTheme="majorEastAsia" w:cstheme="majorBidi"/>
      <w:i/>
      <w:iCs/>
      <w:color w:val="2F5496" w:themeColor="accent1" w:themeShade="BF"/>
      <w:sz w:val="22"/>
      <w:lang w:val="en-GB"/>
    </w:rPr>
  </w:style>
  <w:style w:type="character" w:customStyle="1" w:styleId="Heading5Char">
    <w:name w:val="Heading 5 Char"/>
    <w:basedOn w:val="DefaultParagraphFont"/>
    <w:link w:val="Heading5"/>
    <w:uiPriority w:val="9"/>
    <w:semiHidden/>
    <w:rsid w:val="0082277C"/>
    <w:rPr>
      <w:rFonts w:eastAsiaTheme="majorEastAsia" w:cstheme="majorBidi"/>
      <w:color w:val="2F5496" w:themeColor="accent1" w:themeShade="BF"/>
      <w:sz w:val="22"/>
      <w:lang w:val="en-GB"/>
    </w:rPr>
  </w:style>
  <w:style w:type="character" w:customStyle="1" w:styleId="Heading6Char">
    <w:name w:val="Heading 6 Char"/>
    <w:basedOn w:val="DefaultParagraphFont"/>
    <w:link w:val="Heading6"/>
    <w:uiPriority w:val="9"/>
    <w:semiHidden/>
    <w:rsid w:val="0082277C"/>
    <w:rPr>
      <w:rFonts w:eastAsiaTheme="majorEastAsia" w:cstheme="majorBidi"/>
      <w:i/>
      <w:iCs/>
      <w:color w:val="595959" w:themeColor="text1" w:themeTint="A6"/>
      <w:sz w:val="22"/>
      <w:lang w:val="en-GB"/>
    </w:rPr>
  </w:style>
  <w:style w:type="character" w:customStyle="1" w:styleId="Heading7Char">
    <w:name w:val="Heading 7 Char"/>
    <w:basedOn w:val="DefaultParagraphFont"/>
    <w:link w:val="Heading7"/>
    <w:uiPriority w:val="9"/>
    <w:semiHidden/>
    <w:rsid w:val="0082277C"/>
    <w:rPr>
      <w:rFonts w:eastAsiaTheme="majorEastAsia" w:cstheme="majorBidi"/>
      <w:color w:val="595959" w:themeColor="text1" w:themeTint="A6"/>
      <w:sz w:val="22"/>
      <w:lang w:val="en-GB"/>
    </w:rPr>
  </w:style>
  <w:style w:type="character" w:customStyle="1" w:styleId="Heading8Char">
    <w:name w:val="Heading 8 Char"/>
    <w:basedOn w:val="DefaultParagraphFont"/>
    <w:link w:val="Heading8"/>
    <w:uiPriority w:val="9"/>
    <w:semiHidden/>
    <w:rsid w:val="0082277C"/>
    <w:rPr>
      <w:rFonts w:eastAsiaTheme="majorEastAsia" w:cstheme="majorBidi"/>
      <w:i/>
      <w:iCs/>
      <w:color w:val="272727" w:themeColor="text1" w:themeTint="D8"/>
      <w:sz w:val="22"/>
      <w:lang w:val="en-GB"/>
    </w:rPr>
  </w:style>
  <w:style w:type="character" w:customStyle="1" w:styleId="Heading9Char">
    <w:name w:val="Heading 9 Char"/>
    <w:basedOn w:val="DefaultParagraphFont"/>
    <w:link w:val="Heading9"/>
    <w:uiPriority w:val="9"/>
    <w:semiHidden/>
    <w:rsid w:val="0082277C"/>
    <w:rPr>
      <w:rFonts w:eastAsiaTheme="majorEastAsia" w:cstheme="majorBidi"/>
      <w:color w:val="272727" w:themeColor="text1" w:themeTint="D8"/>
      <w:sz w:val="22"/>
      <w:lang w:val="en-GB"/>
    </w:rPr>
  </w:style>
  <w:style w:type="paragraph" w:styleId="Title">
    <w:name w:val="Title"/>
    <w:basedOn w:val="Normal"/>
    <w:next w:val="Normal"/>
    <w:link w:val="TitleChar"/>
    <w:uiPriority w:val="10"/>
    <w:qFormat/>
    <w:rsid w:val="008227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77C"/>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227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77C"/>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2277C"/>
    <w:pPr>
      <w:spacing w:before="160"/>
      <w:jc w:val="center"/>
    </w:pPr>
    <w:rPr>
      <w:i/>
      <w:iCs/>
      <w:color w:val="404040" w:themeColor="text1" w:themeTint="BF"/>
    </w:rPr>
  </w:style>
  <w:style w:type="character" w:customStyle="1" w:styleId="QuoteChar">
    <w:name w:val="Quote Char"/>
    <w:basedOn w:val="DefaultParagraphFont"/>
    <w:link w:val="Quote"/>
    <w:uiPriority w:val="29"/>
    <w:rsid w:val="0082277C"/>
    <w:rPr>
      <w:rFonts w:ascii="Arial" w:hAnsi="Arial"/>
      <w:i/>
      <w:iCs/>
      <w:color w:val="404040" w:themeColor="text1" w:themeTint="BF"/>
      <w:sz w:val="22"/>
      <w:lang w:val="en-GB"/>
    </w:rPr>
  </w:style>
  <w:style w:type="paragraph" w:styleId="ListParagraph">
    <w:name w:val="List Paragraph"/>
    <w:basedOn w:val="Normal"/>
    <w:uiPriority w:val="34"/>
    <w:qFormat/>
    <w:rsid w:val="0082277C"/>
    <w:pPr>
      <w:ind w:left="720"/>
      <w:contextualSpacing/>
    </w:pPr>
  </w:style>
  <w:style w:type="character" w:styleId="IntenseEmphasis">
    <w:name w:val="Intense Emphasis"/>
    <w:basedOn w:val="DefaultParagraphFont"/>
    <w:uiPriority w:val="21"/>
    <w:qFormat/>
    <w:rsid w:val="0082277C"/>
    <w:rPr>
      <w:i/>
      <w:iCs/>
      <w:color w:val="2F5496" w:themeColor="accent1" w:themeShade="BF"/>
    </w:rPr>
  </w:style>
  <w:style w:type="paragraph" w:styleId="IntenseQuote">
    <w:name w:val="Intense Quote"/>
    <w:basedOn w:val="Normal"/>
    <w:next w:val="Normal"/>
    <w:link w:val="IntenseQuoteChar"/>
    <w:uiPriority w:val="30"/>
    <w:qFormat/>
    <w:rsid w:val="008227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277C"/>
    <w:rPr>
      <w:rFonts w:ascii="Arial" w:hAnsi="Arial"/>
      <w:i/>
      <w:iCs/>
      <w:color w:val="2F5496" w:themeColor="accent1" w:themeShade="BF"/>
      <w:sz w:val="22"/>
      <w:lang w:val="en-GB"/>
    </w:rPr>
  </w:style>
  <w:style w:type="character" w:styleId="IntenseReference">
    <w:name w:val="Intense Reference"/>
    <w:basedOn w:val="DefaultParagraphFont"/>
    <w:uiPriority w:val="32"/>
    <w:qFormat/>
    <w:rsid w:val="008227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779</Words>
  <Characters>4442</Characters>
  <Application>Microsoft Office Word</Application>
  <DocSecurity>0</DocSecurity>
  <Lines>37</Lines>
  <Paragraphs>10</Paragraphs>
  <ScaleCrop>false</ScaleCrop>
  <Company/>
  <LinksUpToDate>false</LinksUpToDate>
  <CharactersWithSpaces>5211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SHAFIQ R</dc:creator>
  <cp:keywords/>
  <dc:description/>
  <cp:lastModifiedBy>SHAFIQ R</cp:lastModifiedBy>
  <cp:revision>2</cp:revision>
  <dcterms:created xsi:type="dcterms:W3CDTF">2026-03-05T15:48:00Z</dcterms:created>
  <dcterms:modified xsi:type="dcterms:W3CDTF">2026-03-05T15:48:00Z</dcterms:modified>
</cp:coreProperties>
</file>