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311F8DCA"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1D5969E5" w14:textId="479AD420" w:rsidR="005E75C4" w:rsidRPr="0022592F" w:rsidRDefault="007E1753" w:rsidP="00D02CC1">
      <w:pP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 xml:space="preserve">AI-Powered Tutoring for Conceptual Clarity in Energy and Momentum among </w:t>
      </w:r>
      <w:r w:rsidR="00EA4A63">
        <w:rPr>
          <w:rFonts w:ascii="Times New Roman" w:eastAsia="Times New Roman" w:hAnsi="Times New Roman" w:cs="Times New Roman"/>
          <w:b/>
          <w:sz w:val="24"/>
          <w:szCs w:val="24"/>
        </w:rPr>
        <w:t>Sarawak Matriculation College</w:t>
      </w:r>
      <w:r w:rsidRPr="0022592F">
        <w:rPr>
          <w:rFonts w:ascii="Times New Roman" w:eastAsia="Times New Roman" w:hAnsi="Times New Roman" w:cs="Times New Roman"/>
          <w:b/>
          <w:sz w:val="24"/>
          <w:szCs w:val="24"/>
        </w:rPr>
        <w:t xml:space="preserve"> Physics Students</w:t>
      </w:r>
    </w:p>
    <w:p w14:paraId="0A403BBA" w14:textId="77777777"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5D4017A0" w14:textId="75C478C4" w:rsidR="005E75C4" w:rsidRPr="0022592F" w:rsidRDefault="007E1753" w:rsidP="00D02CC1">
      <w:pP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Shafiq Bin Rasulan</w:t>
      </w:r>
      <w:r w:rsidRPr="0022592F">
        <w:rPr>
          <w:rFonts w:ascii="Times New Roman" w:eastAsia="Times New Roman" w:hAnsi="Times New Roman" w:cs="Times New Roman"/>
          <w:vertAlign w:val="superscript"/>
        </w:rPr>
        <w:t>1</w:t>
      </w:r>
    </w:p>
    <w:p w14:paraId="1FC4E04F" w14:textId="77777777" w:rsidR="005E75C4" w:rsidRPr="0022592F" w:rsidRDefault="005E75C4" w:rsidP="00D02CC1">
      <w:pPr>
        <w:spacing w:after="0" w:line="240" w:lineRule="auto"/>
        <w:jc w:val="center"/>
        <w:rPr>
          <w:rFonts w:ascii="Times New Roman" w:eastAsia="Times New Roman" w:hAnsi="Times New Roman" w:cs="Times New Roman"/>
        </w:rPr>
      </w:pPr>
    </w:p>
    <w:p w14:paraId="5EDDF8A2" w14:textId="2B5D1DF7" w:rsidR="005E75C4" w:rsidRPr="0022592F" w:rsidRDefault="00000000"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vertAlign w:val="superscript"/>
        </w:rPr>
        <w:t>1</w:t>
      </w:r>
      <w:r w:rsidR="0022592F">
        <w:rPr>
          <w:rFonts w:ascii="Times New Roman" w:eastAsia="Times New Roman" w:hAnsi="Times New Roman" w:cs="Times New Roman"/>
          <w:i/>
        </w:rPr>
        <w:t>Sarawak Matriculation College</w:t>
      </w:r>
    </w:p>
    <w:p w14:paraId="639D781A" w14:textId="77777777" w:rsidR="005E75C4" w:rsidRPr="0022592F" w:rsidRDefault="005E75C4" w:rsidP="00D02CC1">
      <w:pPr>
        <w:spacing w:after="0" w:line="240" w:lineRule="auto"/>
        <w:jc w:val="center"/>
        <w:rPr>
          <w:rFonts w:ascii="Times New Roman" w:eastAsia="Times New Roman" w:hAnsi="Times New Roman" w:cs="Times New Roman"/>
          <w:i/>
        </w:rPr>
      </w:pPr>
    </w:p>
    <w:p w14:paraId="2B156D9D" w14:textId="224F5950" w:rsidR="005E75C4" w:rsidRPr="0022592F" w:rsidRDefault="0033147D"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rPr>
        <w:t>bm-3542@moe-dl.matrik.edu.my</w:t>
      </w:r>
    </w:p>
    <w:p w14:paraId="701AF6A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55753D9B" w14:textId="505B83C5" w:rsidR="005E75C4" w:rsidRPr="0022592F" w:rsidRDefault="00000000" w:rsidP="00D02CC1">
      <w:pPr>
        <w:spacing w:after="0" w:line="240" w:lineRule="auto"/>
        <w:jc w:val="center"/>
        <w:rPr>
          <w:rFonts w:ascii="Times New Roman" w:eastAsia="Times New Roman" w:hAnsi="Times New Roman" w:cs="Times New Roman"/>
          <w:i/>
          <w:sz w:val="24"/>
          <w:szCs w:val="24"/>
        </w:rPr>
      </w:pPr>
      <w:r w:rsidRPr="0022592F">
        <w:rPr>
          <w:rFonts w:ascii="Times New Roman" w:eastAsia="Times New Roman" w:hAnsi="Times New Roman" w:cs="Times New Roman"/>
          <w:b/>
          <w:sz w:val="24"/>
          <w:szCs w:val="24"/>
        </w:rPr>
        <w:t>ABSTRAK</w:t>
      </w:r>
    </w:p>
    <w:p w14:paraId="0DC95487" w14:textId="77777777" w:rsidR="005E75C4" w:rsidRPr="0022592F" w:rsidRDefault="005E75C4" w:rsidP="00D02CC1">
      <w:pPr>
        <w:spacing w:after="0" w:line="240" w:lineRule="auto"/>
        <w:ind w:left="567" w:right="804"/>
        <w:jc w:val="both"/>
        <w:rPr>
          <w:rFonts w:ascii="Times New Roman" w:eastAsia="Times New Roman" w:hAnsi="Times New Roman" w:cs="Times New Roman"/>
          <w:i/>
          <w:sz w:val="24"/>
          <w:szCs w:val="24"/>
        </w:rPr>
      </w:pPr>
    </w:p>
    <w:p w14:paraId="0F0F6068" w14:textId="6F05D14F" w:rsidR="0033147D" w:rsidRPr="0022592F" w:rsidRDefault="003B620D" w:rsidP="00D02CC1">
      <w:pPr>
        <w:spacing w:after="0" w:line="240" w:lineRule="auto"/>
        <w:ind w:left="567" w:right="804"/>
        <w:jc w:val="both"/>
        <w:rPr>
          <w:rFonts w:ascii="Times New Roman" w:eastAsia="Times New Roman" w:hAnsi="Times New Roman" w:cs="Times New Roman"/>
          <w:i/>
          <w:sz w:val="24"/>
          <w:szCs w:val="24"/>
        </w:rPr>
      </w:pPr>
      <w:r w:rsidRPr="0022592F">
        <w:rPr>
          <w:rFonts w:ascii="Times New Roman" w:eastAsia="Times New Roman" w:hAnsi="Times New Roman" w:cs="Times New Roman"/>
          <w:i/>
          <w:sz w:val="24"/>
          <w:szCs w:val="24"/>
        </w:rPr>
        <w:t xml:space="preserve">This study addresses persistent conceptual difficulties in energy and momentum among Malaysian Matriculation Physics students, specifically targeting identified misconceptions. An action research methodology was employed with 30 students, integrating AI dialogue-based tutoring tools (ChatGPT, Gemini, DeepSeek). The intervention, structured in two instructional cycles, involved Socratic questioning and ICAP framework application training to foster conceptual distinguishing. AI tools offered immediate, personalized, less intimidating feedback, boosting engagement via mobile devices and collaborative learning. Post-intervention, average test scores significantly improved from 46.67% to 70.76% (normalized gain: 42.94%; Cohen's </w:t>
      </w:r>
      <w:proofErr w:type="gramStart"/>
      <w:r w:rsidRPr="0022592F">
        <w:rPr>
          <w:rFonts w:ascii="Times New Roman" w:eastAsia="Times New Roman" w:hAnsi="Times New Roman" w:cs="Times New Roman"/>
          <w:i/>
          <w:sz w:val="24"/>
          <w:szCs w:val="24"/>
        </w:rPr>
        <w:t>d:Student</w:t>
      </w:r>
      <w:proofErr w:type="gramEnd"/>
      <w:r w:rsidRPr="0022592F">
        <w:rPr>
          <w:rFonts w:ascii="Times New Roman" w:eastAsia="Times New Roman" w:hAnsi="Times New Roman" w:cs="Times New Roman"/>
          <w:i/>
          <w:sz w:val="24"/>
          <w:szCs w:val="24"/>
        </w:rPr>
        <w:t xml:space="preserve"> perceptions were highly positive (&gt;4.50 on 5-point Likert), particularly for misconception correction (4.77) and explanation clarity (4.70). These findings demonstrate AI's strong potential to resolve core misconceptions and enhance conceptual understanding in physics </w:t>
      </w:r>
      <w:proofErr w:type="gramStart"/>
      <w:r w:rsidRPr="0022592F">
        <w:rPr>
          <w:rFonts w:ascii="Times New Roman" w:eastAsia="Times New Roman" w:hAnsi="Times New Roman" w:cs="Times New Roman"/>
          <w:i/>
          <w:sz w:val="24"/>
          <w:szCs w:val="24"/>
        </w:rPr>
        <w:t>education</w:t>
      </w:r>
      <w:r w:rsidR="00FA01E5">
        <w:rPr>
          <w:rFonts w:ascii="Times New Roman" w:eastAsia="Times New Roman" w:hAnsi="Times New Roman" w:cs="Times New Roman"/>
          <w:i/>
          <w:sz w:val="24"/>
          <w:szCs w:val="24"/>
        </w:rPr>
        <w:t>.</w:t>
      </w:r>
      <w:r w:rsidRPr="0022592F">
        <w:rPr>
          <w:rFonts w:ascii="Times New Roman" w:eastAsia="Times New Roman" w:hAnsi="Times New Roman" w:cs="Times New Roman"/>
          <w:i/>
          <w:sz w:val="24"/>
          <w:szCs w:val="24"/>
        </w:rPr>
        <w:t>.</w:t>
      </w:r>
      <w:proofErr w:type="gramEnd"/>
    </w:p>
    <w:p w14:paraId="5B9F21E3" w14:textId="77777777" w:rsidR="003B620D" w:rsidRPr="0022592F" w:rsidRDefault="003B620D" w:rsidP="00D02CC1">
      <w:pPr>
        <w:spacing w:after="0" w:line="240" w:lineRule="auto"/>
        <w:ind w:left="567" w:right="804"/>
        <w:jc w:val="both"/>
        <w:rPr>
          <w:rFonts w:ascii="Times New Roman" w:eastAsia="Times New Roman" w:hAnsi="Times New Roman" w:cs="Times New Roman"/>
          <w:i/>
          <w:sz w:val="24"/>
          <w:szCs w:val="24"/>
        </w:rPr>
      </w:pPr>
    </w:p>
    <w:p w14:paraId="3502DFCB" w14:textId="3EB68F4D" w:rsidR="005E75C4" w:rsidRPr="0022592F" w:rsidRDefault="0033147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roofErr w:type="gramStart"/>
      <w:r w:rsidRPr="0022592F">
        <w:rPr>
          <w:rFonts w:ascii="Times New Roman" w:eastAsia="Times New Roman" w:hAnsi="Times New Roman" w:cs="Times New Roman"/>
          <w:i/>
          <w:color w:val="000000"/>
        </w:rPr>
        <w:t>Keywords :</w:t>
      </w:r>
      <w:proofErr w:type="gramEnd"/>
      <w:r w:rsidRPr="0022592F">
        <w:rPr>
          <w:rFonts w:ascii="Times New Roman" w:eastAsia="Times New Roman" w:hAnsi="Times New Roman" w:cs="Times New Roman"/>
          <w:i/>
          <w:color w:val="000000"/>
        </w:rPr>
        <w:t xml:space="preserve"> Conceptual Understanding, AI Tutoring, Energy and Momentum, Physics Education, Student Misconceptions</w:t>
      </w:r>
    </w:p>
    <w:p w14:paraId="0BD6F8F0" w14:textId="77777777" w:rsidR="003B620D" w:rsidRPr="0022592F" w:rsidRDefault="003B620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
    <w:p w14:paraId="334C9349" w14:textId="43D32180" w:rsidR="00A711CE" w:rsidRPr="0022592F" w:rsidRDefault="00907278" w:rsidP="00A711CE">
      <w:pPr>
        <w:pStyle w:val="Heading1"/>
        <w:numPr>
          <w:ilvl w:val="1"/>
          <w:numId w:val="1"/>
        </w:numPr>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INTRODUCTION</w:t>
      </w:r>
    </w:p>
    <w:p w14:paraId="74681F49" w14:textId="77777777" w:rsidR="00AD38AB" w:rsidRPr="0022592F" w:rsidRDefault="00AD38AB" w:rsidP="00AD38AB">
      <w:pPr>
        <w:rPr>
          <w:rFonts w:ascii="Times New Roman" w:hAnsi="Times New Roman" w:cs="Times New Roman"/>
        </w:rPr>
      </w:pPr>
    </w:p>
    <w:p w14:paraId="5DD1610B" w14:textId="68B4DCA8"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Background</w:t>
      </w:r>
    </w:p>
    <w:p w14:paraId="2D1BE396"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p>
    <w:p w14:paraId="248B308C" w14:textId="3AB3F7A1" w:rsidR="0033147D" w:rsidRPr="0022592F" w:rsidRDefault="0033147D" w:rsidP="0033147D">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investigates persistent conceptual difficulties in energy and momentum within the Malaysian Matriculation Physics curriculum. Research consistently highlights that physics education often faces significant challenges in developing robust conceptual understanding among students</w:t>
      </w:r>
      <w:sdt>
        <w:sdtPr>
          <w:rPr>
            <w:rFonts w:ascii="Times New Roman" w:eastAsia="Times New Roman" w:hAnsi="Times New Roman" w:cs="Times New Roman"/>
            <w:color w:val="000000" w:themeColor="text1"/>
            <w:sz w:val="24"/>
            <w:szCs w:val="24"/>
          </w:rPr>
          <w:id w:val="237374984"/>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McD91 \l 1033 </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 xml:space="preserve"> (McDermott, 1991)</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These difficulties are particularly pronounced in foundational topics such as energy and momentum, where learners frequently develop persistent misconceptions that impede their ability to accurately </w:t>
      </w:r>
      <w:proofErr w:type="spellStart"/>
      <w:r w:rsidRPr="0022592F">
        <w:rPr>
          <w:rFonts w:ascii="Times New Roman" w:eastAsia="Times New Roman" w:hAnsi="Times New Roman" w:cs="Times New Roman"/>
          <w:color w:val="000000" w:themeColor="text1"/>
          <w:sz w:val="24"/>
          <w:szCs w:val="24"/>
        </w:rPr>
        <w:t>analyze</w:t>
      </w:r>
      <w:proofErr w:type="spellEnd"/>
      <w:r w:rsidRPr="0022592F">
        <w:rPr>
          <w:rFonts w:ascii="Times New Roman" w:eastAsia="Times New Roman" w:hAnsi="Times New Roman" w:cs="Times New Roman"/>
          <w:color w:val="000000" w:themeColor="text1"/>
          <w:sz w:val="24"/>
          <w:szCs w:val="24"/>
        </w:rPr>
        <w:t xml:space="preserve"> physical systems</w:t>
      </w:r>
      <w:sdt>
        <w:sdtPr>
          <w:rPr>
            <w:rFonts w:ascii="Times New Roman" w:eastAsia="Times New Roman" w:hAnsi="Times New Roman" w:cs="Times New Roman"/>
            <w:color w:val="000000" w:themeColor="text1"/>
            <w:sz w:val="24"/>
            <w:szCs w:val="24"/>
          </w:rPr>
          <w:id w:val="1852911351"/>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Bag97 \l 1033  \m Bru23</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 xml:space="preserve"> (Bagno, 1997; Brundage, 2023)</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For instance, initial diagnostic data and classroom observations confirm widespread student misconceptions; learners often misinterpret energy as being "consumed" rather than merely transformed, and they commonly conflate momentum with mass or force. Such deeply ingrained alternative conceptions are known to resist traditional instructional methods, necessitating innovative pedagogical approaches </w:t>
      </w:r>
      <w:sdt>
        <w:sdtPr>
          <w:rPr>
            <w:rFonts w:ascii="Times New Roman" w:eastAsia="Times New Roman" w:hAnsi="Times New Roman" w:cs="Times New Roman"/>
            <w:color w:val="000000" w:themeColor="text1"/>
            <w:sz w:val="24"/>
            <w:szCs w:val="24"/>
          </w:rPr>
          <w:id w:val="-1946527115"/>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Hes97 \l 1033 </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(Hestenes, 1997)</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0AD22861" w14:textId="77777777" w:rsidR="0033147D" w:rsidRPr="0022592F" w:rsidRDefault="0033147D" w:rsidP="0033147D">
      <w:pPr>
        <w:pStyle w:val="ListParagraph"/>
        <w:pBdr>
          <w:top w:val="nil"/>
          <w:left w:val="nil"/>
          <w:bottom w:val="nil"/>
          <w:right w:val="nil"/>
          <w:between w:val="nil"/>
        </w:pBdr>
        <w:spacing w:after="0" w:line="240" w:lineRule="auto"/>
        <w:ind w:left="360"/>
        <w:jc w:val="both"/>
        <w:rPr>
          <w:rFonts w:ascii="Times New Roman" w:eastAsia="Times New Roman" w:hAnsi="Times New Roman"/>
          <w:color w:val="000000" w:themeColor="text1"/>
          <w:sz w:val="24"/>
          <w:szCs w:val="24"/>
        </w:rPr>
      </w:pPr>
    </w:p>
    <w:p w14:paraId="44943690" w14:textId="3FC9A5C2" w:rsidR="00A711CE"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 focus of this study on energy and momentum was selected based on three key criteria: their importance as foundational, examinable concepts critical for advanced physics understanding; the feasibility of aligning their instruction with syllabus timing and the current </w:t>
      </w:r>
      <w:r w:rsidRPr="0022592F">
        <w:rPr>
          <w:rFonts w:ascii="Times New Roman" w:eastAsia="Times New Roman" w:hAnsi="Times New Roman" w:cs="Times New Roman"/>
          <w:color w:val="000000" w:themeColor="text1"/>
          <w:sz w:val="24"/>
          <w:szCs w:val="24"/>
        </w:rPr>
        <w:lastRenderedPageBreak/>
        <w:t>capabilities of AI tools like ChatGPT, Gemini, and DeepSeek; and their confirmed relevance as pervasive learning challenges through pre-intervention assessments. The potential of artificial intelligence (AI) in education, particularly through dialogue-based tutoring systems, has shown promise in providing personalized, interactive learning experiences that can address individual student needs and misconceptions</w:t>
      </w:r>
      <w:sdt>
        <w:sdtPr>
          <w:rPr>
            <w:rFonts w:ascii="Times New Roman" w:eastAsia="Times New Roman" w:hAnsi="Times New Roman" w:cs="Times New Roman"/>
            <w:color w:val="000000" w:themeColor="text1"/>
            <w:sz w:val="24"/>
            <w:szCs w:val="24"/>
          </w:rPr>
          <w:id w:val="790176780"/>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Woo13 \l 1033  \m Nwa90</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 xml:space="preserve"> (Woolf, 2013; Nwana, 1990)</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By targeting these specific conceptual gaps, the study aims to examine how AI-based dialogue can effectively address both learning misconceptions and pedagogical constraints inherent in large classroom settings, while remaining focused and scalable for broader implementation.</w:t>
      </w:r>
    </w:p>
    <w:p w14:paraId="1AF7B33E" w14:textId="77777777" w:rsidR="0033147D"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p>
    <w:p w14:paraId="4FB099FD" w14:textId="77777777" w:rsidR="00AD38AB"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Experience</w:t>
      </w:r>
    </w:p>
    <w:p w14:paraId="4B7FB9BC" w14:textId="7BA56E66" w:rsidR="00A711CE" w:rsidRPr="0022592F" w:rsidRDefault="002F4DB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color w:val="000000" w:themeColor="text1"/>
          <w:sz w:val="24"/>
          <w:szCs w:val="24"/>
        </w:rPr>
        <w:t xml:space="preserve">As a physics educator within the Malaysian Matriculation Programme, I have observed firsthand the pervasive conceptual difficulties students encounter when learning energy and momentum. Through years of teaching these topics, I have consistently noted common patterns in student errors, often stemming from deeply rooted misconceptions rather than mere computational mistakes. My experience includes </w:t>
      </w:r>
      <w:r w:rsidR="00EC421E" w:rsidRPr="0022592F">
        <w:rPr>
          <w:rFonts w:ascii="Times New Roman" w:eastAsia="Times New Roman" w:hAnsi="Times New Roman" w:cs="Times New Roman"/>
          <w:color w:val="000000" w:themeColor="text1"/>
          <w:sz w:val="24"/>
          <w:szCs w:val="24"/>
        </w:rPr>
        <w:t>analysing</w:t>
      </w:r>
      <w:r w:rsidRPr="0022592F">
        <w:rPr>
          <w:rFonts w:ascii="Times New Roman" w:eastAsia="Times New Roman" w:hAnsi="Times New Roman" w:cs="Times New Roman"/>
          <w:color w:val="000000" w:themeColor="text1"/>
          <w:sz w:val="24"/>
          <w:szCs w:val="24"/>
        </w:rPr>
        <w:t xml:space="preserve"> diagnostic assessments and engaging in extensive classroom observations, which have revealed, for example, students' struggle to differentiate between the transformation and consumption of energy or their tendency to equate momentum solely with mass or force. These recurring challenges in fundamental physics concepts have directly informed my decision to focus this study on these specific areas, seeking innovative ways to foster a more robust conceptual understanding.</w:t>
      </w:r>
      <w:r w:rsidR="00EA4A63">
        <w:rPr>
          <w:rFonts w:ascii="Times New Roman" w:eastAsia="Times New Roman" w:hAnsi="Times New Roman" w:cs="Times New Roman"/>
          <w:color w:val="000000" w:themeColor="text1"/>
          <w:sz w:val="24"/>
          <w:szCs w:val="24"/>
        </w:rPr>
        <w:t xml:space="preserve"> This is further discussed in section 2. </w:t>
      </w:r>
    </w:p>
    <w:p w14:paraId="22F6DD5E" w14:textId="77777777" w:rsidR="002F4DBB" w:rsidRPr="0022592F" w:rsidRDefault="002F4DBB" w:rsidP="002F4DBB">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7E053BBB" w14:textId="4A6135E3"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Purpose and Importance</w:t>
      </w:r>
    </w:p>
    <w:p w14:paraId="70B18B5A"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64E921A1" w14:textId="61DE76EB" w:rsidR="00A711CE"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research addresses persistent conceptual difficulties in energy and momentum within the Malaysian Matriculation Physics curriculum, as these foundational concepts pose significant challenges for students when taught via traditional methods, impacting their understanding, performance, and motivation. Students frequently misinterpret energy as being "consumed" and conflate momentum with mass or force, leading to impaired analysis of physical systems, lower assessment scores, and a potential loss of interest in physics. The importance of this study lies in its aim to develop and examine the effectiveness of AI-based dialogue tutoring to address these specific conceptual gaps, ultimately enhancing student motivation and engagement in learning energy and momentum, and fostering a deeper conceptual understanding of the subject </w:t>
      </w:r>
      <w:sdt>
        <w:sdtPr>
          <w:rPr>
            <w:rFonts w:ascii="Times New Roman" w:eastAsia="Times New Roman" w:hAnsi="Times New Roman" w:cs="Times New Roman"/>
            <w:color w:val="000000" w:themeColor="text1"/>
            <w:sz w:val="24"/>
            <w:szCs w:val="24"/>
          </w:rPr>
          <w:id w:val="1520898052"/>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Chi14 \l 1033 </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(Chi, 2014)</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313FFE8A" w14:textId="77777777" w:rsidR="00DB79B8"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5EBBFCA5" w14:textId="49389F9B"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Assumptions, Values, and Beliefs Regarding Teaching and Learning (</w:t>
      </w:r>
      <w:proofErr w:type="spellStart"/>
      <w:r w:rsidRPr="0022592F">
        <w:rPr>
          <w:rFonts w:ascii="Times New Roman" w:eastAsia="Times New Roman" w:hAnsi="Times New Roman" w:cs="Times New Roman"/>
          <w:b/>
          <w:bCs/>
          <w:color w:val="000000" w:themeColor="text1"/>
          <w:sz w:val="24"/>
          <w:szCs w:val="24"/>
        </w:rPr>
        <w:t>PdP</w:t>
      </w:r>
      <w:proofErr w:type="spellEnd"/>
      <w:r w:rsidRPr="0022592F">
        <w:rPr>
          <w:rFonts w:ascii="Times New Roman" w:eastAsia="Times New Roman" w:hAnsi="Times New Roman" w:cs="Times New Roman"/>
          <w:b/>
          <w:bCs/>
          <w:color w:val="000000" w:themeColor="text1"/>
          <w:sz w:val="24"/>
          <w:szCs w:val="24"/>
        </w:rPr>
        <w:t>)</w:t>
      </w:r>
    </w:p>
    <w:p w14:paraId="2538C3F1"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43C400AB" w14:textId="60F6F38F" w:rsidR="00C55FAD" w:rsidRPr="0022592F" w:rsidRDefault="00A711CE" w:rsidP="00C55FAD">
      <w:pPr>
        <w:pBdr>
          <w:top w:val="nil"/>
          <w:left w:val="nil"/>
          <w:bottom w:val="nil"/>
          <w:right w:val="nil"/>
          <w:between w:val="nil"/>
        </w:pBdr>
        <w:spacing w:after="0" w:line="240" w:lineRule="auto"/>
        <w:jc w:val="both"/>
        <w:rPr>
          <w:rFonts w:ascii="Times New Roman" w:hAnsi="Times New Roman" w:cs="Times New Roman"/>
          <w:color w:val="000000" w:themeColor="text1"/>
        </w:rPr>
      </w:pPr>
      <w:r w:rsidRPr="0022592F">
        <w:rPr>
          <w:rFonts w:ascii="Times New Roman" w:eastAsia="Times New Roman" w:hAnsi="Times New Roman" w:cs="Times New Roman"/>
          <w:color w:val="000000" w:themeColor="text1"/>
          <w:sz w:val="24"/>
          <w:szCs w:val="24"/>
        </w:rPr>
        <w:t>I believe that the integration of AI tools such as ChatGPT, Gemini, and DeepSeek into physics instruction can significantly address misconceptions in energy and momentum concepts. My approach is guided by Kemmis and McTaggart's action research model</w:t>
      </w:r>
      <w:sdt>
        <w:sdtPr>
          <w:rPr>
            <w:rFonts w:ascii="Times New Roman" w:eastAsia="Times New Roman" w:hAnsi="Times New Roman" w:cs="Times New Roman"/>
            <w:color w:val="000000" w:themeColor="text1"/>
            <w:sz w:val="24"/>
            <w:szCs w:val="24"/>
          </w:rPr>
          <w:id w:val="-1177964936"/>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Alt02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 xml:space="preserve"> (Altrichter, 2002)</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where initial diagnostic assessments are used to identify key conceptual gaps that then inform the design of AI-enhanced activities. It is a core value of mine that students can be empowered through training; therefore, I trained students in question formulation using Socratic questioning techniques </w:t>
      </w:r>
      <w:sdt>
        <w:sdtPr>
          <w:rPr>
            <w:rFonts w:ascii="Times New Roman" w:eastAsia="Times New Roman" w:hAnsi="Times New Roman" w:cs="Times New Roman"/>
            <w:color w:val="000000" w:themeColor="text1"/>
            <w:sz w:val="24"/>
            <w:szCs w:val="24"/>
          </w:rPr>
          <w:id w:val="-540443419"/>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Pau07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(Paul, 2007)</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xml:space="preserve">and in evaluating responses using the ICAP framework </w:t>
      </w:r>
      <w:sdt>
        <w:sdtPr>
          <w:rPr>
            <w:rFonts w:ascii="Times New Roman" w:eastAsia="Times New Roman" w:hAnsi="Times New Roman" w:cs="Times New Roman"/>
            <w:color w:val="000000" w:themeColor="text1"/>
            <w:sz w:val="24"/>
            <w:szCs w:val="24"/>
          </w:rPr>
          <w:id w:val="1010113074"/>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Chi14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(Chi, 2014)</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w:t>
      </w:r>
      <w:r w:rsidRPr="0022592F">
        <w:rPr>
          <w:rFonts w:ascii="Times New Roman" w:eastAsia="Times New Roman" w:hAnsi="Times New Roman" w:cs="Times New Roman"/>
          <w:color w:val="000000" w:themeColor="text1"/>
          <w:sz w:val="24"/>
          <w:szCs w:val="24"/>
        </w:rPr>
        <w:t xml:space="preserve"> enabling them to distinguish between factual and mechanistic explanations </w:t>
      </w:r>
      <w:sdt>
        <w:sdtPr>
          <w:rPr>
            <w:rFonts w:ascii="Times New Roman" w:eastAsia="Times New Roman" w:hAnsi="Times New Roman" w:cs="Times New Roman"/>
            <w:color w:val="000000" w:themeColor="text1"/>
            <w:sz w:val="24"/>
            <w:szCs w:val="24"/>
          </w:rPr>
          <w:id w:val="1433865283"/>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Tan05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(Tanner, 2005)</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I hold the belief that AI tools, with their immediate and personalized feedback capabilities, can be less intimidating than teacher queries, thereby increasing student engagement. The implementation of this study, which only requires mobile devices, reinforces my belief that a dialogue-rich and AI-supported learning environment can be created accessibly and collaboratively to foster deeper conceptual development.</w:t>
      </w:r>
      <w:r w:rsidR="00C55FAD" w:rsidRPr="0022592F">
        <w:rPr>
          <w:rFonts w:ascii="Times New Roman" w:hAnsi="Times New Roman" w:cs="Times New Roman"/>
          <w:color w:val="000000" w:themeColor="text1"/>
        </w:rPr>
        <w:t xml:space="preserve"> </w:t>
      </w:r>
    </w:p>
    <w:p w14:paraId="75E571F6" w14:textId="77777777" w:rsidR="00C55FAD" w:rsidRPr="0022592F" w:rsidRDefault="00C55FAD" w:rsidP="00AD38A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Pr="0022592F" w:rsidRDefault="005E75C4" w:rsidP="00D02CC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2.0 </w:t>
      </w:r>
      <w:r w:rsidR="00907278" w:rsidRPr="0022592F">
        <w:rPr>
          <w:rFonts w:ascii="Times New Roman" w:eastAsia="Times New Roman" w:hAnsi="Times New Roman" w:cs="Times New Roman"/>
          <w:b/>
          <w:color w:val="000000"/>
          <w:sz w:val="24"/>
          <w:szCs w:val="24"/>
        </w:rPr>
        <w:t>REFLECTION ON PAST TEACHING PRACTICES</w:t>
      </w:r>
    </w:p>
    <w:p w14:paraId="705E6FC8" w14:textId="77777777" w:rsidR="005E75C4" w:rsidRPr="0022592F" w:rsidRDefault="00000000" w:rsidP="00D02CC1">
      <w:pPr>
        <w:spacing w:after="0" w:line="240" w:lineRule="auto"/>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ab/>
      </w:r>
    </w:p>
    <w:p w14:paraId="7E67BDDD" w14:textId="6D492DEB"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Teaching Physics at the Malaysian Matriculation level has revealed persistent conceptual difficulties in energy and momentum. Despite thorough coverage through lectures and tutorials, students maintained fundamental misconceptions - confusing momentum with mass or viewing energy as being "used up".</w:t>
      </w:r>
      <w:r w:rsidR="00C06C6E"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Diagnostic data showed only 45.56% understood momentum conservation in collisions and 42.78% grasped energy transformation, while student reflections revealed struggles connecting equations to phenomena.</w:t>
      </w:r>
    </w:p>
    <w:p w14:paraId="2C7AD95E" w14:textId="77777777" w:rsidR="00B60510" w:rsidRPr="0022592F" w:rsidRDefault="00B60510" w:rsidP="00D02CC1">
      <w:pPr>
        <w:tabs>
          <w:tab w:val="left" w:pos="851"/>
        </w:tabs>
        <w:spacing w:after="0" w:line="240" w:lineRule="auto"/>
        <w:jc w:val="both"/>
        <w:rPr>
          <w:rFonts w:ascii="Times New Roman" w:eastAsia="Times New Roman" w:hAnsi="Times New Roman" w:cs="Times New Roman"/>
          <w:sz w:val="24"/>
          <w:szCs w:val="24"/>
        </w:rPr>
      </w:pPr>
    </w:p>
    <w:p w14:paraId="6CEBCE87" w14:textId="0BA0A79A"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This highlighted the need for scalable, dialogic support. AI tools like ChatGPT offer Socratic tutoring and real-time feedback, extending rather than replacing teaching Student journals revealed additional challenges:</w:t>
      </w:r>
    </w:p>
    <w:p w14:paraId="6F8BC31E"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memorized formulas but couldn't explain why phenomena occur"</w:t>
      </w:r>
    </w:p>
    <w:p w14:paraId="1A6E6A10"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understand until I try to explain"</w:t>
      </w:r>
    </w:p>
    <w:p w14:paraId="754D9B8D" w14:textId="3D555DD8" w:rsidR="00B60510" w:rsidRPr="0022592F" w:rsidRDefault="000E300A" w:rsidP="00B60510">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"Peer discussions help but I fear wrong answers"</w:t>
      </w:r>
    </w:p>
    <w:p w14:paraId="325C38B0" w14:textId="0EFDF76C"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reflections underscore the need for low-stakes conceptual exploration. While AI cannot replace teachers, it provides scalable, responsive support to address persistent misconceptions</w:t>
      </w:r>
      <w:r w:rsidR="00C06C6E" w:rsidRPr="0022592F">
        <w:rPr>
          <w:rFonts w:ascii="Times New Roman" w:eastAsia="Times New Roman" w:hAnsi="Times New Roman" w:cs="Times New Roman"/>
          <w:sz w:val="24"/>
          <w:szCs w:val="24"/>
        </w:rPr>
        <w:t>.</w:t>
      </w:r>
    </w:p>
    <w:p w14:paraId="685B3D94" w14:textId="77777777" w:rsidR="00475EE2" w:rsidRPr="0022592F" w:rsidRDefault="00475EE2" w:rsidP="00D02CC1">
      <w:pPr>
        <w:tabs>
          <w:tab w:val="left" w:pos="851"/>
        </w:tabs>
        <w:spacing w:after="0" w:line="240" w:lineRule="auto"/>
        <w:jc w:val="both"/>
        <w:rPr>
          <w:rFonts w:ascii="Times New Roman" w:eastAsia="Times New Roman" w:hAnsi="Times New Roman" w:cs="Times New Roman"/>
          <w:sz w:val="24"/>
          <w:szCs w:val="24"/>
        </w:rPr>
      </w:pPr>
    </w:p>
    <w:p w14:paraId="331CA088"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b/>
          <w:bCs/>
          <w:sz w:val="24"/>
          <w:szCs w:val="24"/>
        </w:rPr>
      </w:pPr>
      <w:r w:rsidRPr="0022592F">
        <w:rPr>
          <w:rFonts w:ascii="Times New Roman" w:eastAsia="Times New Roman" w:hAnsi="Times New Roman" w:cs="Times New Roman"/>
          <w:b/>
          <w:bCs/>
          <w:sz w:val="24"/>
          <w:szCs w:val="24"/>
        </w:rPr>
        <w:t>Early Diagnostic Data</w:t>
      </w:r>
    </w:p>
    <w:p w14:paraId="6C475C11"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Below is an outline of early diagnostic data collected before the intervention, which supports the need for change:</w:t>
      </w:r>
    </w:p>
    <w:p w14:paraId="0406CA88" w14:textId="0C51374D" w:rsidR="006C5DDF" w:rsidRPr="0022592F" w:rsidRDefault="006C5DDF" w:rsidP="00D02CC1">
      <w:pPr>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b/>
          <w:sz w:val="24"/>
          <w:szCs w:val="24"/>
        </w:rPr>
        <w:t>Table 1.</w:t>
      </w:r>
      <w:r w:rsidRPr="0022592F">
        <w:rPr>
          <w:rFonts w:ascii="Times New Roman" w:eastAsia="Times New Roman" w:hAnsi="Times New Roman" w:cs="Times New Roman"/>
          <w:sz w:val="24"/>
          <w:szCs w:val="24"/>
        </w:rPr>
        <w:t xml:space="preserve"> Pre-test Results</w:t>
      </w:r>
    </w:p>
    <w:tbl>
      <w:tblPr>
        <w:tblStyle w:val="1"/>
        <w:tblW w:w="8931" w:type="dxa"/>
        <w:tblLayout w:type="fixed"/>
        <w:tblLook w:val="0600" w:firstRow="0" w:lastRow="0" w:firstColumn="0" w:lastColumn="0" w:noHBand="1" w:noVBand="1"/>
      </w:tblPr>
      <w:tblGrid>
        <w:gridCol w:w="3261"/>
        <w:gridCol w:w="1701"/>
        <w:gridCol w:w="3969"/>
      </w:tblGrid>
      <w:tr w:rsidR="006C5DDF" w:rsidRPr="0022592F" w14:paraId="7F735B68" w14:textId="77777777" w:rsidTr="00BB569C">
        <w:tc>
          <w:tcPr>
            <w:tcW w:w="326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139475E9" w14:textId="265A2C6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Conceptual Area</w:t>
            </w:r>
          </w:p>
        </w:tc>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417C2F74" w14:textId="0D0232CF"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Correct Response Rate</w:t>
            </w:r>
          </w:p>
        </w:tc>
        <w:tc>
          <w:tcPr>
            <w:tcW w:w="3969"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54355DBD" w14:textId="3D5B17E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Common Misconceptions</w:t>
            </w:r>
          </w:p>
        </w:tc>
      </w:tr>
      <w:tr w:rsidR="00475EE2" w:rsidRPr="0022592F" w14:paraId="2C8B7F0D" w14:textId="77777777" w:rsidTr="00DB79B8">
        <w:tc>
          <w:tcPr>
            <w:tcW w:w="3261" w:type="dxa"/>
            <w:tcBorders>
              <w:top w:val="single" w:sz="4" w:space="0" w:color="000000"/>
            </w:tcBorders>
            <w:tcMar>
              <w:top w:w="100" w:type="dxa"/>
              <w:left w:w="100" w:type="dxa"/>
              <w:bottom w:w="100" w:type="dxa"/>
              <w:right w:w="100" w:type="dxa"/>
            </w:tcMar>
            <w:vAlign w:val="center"/>
          </w:tcPr>
          <w:p w14:paraId="07869674" w14:textId="374FA341"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Energy concepts</w:t>
            </w:r>
          </w:p>
        </w:tc>
        <w:tc>
          <w:tcPr>
            <w:tcW w:w="1701" w:type="dxa"/>
            <w:tcBorders>
              <w:top w:val="single" w:sz="4" w:space="0" w:color="000000"/>
            </w:tcBorders>
            <w:tcMar>
              <w:top w:w="100" w:type="dxa"/>
              <w:left w:w="100" w:type="dxa"/>
              <w:bottom w:w="100" w:type="dxa"/>
              <w:right w:w="100" w:type="dxa"/>
            </w:tcMar>
            <w:vAlign w:val="center"/>
          </w:tcPr>
          <w:p w14:paraId="51468262" w14:textId="62DEF586"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41.39%</w:t>
            </w:r>
          </w:p>
        </w:tc>
        <w:tc>
          <w:tcPr>
            <w:tcW w:w="3969" w:type="dxa"/>
            <w:tcBorders>
              <w:top w:val="single" w:sz="4" w:space="0" w:color="000000"/>
            </w:tcBorders>
            <w:tcMar>
              <w:top w:w="100" w:type="dxa"/>
              <w:left w:w="100" w:type="dxa"/>
              <w:bottom w:w="100" w:type="dxa"/>
              <w:right w:w="100" w:type="dxa"/>
            </w:tcMar>
            <w:vAlign w:val="center"/>
          </w:tcPr>
          <w:p w14:paraId="1904C3D1" w14:textId="3D6B96C2"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Energy is always conserved, even when nonconservative forces like friction are present.</w:t>
            </w:r>
          </w:p>
        </w:tc>
      </w:tr>
      <w:tr w:rsidR="00475EE2" w:rsidRPr="0022592F" w14:paraId="31D86B6A" w14:textId="77777777" w:rsidTr="00DB79B8">
        <w:tc>
          <w:tcPr>
            <w:tcW w:w="3261" w:type="dxa"/>
            <w:tcMar>
              <w:top w:w="100" w:type="dxa"/>
              <w:left w:w="100" w:type="dxa"/>
              <w:bottom w:w="100" w:type="dxa"/>
              <w:right w:w="100" w:type="dxa"/>
            </w:tcMar>
            <w:vAlign w:val="center"/>
          </w:tcPr>
          <w:p w14:paraId="084BE02A" w14:textId="0536C324"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Work done by gravitational force</w:t>
            </w:r>
          </w:p>
        </w:tc>
        <w:tc>
          <w:tcPr>
            <w:tcW w:w="1701" w:type="dxa"/>
            <w:tcMar>
              <w:top w:w="100" w:type="dxa"/>
              <w:left w:w="100" w:type="dxa"/>
              <w:bottom w:w="100" w:type="dxa"/>
              <w:right w:w="100" w:type="dxa"/>
            </w:tcMar>
            <w:vAlign w:val="center"/>
          </w:tcPr>
          <w:p w14:paraId="61E34DA6" w14:textId="1E7E0E64"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48.89%</w:t>
            </w:r>
          </w:p>
        </w:tc>
        <w:tc>
          <w:tcPr>
            <w:tcW w:w="3969" w:type="dxa"/>
            <w:tcMar>
              <w:top w:w="100" w:type="dxa"/>
              <w:left w:w="100" w:type="dxa"/>
              <w:bottom w:w="100" w:type="dxa"/>
              <w:right w:w="100" w:type="dxa"/>
            </w:tcMar>
            <w:vAlign w:val="center"/>
          </w:tcPr>
          <w:p w14:paraId="6826C174" w14:textId="638376AD"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The work done by gravity depends on the path taken.</w:t>
            </w:r>
          </w:p>
        </w:tc>
      </w:tr>
      <w:tr w:rsidR="00475EE2" w:rsidRPr="0022592F" w14:paraId="6885EA37" w14:textId="77777777" w:rsidTr="00DB79B8">
        <w:tc>
          <w:tcPr>
            <w:tcW w:w="3261" w:type="dxa"/>
            <w:tcMar>
              <w:top w:w="100" w:type="dxa"/>
              <w:left w:w="100" w:type="dxa"/>
              <w:bottom w:w="100" w:type="dxa"/>
              <w:right w:w="100" w:type="dxa"/>
            </w:tcMar>
            <w:vAlign w:val="center"/>
          </w:tcPr>
          <w:p w14:paraId="20741E8A" w14:textId="20E8FD58"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Work done by nonconservative forces</w:t>
            </w:r>
          </w:p>
        </w:tc>
        <w:tc>
          <w:tcPr>
            <w:tcW w:w="1701" w:type="dxa"/>
            <w:tcMar>
              <w:top w:w="100" w:type="dxa"/>
              <w:left w:w="100" w:type="dxa"/>
              <w:bottom w:w="100" w:type="dxa"/>
              <w:right w:w="100" w:type="dxa"/>
            </w:tcMar>
            <w:vAlign w:val="center"/>
          </w:tcPr>
          <w:p w14:paraId="21C44656" w14:textId="64FADDB4"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47.22%</w:t>
            </w:r>
          </w:p>
        </w:tc>
        <w:tc>
          <w:tcPr>
            <w:tcW w:w="3969" w:type="dxa"/>
            <w:tcMar>
              <w:top w:w="100" w:type="dxa"/>
              <w:left w:w="100" w:type="dxa"/>
              <w:bottom w:w="100" w:type="dxa"/>
              <w:right w:w="100" w:type="dxa"/>
            </w:tcMar>
            <w:vAlign w:val="center"/>
          </w:tcPr>
          <w:p w14:paraId="01CB1F8C" w14:textId="456CC1C2"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No work is done by friction if the object returns to its starting point.</w:t>
            </w:r>
          </w:p>
        </w:tc>
      </w:tr>
      <w:tr w:rsidR="00475EE2" w:rsidRPr="0022592F" w14:paraId="10B0949B" w14:textId="77777777" w:rsidTr="00DB79B8">
        <w:tc>
          <w:tcPr>
            <w:tcW w:w="3261" w:type="dxa"/>
            <w:tcMar>
              <w:top w:w="100" w:type="dxa"/>
              <w:left w:w="100" w:type="dxa"/>
              <w:bottom w:w="100" w:type="dxa"/>
              <w:right w:w="100" w:type="dxa"/>
            </w:tcMar>
            <w:vAlign w:val="center"/>
          </w:tcPr>
          <w:p w14:paraId="0E038E3E" w14:textId="254BD47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Conservation of mechanical energy and related issues</w:t>
            </w:r>
          </w:p>
        </w:tc>
        <w:tc>
          <w:tcPr>
            <w:tcW w:w="1701" w:type="dxa"/>
            <w:tcMar>
              <w:top w:w="100" w:type="dxa"/>
              <w:left w:w="100" w:type="dxa"/>
              <w:bottom w:w="100" w:type="dxa"/>
              <w:right w:w="100" w:type="dxa"/>
            </w:tcMar>
            <w:vAlign w:val="center"/>
          </w:tcPr>
          <w:p w14:paraId="3974A4A2" w14:textId="07183842"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42.78%</w:t>
            </w:r>
          </w:p>
        </w:tc>
        <w:tc>
          <w:tcPr>
            <w:tcW w:w="3969" w:type="dxa"/>
            <w:tcMar>
              <w:top w:w="100" w:type="dxa"/>
              <w:left w:w="100" w:type="dxa"/>
              <w:bottom w:w="100" w:type="dxa"/>
              <w:right w:w="100" w:type="dxa"/>
            </w:tcMar>
            <w:vAlign w:val="center"/>
          </w:tcPr>
          <w:p w14:paraId="4ADCB8F6" w14:textId="7852136E"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Mechanical energy is conserved in all situations, regardless of external forces like friction or air drag.</w:t>
            </w:r>
          </w:p>
        </w:tc>
      </w:tr>
      <w:tr w:rsidR="00475EE2" w:rsidRPr="0022592F" w14:paraId="3A91F674" w14:textId="77777777" w:rsidTr="00DB79B8">
        <w:tc>
          <w:tcPr>
            <w:tcW w:w="3261" w:type="dxa"/>
            <w:tcMar>
              <w:top w:w="100" w:type="dxa"/>
              <w:left w:w="100" w:type="dxa"/>
              <w:bottom w:w="100" w:type="dxa"/>
              <w:right w:w="100" w:type="dxa"/>
            </w:tcMar>
            <w:vAlign w:val="center"/>
          </w:tcPr>
          <w:p w14:paraId="4B6E5ABA" w14:textId="6922953F"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Momentum concepts</w:t>
            </w:r>
          </w:p>
        </w:tc>
        <w:tc>
          <w:tcPr>
            <w:tcW w:w="1701" w:type="dxa"/>
            <w:tcMar>
              <w:top w:w="100" w:type="dxa"/>
              <w:left w:w="100" w:type="dxa"/>
              <w:bottom w:w="100" w:type="dxa"/>
              <w:right w:w="100" w:type="dxa"/>
            </w:tcMar>
            <w:vAlign w:val="center"/>
          </w:tcPr>
          <w:p w14:paraId="639B67E3" w14:textId="4732E4BD"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33.33%</w:t>
            </w:r>
          </w:p>
        </w:tc>
        <w:tc>
          <w:tcPr>
            <w:tcW w:w="3969" w:type="dxa"/>
            <w:tcMar>
              <w:top w:w="100" w:type="dxa"/>
              <w:left w:w="100" w:type="dxa"/>
              <w:bottom w:w="100" w:type="dxa"/>
              <w:right w:w="100" w:type="dxa"/>
            </w:tcMar>
            <w:vAlign w:val="center"/>
          </w:tcPr>
          <w:p w14:paraId="5BED52E5" w14:textId="7FC048A3"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Momentum is only conserved when objects have the same mass or speed.</w:t>
            </w:r>
          </w:p>
        </w:tc>
      </w:tr>
      <w:tr w:rsidR="00475EE2" w:rsidRPr="0022592F" w14:paraId="26256939" w14:textId="77777777" w:rsidTr="00DB79B8">
        <w:tc>
          <w:tcPr>
            <w:tcW w:w="3261" w:type="dxa"/>
            <w:tcMar>
              <w:top w:w="100" w:type="dxa"/>
              <w:left w:w="100" w:type="dxa"/>
              <w:bottom w:w="100" w:type="dxa"/>
              <w:right w:w="100" w:type="dxa"/>
            </w:tcMar>
            <w:vAlign w:val="center"/>
          </w:tcPr>
          <w:p w14:paraId="471F07EF" w14:textId="6EC47EAE"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Identifying conservation of momentum</w:t>
            </w:r>
          </w:p>
        </w:tc>
        <w:tc>
          <w:tcPr>
            <w:tcW w:w="1701" w:type="dxa"/>
            <w:tcMar>
              <w:top w:w="100" w:type="dxa"/>
              <w:left w:w="100" w:type="dxa"/>
              <w:bottom w:w="100" w:type="dxa"/>
              <w:right w:w="100" w:type="dxa"/>
            </w:tcMar>
            <w:vAlign w:val="center"/>
          </w:tcPr>
          <w:p w14:paraId="0C803046" w14:textId="067DF94F"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56.67%</w:t>
            </w:r>
          </w:p>
        </w:tc>
        <w:tc>
          <w:tcPr>
            <w:tcW w:w="3969" w:type="dxa"/>
            <w:tcMar>
              <w:top w:w="100" w:type="dxa"/>
              <w:left w:w="100" w:type="dxa"/>
              <w:bottom w:w="100" w:type="dxa"/>
              <w:right w:w="100" w:type="dxa"/>
            </w:tcMar>
            <w:vAlign w:val="center"/>
          </w:tcPr>
          <w:p w14:paraId="2CC895BE" w14:textId="0EAF81CA"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Momentum is not conserved unless the objects collide head-on or have equal mass.</w:t>
            </w:r>
          </w:p>
        </w:tc>
      </w:tr>
      <w:tr w:rsidR="00475EE2" w:rsidRPr="0022592F" w14:paraId="28727571" w14:textId="77777777" w:rsidTr="00DB79B8">
        <w:tc>
          <w:tcPr>
            <w:tcW w:w="3261" w:type="dxa"/>
            <w:tcMar>
              <w:top w:w="100" w:type="dxa"/>
              <w:left w:w="100" w:type="dxa"/>
              <w:bottom w:w="100" w:type="dxa"/>
              <w:right w:w="100" w:type="dxa"/>
            </w:tcMar>
            <w:vAlign w:val="center"/>
          </w:tcPr>
          <w:p w14:paraId="7E95E5D1" w14:textId="033CCF8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Momentum conservation in inelastic collisions and explosions</w:t>
            </w:r>
          </w:p>
        </w:tc>
        <w:tc>
          <w:tcPr>
            <w:tcW w:w="1701" w:type="dxa"/>
            <w:tcMar>
              <w:top w:w="100" w:type="dxa"/>
              <w:left w:w="100" w:type="dxa"/>
              <w:bottom w:w="100" w:type="dxa"/>
              <w:right w:w="100" w:type="dxa"/>
            </w:tcMar>
            <w:vAlign w:val="center"/>
          </w:tcPr>
          <w:p w14:paraId="579E89CC" w14:textId="29D20C9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45.56%</w:t>
            </w:r>
          </w:p>
        </w:tc>
        <w:tc>
          <w:tcPr>
            <w:tcW w:w="3969" w:type="dxa"/>
            <w:tcMar>
              <w:top w:w="100" w:type="dxa"/>
              <w:left w:w="100" w:type="dxa"/>
              <w:bottom w:w="100" w:type="dxa"/>
              <w:right w:w="100" w:type="dxa"/>
            </w:tcMar>
            <w:vAlign w:val="center"/>
          </w:tcPr>
          <w:p w14:paraId="78192F26" w14:textId="7E12DD7F"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Kinetic energy is conserved in inelastic collisions.</w:t>
            </w:r>
          </w:p>
        </w:tc>
      </w:tr>
      <w:tr w:rsidR="00475EE2" w:rsidRPr="0022592F" w14:paraId="6C94353C" w14:textId="77777777" w:rsidTr="00DB79B8">
        <w:tc>
          <w:tcPr>
            <w:tcW w:w="3261" w:type="dxa"/>
            <w:tcBorders>
              <w:bottom w:val="single" w:sz="4" w:space="0" w:color="000000"/>
            </w:tcBorders>
            <w:tcMar>
              <w:top w:w="100" w:type="dxa"/>
              <w:left w:w="100" w:type="dxa"/>
              <w:bottom w:w="100" w:type="dxa"/>
              <w:right w:w="100" w:type="dxa"/>
            </w:tcMar>
            <w:vAlign w:val="center"/>
          </w:tcPr>
          <w:p w14:paraId="4A10434C" w14:textId="4EF21A53"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Impulse-momentum theorem</w:t>
            </w:r>
          </w:p>
        </w:tc>
        <w:tc>
          <w:tcPr>
            <w:tcW w:w="1701" w:type="dxa"/>
            <w:tcBorders>
              <w:bottom w:val="single" w:sz="4" w:space="0" w:color="000000"/>
            </w:tcBorders>
            <w:tcMar>
              <w:top w:w="100" w:type="dxa"/>
              <w:left w:w="100" w:type="dxa"/>
              <w:bottom w:w="100" w:type="dxa"/>
              <w:right w:w="100" w:type="dxa"/>
            </w:tcMar>
            <w:vAlign w:val="center"/>
          </w:tcPr>
          <w:p w14:paraId="6CF28CE1" w14:textId="7A39BBDE"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53.33%</w:t>
            </w:r>
          </w:p>
        </w:tc>
        <w:tc>
          <w:tcPr>
            <w:tcW w:w="3969" w:type="dxa"/>
            <w:tcBorders>
              <w:bottom w:val="single" w:sz="4" w:space="0" w:color="000000"/>
            </w:tcBorders>
            <w:tcMar>
              <w:top w:w="100" w:type="dxa"/>
              <w:left w:w="100" w:type="dxa"/>
              <w:bottom w:w="100" w:type="dxa"/>
              <w:right w:w="100" w:type="dxa"/>
            </w:tcMar>
            <w:vAlign w:val="center"/>
          </w:tcPr>
          <w:p w14:paraId="30137E83" w14:textId="34C85D6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 xml:space="preserve">A greater force always leads to a greater momentum change, regardless of how </w:t>
            </w:r>
            <w:r w:rsidRPr="0022592F">
              <w:rPr>
                <w:rFonts w:ascii="Times New Roman" w:eastAsia="Times New Roman" w:hAnsi="Times New Roman" w:cs="Times New Roman"/>
              </w:rPr>
              <w:lastRenderedPageBreak/>
              <w:t>long it acts.</w:t>
            </w:r>
          </w:p>
        </w:tc>
      </w:tr>
    </w:tbl>
    <w:p w14:paraId="0CCB3736" w14:textId="77777777" w:rsidR="006C5DDF" w:rsidRPr="0022592F" w:rsidRDefault="006C5DDF" w:rsidP="00D02CC1">
      <w:pPr>
        <w:spacing w:after="0" w:line="240" w:lineRule="auto"/>
        <w:rPr>
          <w:rFonts w:ascii="Times New Roman" w:eastAsia="Times New Roman" w:hAnsi="Times New Roman" w:cs="Times New Roman"/>
          <w:sz w:val="24"/>
          <w:szCs w:val="24"/>
        </w:rPr>
      </w:pPr>
    </w:p>
    <w:p w14:paraId="1A63304F" w14:textId="2270DFE2" w:rsidR="00634602" w:rsidRPr="0022592F" w:rsidRDefault="00190C8B" w:rsidP="00D02CC1">
      <w:pPr>
        <w:tabs>
          <w:tab w:val="left" w:pos="851"/>
        </w:tabs>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noProof/>
          <w:sz w:val="24"/>
          <w:szCs w:val="24"/>
        </w:rPr>
        <w:drawing>
          <wp:inline distT="0" distB="0" distL="0" distR="0" wp14:anchorId="7B95E4BC" wp14:editId="631DCB51">
            <wp:extent cx="5544256" cy="2790701"/>
            <wp:effectExtent l="0" t="0" r="0" b="0"/>
            <wp:docPr id="966563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506" cy="2802907"/>
                    </a:xfrm>
                    <a:prstGeom prst="rect">
                      <a:avLst/>
                    </a:prstGeom>
                    <a:noFill/>
                  </pic:spPr>
                </pic:pic>
              </a:graphicData>
            </a:graphic>
          </wp:inline>
        </w:drawing>
      </w:r>
    </w:p>
    <w:p w14:paraId="70A5BB3B" w14:textId="6C14DDBD" w:rsidR="00190C8B" w:rsidRPr="00605A99" w:rsidRDefault="00D02CC1" w:rsidP="00D02CC1">
      <w:pPr>
        <w:tabs>
          <w:tab w:val="left" w:pos="851"/>
        </w:tabs>
        <w:spacing w:after="0" w:line="240" w:lineRule="auto"/>
        <w:jc w:val="center"/>
        <w:rPr>
          <w:rFonts w:ascii="Times New Roman" w:eastAsia="Times New Roman" w:hAnsi="Times New Roman" w:cs="Times New Roman"/>
          <w:b/>
          <w:bCs/>
          <w:i/>
          <w:iCs/>
          <w:sz w:val="24"/>
          <w:szCs w:val="24"/>
        </w:rPr>
      </w:pPr>
      <w:r w:rsidRPr="00605A99">
        <w:rPr>
          <w:rFonts w:ascii="Times New Roman" w:eastAsia="Times New Roman" w:hAnsi="Times New Roman" w:cs="Times New Roman"/>
          <w:b/>
          <w:bCs/>
          <w:i/>
          <w:iCs/>
          <w:sz w:val="24"/>
          <w:szCs w:val="24"/>
        </w:rPr>
        <w:t>Figure 1: Pretest Results</w:t>
      </w:r>
    </w:p>
    <w:p w14:paraId="2CF8AF9B" w14:textId="77777777" w:rsidR="00D02CC1" w:rsidRPr="0022592F" w:rsidRDefault="00D02CC1" w:rsidP="00D02CC1">
      <w:pPr>
        <w:tabs>
          <w:tab w:val="left" w:pos="851"/>
        </w:tabs>
        <w:spacing w:after="0" w:line="240" w:lineRule="auto"/>
        <w:jc w:val="center"/>
        <w:rPr>
          <w:rFonts w:ascii="Times New Roman" w:eastAsia="Times New Roman" w:hAnsi="Times New Roman" w:cs="Times New Roman"/>
          <w:sz w:val="24"/>
          <w:szCs w:val="24"/>
        </w:rPr>
      </w:pPr>
    </w:p>
    <w:p w14:paraId="5DE26FD6" w14:textId="49454400"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22592F" w:rsidRDefault="007E1753" w:rsidP="00D02CC1">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B100C5" w14:textId="25F68879"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3.0 </w:t>
      </w:r>
      <w:r w:rsidR="00907278" w:rsidRPr="0022592F">
        <w:rPr>
          <w:rFonts w:ascii="Times New Roman" w:eastAsia="Times New Roman" w:hAnsi="Times New Roman" w:cs="Times New Roman"/>
          <w:b/>
          <w:color w:val="000000"/>
          <w:sz w:val="24"/>
          <w:szCs w:val="24"/>
        </w:rPr>
        <w:t>RESEARCH FOCUS/ AREA OF CONCERN</w:t>
      </w:r>
    </w:p>
    <w:p w14:paraId="4AC79684" w14:textId="77777777" w:rsidR="00AC0469" w:rsidRPr="0022592F" w:rsidRDefault="00AC0469" w:rsidP="00D02CC1">
      <w:pPr>
        <w:spacing w:after="0" w:line="240" w:lineRule="auto"/>
        <w:rPr>
          <w:rFonts w:ascii="Times New Roman" w:hAnsi="Times New Roman" w:cs="Times New Roman"/>
        </w:rPr>
      </w:pPr>
    </w:p>
    <w:p w14:paraId="23237EF4" w14:textId="49FE1BB0" w:rsidR="006C5DDF" w:rsidRPr="0022592F" w:rsidRDefault="006E61E6" w:rsidP="00D02CC1">
      <w:pPr>
        <w:spacing w:after="0" w:line="240" w:lineRule="auto"/>
        <w:ind w:firstLine="566"/>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study investigates persistent conceptual difficulties in energy and momentum within the Malaysian Matriculation Physics curriculum, where diagnostic data and classroom observations reveal widespread student misconceptions. Learners frequently misinterpret energy as being "consumed" rather than transformed and conflate momentum with mass or force, impairing their ability to </w:t>
      </w:r>
      <w:r w:rsidR="005234D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physical systems. The focus was selected based on three criteria: importance (as foundational examinable concepts), feasibility (aligning with syllabus timing and AI tool implementation via ChatGPT/Gemini</w:t>
      </w:r>
      <w:r w:rsidR="00B60510" w:rsidRPr="0022592F">
        <w:rPr>
          <w:rFonts w:ascii="Times New Roman" w:eastAsia="Times New Roman" w:hAnsi="Times New Roman" w:cs="Times New Roman"/>
          <w:color w:val="000000" w:themeColor="text1"/>
          <w:sz w:val="24"/>
          <w:szCs w:val="24"/>
        </w:rPr>
        <w:t>/DeepSeek</w:t>
      </w:r>
      <w:r w:rsidRPr="0022592F">
        <w:rPr>
          <w:rFonts w:ascii="Times New Roman" w:eastAsia="Times New Roman" w:hAnsi="Times New Roman" w:cs="Times New Roman"/>
          <w:color w:val="000000" w:themeColor="text1"/>
          <w:sz w:val="24"/>
          <w:szCs w:val="24"/>
        </w:rPr>
        <w:t>), and relevance (confirmed by pre-intervention assessments showing these as pervasive challenges). By targeting these specific conceptual gaps, the study examines how AI-based dialogue can effectively address both learning misconceptions and pedagogical constraints while remaining focused and scalable.</w:t>
      </w:r>
    </w:p>
    <w:p w14:paraId="1066F59B" w14:textId="77777777" w:rsidR="006E61E6" w:rsidRPr="0022592F" w:rsidRDefault="006E61E6" w:rsidP="00D02CC1">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4.0</w:t>
      </w:r>
      <w:r w:rsidR="00907278" w:rsidRPr="0022592F">
        <w:rPr>
          <w:rFonts w:ascii="Times New Roman" w:eastAsia="Times New Roman" w:hAnsi="Times New Roman" w:cs="Times New Roman"/>
          <w:b/>
          <w:color w:val="000000"/>
          <w:sz w:val="24"/>
          <w:szCs w:val="24"/>
        </w:rPr>
        <w:t xml:space="preserve"> RESEARCH OBJECTIVES</w:t>
      </w:r>
    </w:p>
    <w:p w14:paraId="34A18CE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258014D4" w14:textId="3382C08B" w:rsidR="00907278" w:rsidRPr="0022592F" w:rsidRDefault="00000000"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sz w:val="24"/>
          <w:szCs w:val="24"/>
        </w:rPr>
        <w:tab/>
      </w:r>
      <w:r w:rsidR="00907278" w:rsidRPr="0022592F">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w:t>
      </w:r>
      <w:r w:rsidR="00067C98" w:rsidRPr="0022592F">
        <w:rPr>
          <w:rFonts w:ascii="Times New Roman" w:eastAsia="Times New Roman" w:hAnsi="Times New Roman" w:cs="Times New Roman"/>
          <w:color w:val="000000" w:themeColor="text1"/>
          <w:sz w:val="24"/>
          <w:szCs w:val="24"/>
        </w:rPr>
        <w:t>,</w:t>
      </w:r>
      <w:r w:rsidR="00907278" w:rsidRPr="0022592F">
        <w:rPr>
          <w:rFonts w:ascii="Times New Roman" w:eastAsia="Times New Roman" w:hAnsi="Times New Roman" w:cs="Times New Roman"/>
          <w:color w:val="000000" w:themeColor="text1"/>
          <w:sz w:val="24"/>
          <w:szCs w:val="24"/>
        </w:rPr>
        <w:t xml:space="preserve"> Gemini</w:t>
      </w:r>
      <w:r w:rsidR="00067C98" w:rsidRPr="0022592F">
        <w:rPr>
          <w:rFonts w:ascii="Times New Roman" w:eastAsia="Times New Roman" w:hAnsi="Times New Roman" w:cs="Times New Roman"/>
          <w:color w:val="000000" w:themeColor="text1"/>
          <w:sz w:val="24"/>
          <w:szCs w:val="24"/>
        </w:rPr>
        <w:t xml:space="preserve"> and DeepSeek</w:t>
      </w:r>
      <w:r w:rsidR="00907278" w:rsidRPr="0022592F">
        <w:rPr>
          <w:rFonts w:ascii="Times New Roman" w:eastAsia="Times New Roman" w:hAnsi="Times New Roman" w:cs="Times New Roman"/>
          <w:color w:val="000000" w:themeColor="text1"/>
          <w:sz w:val="24"/>
          <w:szCs w:val="24"/>
        </w:rPr>
        <w:t>. This objective is grounded in the earlier identification of widespread misconceptions in these topics, as revealed through diagnostic assessments and student feedback.</w:t>
      </w:r>
    </w:p>
    <w:p w14:paraId="2EAD2686" w14:textId="77777777" w:rsidR="00B60510" w:rsidRPr="0022592F" w:rsidRDefault="00B60510" w:rsidP="00D02CC1">
      <w:pPr>
        <w:spacing w:after="0" w:line="240" w:lineRule="auto"/>
        <w:jc w:val="both"/>
        <w:rPr>
          <w:rFonts w:ascii="Times New Roman" w:eastAsia="Times New Roman" w:hAnsi="Times New Roman" w:cs="Times New Roman"/>
          <w:color w:val="000000" w:themeColor="text1"/>
          <w:sz w:val="24"/>
          <w:szCs w:val="24"/>
        </w:rPr>
      </w:pPr>
    </w:p>
    <w:p w14:paraId="1F0F25B4" w14:textId="2804BCFA" w:rsidR="00241D34" w:rsidRDefault="00907278" w:rsidP="00241D34">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To achieve this, the study aims to pursue </w:t>
      </w:r>
      <w:r w:rsidR="00067C98" w:rsidRPr="0022592F">
        <w:rPr>
          <w:rFonts w:ascii="Times New Roman" w:eastAsia="Times New Roman" w:hAnsi="Times New Roman" w:cs="Times New Roman"/>
          <w:color w:val="000000" w:themeColor="text1"/>
          <w:sz w:val="24"/>
          <w:szCs w:val="24"/>
        </w:rPr>
        <w:t>two</w:t>
      </w:r>
      <w:r w:rsidRPr="0022592F">
        <w:rPr>
          <w:rFonts w:ascii="Times New Roman" w:eastAsia="Times New Roman" w:hAnsi="Times New Roman" w:cs="Times New Roman"/>
          <w:color w:val="000000" w:themeColor="text1"/>
          <w:sz w:val="24"/>
          <w:szCs w:val="24"/>
        </w:rPr>
        <w:t xml:space="preserve"> specific objectives</w:t>
      </w:r>
      <w:r w:rsidR="00241D34">
        <w:rPr>
          <w:rFonts w:ascii="Times New Roman" w:eastAsia="Times New Roman" w:hAnsi="Times New Roman" w:cs="Times New Roman"/>
          <w:color w:val="000000" w:themeColor="text1"/>
          <w:sz w:val="24"/>
          <w:szCs w:val="24"/>
        </w:rPr>
        <w:t>:</w:t>
      </w:r>
    </w:p>
    <w:p w14:paraId="61AD1797" w14:textId="0AC5053A" w:rsidR="00241D34" w:rsidRPr="00241D34" w:rsidRDefault="00241D34" w:rsidP="00241D34">
      <w:pPr>
        <w:pStyle w:val="ListParagraph"/>
        <w:numPr>
          <w:ilvl w:val="0"/>
          <w:numId w:val="6"/>
        </w:numPr>
        <w:spacing w:after="0" w:line="240" w:lineRule="auto"/>
        <w:jc w:val="both"/>
        <w:rPr>
          <w:rFonts w:ascii="Times New Roman" w:eastAsia="Times New Roman" w:hAnsi="Times New Roman"/>
          <w:color w:val="000000" w:themeColor="text1"/>
          <w:sz w:val="24"/>
          <w:szCs w:val="24"/>
          <w:lang w:val="en-MY"/>
        </w:rPr>
      </w:pPr>
      <w:r w:rsidRPr="00241D34">
        <w:rPr>
          <w:rFonts w:ascii="Times New Roman" w:eastAsia="Times New Roman" w:hAnsi="Times New Roman"/>
          <w:b/>
          <w:bCs/>
          <w:color w:val="000000" w:themeColor="text1"/>
          <w:sz w:val="24"/>
          <w:szCs w:val="24"/>
          <w:lang w:val="en-MY"/>
        </w:rPr>
        <w:t>To quantitatively assess the pedagogical efficacy of AI dialogue-based tutoring systems</w:t>
      </w:r>
      <w:r w:rsidRPr="00241D34">
        <w:rPr>
          <w:rFonts w:ascii="Times New Roman" w:eastAsia="Times New Roman" w:hAnsi="Times New Roman"/>
          <w:b/>
          <w:bCs/>
          <w:color w:val="000000" w:themeColor="text1"/>
          <w:sz w:val="24"/>
          <w:szCs w:val="24"/>
          <w:lang w:val="en-MY"/>
        </w:rPr>
        <w:t>.</w:t>
      </w:r>
    </w:p>
    <w:p w14:paraId="74AEC81F" w14:textId="77777777" w:rsidR="00241D34" w:rsidRPr="00241D34" w:rsidRDefault="00241D34" w:rsidP="00241D34">
      <w:pPr>
        <w:pStyle w:val="ListParagraph"/>
        <w:spacing w:after="0" w:line="240" w:lineRule="auto"/>
        <w:jc w:val="both"/>
        <w:rPr>
          <w:rFonts w:ascii="Times New Roman" w:eastAsia="Times New Roman" w:hAnsi="Times New Roman"/>
          <w:color w:val="000000" w:themeColor="text1"/>
          <w:sz w:val="24"/>
          <w:szCs w:val="24"/>
          <w:lang w:val="en-MY"/>
        </w:rPr>
      </w:pPr>
    </w:p>
    <w:p w14:paraId="3F584C3C" w14:textId="300F9AA9" w:rsidR="00241D34" w:rsidRPr="00241D34" w:rsidRDefault="00241D34" w:rsidP="00241D34">
      <w:pPr>
        <w:pStyle w:val="ListParagraph"/>
        <w:numPr>
          <w:ilvl w:val="0"/>
          <w:numId w:val="6"/>
        </w:numPr>
        <w:spacing w:after="0" w:line="240" w:lineRule="auto"/>
        <w:jc w:val="both"/>
        <w:rPr>
          <w:rFonts w:ascii="Times New Roman" w:eastAsia="Times New Roman" w:hAnsi="Times New Roman"/>
          <w:color w:val="000000" w:themeColor="text1"/>
          <w:sz w:val="24"/>
          <w:szCs w:val="24"/>
          <w:lang w:val="en-MY"/>
        </w:rPr>
      </w:pPr>
      <w:r w:rsidRPr="00241D34">
        <w:rPr>
          <w:rFonts w:ascii="Times New Roman" w:eastAsia="Times New Roman" w:hAnsi="Times New Roman"/>
          <w:b/>
          <w:bCs/>
          <w:color w:val="000000" w:themeColor="text1"/>
          <w:sz w:val="24"/>
          <w:szCs w:val="24"/>
          <w:lang w:val="en-MY"/>
        </w:rPr>
        <w:lastRenderedPageBreak/>
        <w:t>To systematically investigate learner experiences with AI-mediated conceptual tutoring</w:t>
      </w:r>
    </w:p>
    <w:p w14:paraId="6A312AB5" w14:textId="32C8D0A6" w:rsidR="00241D34" w:rsidRPr="00241D34" w:rsidRDefault="00241D34" w:rsidP="00241D34">
      <w:pPr>
        <w:spacing w:after="0" w:line="240" w:lineRule="auto"/>
        <w:jc w:val="both"/>
        <w:rPr>
          <w:rFonts w:ascii="Times New Roman" w:eastAsia="Times New Roman" w:hAnsi="Times New Roman"/>
          <w:color w:val="000000" w:themeColor="text1"/>
          <w:sz w:val="24"/>
          <w:szCs w:val="24"/>
          <w:lang w:val="en-MY"/>
        </w:rPr>
      </w:pPr>
      <w:r>
        <w:rPr>
          <w:rFonts w:ascii="Times New Roman" w:eastAsia="Times New Roman" w:hAnsi="Times New Roman"/>
          <w:color w:val="000000" w:themeColor="text1"/>
          <w:sz w:val="24"/>
          <w:szCs w:val="24"/>
          <w:lang w:val="en-MY"/>
        </w:rPr>
        <w:t xml:space="preserve">These objectives are realistic and measurable within the scope of the study. Conceptual gains </w:t>
      </w:r>
      <w:proofErr w:type="gramStart"/>
      <w:r>
        <w:rPr>
          <w:rFonts w:ascii="Times New Roman" w:eastAsia="Times New Roman" w:hAnsi="Times New Roman"/>
          <w:color w:val="000000" w:themeColor="text1"/>
          <w:sz w:val="24"/>
          <w:szCs w:val="24"/>
          <w:lang w:val="en-MY"/>
        </w:rPr>
        <w:t>was</w:t>
      </w:r>
      <w:proofErr w:type="gramEnd"/>
      <w:r>
        <w:rPr>
          <w:rFonts w:ascii="Times New Roman" w:eastAsia="Times New Roman" w:hAnsi="Times New Roman"/>
          <w:color w:val="000000" w:themeColor="text1"/>
          <w:sz w:val="24"/>
          <w:szCs w:val="24"/>
          <w:lang w:val="en-MY"/>
        </w:rPr>
        <w:t xml:space="preserve"> evaluated using the Energy and Momentum Conceptual Survey (</w:t>
      </w:r>
      <w:proofErr w:type="gramStart"/>
      <w:r>
        <w:rPr>
          <w:rFonts w:ascii="Times New Roman" w:eastAsia="Times New Roman" w:hAnsi="Times New Roman"/>
          <w:color w:val="000000" w:themeColor="text1"/>
          <w:sz w:val="24"/>
          <w:szCs w:val="24"/>
          <w:lang w:val="en-MY"/>
        </w:rPr>
        <w:t>ECMS)  while</w:t>
      </w:r>
      <w:proofErr w:type="gramEnd"/>
      <w:r>
        <w:rPr>
          <w:rFonts w:ascii="Times New Roman" w:eastAsia="Times New Roman" w:hAnsi="Times New Roman"/>
          <w:color w:val="000000" w:themeColor="text1"/>
          <w:sz w:val="24"/>
          <w:szCs w:val="24"/>
          <w:lang w:val="en-MY"/>
        </w:rPr>
        <w:t xml:space="preserve"> the learner</w:t>
      </w:r>
      <w:r w:rsidR="00AE21BC">
        <w:rPr>
          <w:rFonts w:ascii="Times New Roman" w:eastAsia="Times New Roman" w:hAnsi="Times New Roman"/>
          <w:color w:val="000000" w:themeColor="text1"/>
          <w:sz w:val="24"/>
          <w:szCs w:val="24"/>
          <w:lang w:val="en-MY"/>
        </w:rPr>
        <w:t>’s</w:t>
      </w:r>
      <w:r>
        <w:rPr>
          <w:rFonts w:ascii="Times New Roman" w:eastAsia="Times New Roman" w:hAnsi="Times New Roman"/>
          <w:color w:val="000000" w:themeColor="text1"/>
          <w:sz w:val="24"/>
          <w:szCs w:val="24"/>
          <w:lang w:val="en-MY"/>
        </w:rPr>
        <w:t xml:space="preserve"> experiences</w:t>
      </w:r>
      <w:r w:rsidR="00AE21BC">
        <w:rPr>
          <w:rFonts w:ascii="Times New Roman" w:eastAsia="Times New Roman" w:hAnsi="Times New Roman"/>
          <w:color w:val="000000" w:themeColor="text1"/>
          <w:sz w:val="24"/>
          <w:szCs w:val="24"/>
          <w:lang w:val="en-MY"/>
        </w:rPr>
        <w:t xml:space="preserve"> with AI-mediated conceptual tutoring was explore using questionnaire of based on Likert scale. </w:t>
      </w:r>
    </w:p>
    <w:p w14:paraId="34A72FA4" w14:textId="0044487B" w:rsidR="005E75C4" w:rsidRPr="0022592F" w:rsidRDefault="005E75C4" w:rsidP="00D02CC1">
      <w:pPr>
        <w:spacing w:after="0" w:line="240" w:lineRule="auto"/>
        <w:jc w:val="both"/>
        <w:rPr>
          <w:rFonts w:ascii="Times New Roman" w:eastAsia="Times New Roman" w:hAnsi="Times New Roman" w:cs="Times New Roman"/>
          <w:sz w:val="24"/>
          <w:szCs w:val="24"/>
        </w:rPr>
      </w:pPr>
    </w:p>
    <w:p w14:paraId="0CDB897D" w14:textId="77777777" w:rsidR="005E75C4" w:rsidRPr="0022592F" w:rsidRDefault="005E75C4" w:rsidP="00D02CC1">
      <w:pPr>
        <w:spacing w:after="0" w:line="240" w:lineRule="auto"/>
        <w:jc w:val="both"/>
        <w:rPr>
          <w:rFonts w:ascii="Times New Roman" w:eastAsia="Times New Roman" w:hAnsi="Times New Roman" w:cs="Times New Roman"/>
          <w:sz w:val="24"/>
          <w:szCs w:val="24"/>
        </w:rPr>
      </w:pPr>
    </w:p>
    <w:p w14:paraId="5D362AE5" w14:textId="219E817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5.0 </w:t>
      </w:r>
      <w:r w:rsidR="00907278" w:rsidRPr="0022592F">
        <w:rPr>
          <w:rFonts w:ascii="Times New Roman" w:eastAsia="Times New Roman" w:hAnsi="Times New Roman" w:cs="Times New Roman"/>
          <w:b/>
          <w:color w:val="000000"/>
          <w:sz w:val="24"/>
          <w:szCs w:val="24"/>
        </w:rPr>
        <w:t>TARGET GROUP</w:t>
      </w:r>
    </w:p>
    <w:p w14:paraId="02186CA9" w14:textId="77777777" w:rsidR="005E75C4" w:rsidRPr="0022592F" w:rsidRDefault="005E75C4" w:rsidP="00DB79B8">
      <w:pPr>
        <w:spacing w:after="0" w:line="240" w:lineRule="auto"/>
        <w:jc w:val="both"/>
        <w:rPr>
          <w:rFonts w:ascii="Times New Roman" w:hAnsi="Times New Roman" w:cs="Times New Roman"/>
        </w:rPr>
      </w:pPr>
    </w:p>
    <w:p w14:paraId="7174AD8D" w14:textId="3EEE77D8" w:rsidR="005E75C4" w:rsidRPr="0022592F" w:rsidRDefault="00DB79B8" w:rsidP="00DB79B8">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This study's target population comprises 30 students enrolled in the 2024/2025 Malaysian Matriculation Programme (Two-Semester System) at Sarawak Matriculation College, specifically those undertaking Physics as a core subject. Participants were selected from two tutorial groups under my direct supervision to ensure pedagogical consistency and uniform access to AI tools throughout the research period. This selection was primarily based on early diagnostic data identifying persistent misconceptions in energy and momentum, and included students who achieved at least a Grade B in Physics in their SPM examination, indicating a foundational understanding yet substantial room for conceptual enhancement. The group exhibits typical Malaysian matriculation demographic diversity, encompassing both male and female students from varied ethnic backgrounds. While their overall science performance is heterogeneous, they share a common academic challenge in mastering abstract physics concepts requiring conceptual reasoning beyond rote memorization, rendering them a representative and appropriate cohort for investigating AI-supported interventions aimed at improving conceptual understanding.</w:t>
      </w:r>
    </w:p>
    <w:p w14:paraId="720062F4" w14:textId="77777777" w:rsidR="00DB79B8" w:rsidRPr="0022592F" w:rsidRDefault="00DB79B8" w:rsidP="00D02CC1">
      <w:pPr>
        <w:spacing w:after="0" w:line="240" w:lineRule="auto"/>
        <w:rPr>
          <w:rFonts w:ascii="Times New Roman" w:eastAsia="Times New Roman" w:hAnsi="Times New Roman" w:cs="Times New Roman"/>
          <w:sz w:val="24"/>
          <w:szCs w:val="24"/>
        </w:rPr>
      </w:pPr>
    </w:p>
    <w:p w14:paraId="2432DD34" w14:textId="2176C83A"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6.0 </w:t>
      </w:r>
      <w:r w:rsidR="00907278" w:rsidRPr="0022592F">
        <w:rPr>
          <w:rFonts w:ascii="Times New Roman" w:eastAsia="Times New Roman" w:hAnsi="Times New Roman" w:cs="Times New Roman"/>
          <w:b/>
          <w:color w:val="000000"/>
          <w:sz w:val="24"/>
          <w:szCs w:val="24"/>
        </w:rPr>
        <w:t>ACTION IMPLEMENTATION</w:t>
      </w:r>
      <w:r w:rsidRPr="0022592F">
        <w:rPr>
          <w:rFonts w:ascii="Times New Roman" w:eastAsia="Times New Roman" w:hAnsi="Times New Roman" w:cs="Times New Roman"/>
          <w:b/>
          <w:color w:val="000000"/>
          <w:sz w:val="24"/>
          <w:szCs w:val="24"/>
        </w:rPr>
        <w:t xml:space="preserve"> </w:t>
      </w:r>
    </w:p>
    <w:p w14:paraId="4E5CEBC8"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78356F" w14:textId="35FA1479"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integrated ChatGPT</w:t>
      </w:r>
      <w:r w:rsidR="00F90F5E"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Gemini</w:t>
      </w:r>
      <w:r w:rsidR="00F90F5E" w:rsidRPr="0022592F">
        <w:rPr>
          <w:rFonts w:ascii="Times New Roman" w:eastAsia="Times New Roman" w:hAnsi="Times New Roman" w:cs="Times New Roman"/>
          <w:color w:val="000000" w:themeColor="text1"/>
          <w:sz w:val="24"/>
          <w:szCs w:val="24"/>
        </w:rPr>
        <w:t>, and DeepSeek</w:t>
      </w:r>
      <w:r w:rsidRPr="0022592F">
        <w:rPr>
          <w:rFonts w:ascii="Times New Roman" w:eastAsia="Times New Roman" w:hAnsi="Times New Roman" w:cs="Times New Roman"/>
          <w:color w:val="000000" w:themeColor="text1"/>
          <w:sz w:val="24"/>
          <w:szCs w:val="24"/>
        </w:rPr>
        <w:t xml:space="preserve"> into physics instruction to address energy and momentum misconceptions, following Kemmis and McTaggart's action research model</w:t>
      </w:r>
      <w:sdt>
        <w:sdtPr>
          <w:rPr>
            <w:rFonts w:ascii="Times New Roman" w:eastAsia="Times New Roman" w:hAnsi="Times New Roman" w:cs="Times New Roman"/>
            <w:color w:val="000000" w:themeColor="text1"/>
            <w:sz w:val="24"/>
            <w:szCs w:val="24"/>
          </w:rPr>
          <w:id w:val="-221451077"/>
          <w:citation/>
        </w:sdtPr>
        <w:sdtContent>
          <w:r w:rsidR="001F3871" w:rsidRPr="0022592F">
            <w:rPr>
              <w:rFonts w:ascii="Times New Roman" w:eastAsia="Times New Roman" w:hAnsi="Times New Roman" w:cs="Times New Roman"/>
              <w:color w:val="000000" w:themeColor="text1"/>
              <w:sz w:val="24"/>
              <w:szCs w:val="24"/>
            </w:rPr>
            <w:fldChar w:fldCharType="begin"/>
          </w:r>
          <w:r w:rsidR="001F3871" w:rsidRPr="0022592F">
            <w:rPr>
              <w:rFonts w:ascii="Times New Roman" w:eastAsia="Times New Roman" w:hAnsi="Times New Roman" w:cs="Times New Roman"/>
              <w:color w:val="000000" w:themeColor="text1"/>
              <w:sz w:val="24"/>
              <w:szCs w:val="24"/>
            </w:rPr>
            <w:instrText xml:space="preserve"> CITATION Alt02 \l 1033 </w:instrText>
          </w:r>
          <w:r w:rsidR="001F3871"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 xml:space="preserve"> (Altrichter, 2002)</w:t>
          </w:r>
          <w:r w:rsidR="001F3871"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Diagnostic assessments first identified key conceptual gaps, informing the design of AI-enhanced activities. Students received training in question formulation using Socratic questioning techniques </w:t>
      </w:r>
      <w:sdt>
        <w:sdtPr>
          <w:rPr>
            <w:rFonts w:ascii="Times New Roman" w:eastAsia="Times New Roman" w:hAnsi="Times New Roman" w:cs="Times New Roman"/>
            <w:color w:val="000000" w:themeColor="text1"/>
            <w:sz w:val="24"/>
            <w:szCs w:val="24"/>
          </w:rPr>
          <w:id w:val="-32738574"/>
          <w:citation/>
        </w:sdtPr>
        <w:sdtContent>
          <w:r w:rsidR="00475034" w:rsidRPr="0022592F">
            <w:rPr>
              <w:rFonts w:ascii="Times New Roman" w:eastAsia="Times New Roman" w:hAnsi="Times New Roman" w:cs="Times New Roman"/>
              <w:color w:val="000000" w:themeColor="text1"/>
              <w:sz w:val="24"/>
              <w:szCs w:val="24"/>
            </w:rPr>
            <w:fldChar w:fldCharType="begin"/>
          </w:r>
          <w:r w:rsidR="00475034" w:rsidRPr="0022592F">
            <w:rPr>
              <w:rFonts w:ascii="Times New Roman" w:eastAsia="Times New Roman" w:hAnsi="Times New Roman" w:cs="Times New Roman"/>
              <w:color w:val="000000" w:themeColor="text1"/>
              <w:sz w:val="24"/>
              <w:szCs w:val="24"/>
            </w:rPr>
            <w:instrText xml:space="preserve"> CITATION Pau07 \l 1033 </w:instrText>
          </w:r>
          <w:r w:rsidR="00475034"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(Paul, 2007)</w:t>
          </w:r>
          <w:r w:rsidR="00475034" w:rsidRPr="0022592F">
            <w:rPr>
              <w:rFonts w:ascii="Times New Roman" w:eastAsia="Times New Roman" w:hAnsi="Times New Roman" w:cs="Times New Roman"/>
              <w:color w:val="000000" w:themeColor="text1"/>
              <w:sz w:val="24"/>
              <w:szCs w:val="24"/>
            </w:rPr>
            <w:fldChar w:fldCharType="end"/>
          </w:r>
        </w:sdtContent>
      </w:sdt>
      <w:r w:rsidR="00475034"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response evaluation using the ICAP framework</w:t>
      </w:r>
      <w:r w:rsidR="00952D8D" w:rsidRPr="0022592F">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01060770"/>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Chi14 \l 1033 </w:instrText>
          </w:r>
          <w:r w:rsidR="00952D8D"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(Chi, 2014)</w:t>
          </w:r>
          <w:r w:rsidR="00952D8D" w:rsidRPr="0022592F">
            <w:rPr>
              <w:rFonts w:ascii="Times New Roman" w:eastAsia="Times New Roman" w:hAnsi="Times New Roman" w:cs="Times New Roman"/>
              <w:color w:val="000000" w:themeColor="text1"/>
              <w:sz w:val="24"/>
              <w:szCs w:val="24"/>
            </w:rPr>
            <w:fldChar w:fldCharType="end"/>
          </w:r>
        </w:sdtContent>
      </w:sdt>
      <w:r w:rsidR="00952D8D"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learning to distinguish factual from mechanistic explanations</w:t>
      </w:r>
      <w:sdt>
        <w:sdtPr>
          <w:rPr>
            <w:rFonts w:ascii="Times New Roman" w:eastAsia="Times New Roman" w:hAnsi="Times New Roman" w:cs="Times New Roman"/>
            <w:color w:val="000000" w:themeColor="text1"/>
            <w:sz w:val="24"/>
            <w:szCs w:val="24"/>
          </w:rPr>
          <w:id w:val="-575826695"/>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Tan05 \l 1033 </w:instrText>
          </w:r>
          <w:r w:rsidR="00952D8D"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 xml:space="preserve"> (Tanner, 2005)</w:t>
          </w:r>
          <w:r w:rsidR="00952D8D"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18DF6F76" w14:textId="77777777" w:rsidR="00475034" w:rsidRDefault="00475034"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6B121DC7" w14:textId="3ACD4CEA" w:rsidR="00AE21BC" w:rsidRDefault="00605A99" w:rsidP="00605A99">
      <w:pPr>
        <w:pBdr>
          <w:top w:val="nil"/>
          <w:left w:val="nil"/>
          <w:bottom w:val="nil"/>
          <w:right w:val="nil"/>
          <w:between w:val="nil"/>
        </w:pBdr>
        <w:spacing w:after="0" w:line="240" w:lineRule="auto"/>
        <w:ind w:firstLine="567"/>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1CB7F63" wp14:editId="7FA00682">
            <wp:extent cx="2803076" cy="2160000"/>
            <wp:effectExtent l="0" t="0" r="0" b="0"/>
            <wp:docPr id="1762825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21" b="7904"/>
                    <a:stretch>
                      <a:fillRect/>
                    </a:stretch>
                  </pic:blipFill>
                  <pic:spPr bwMode="auto">
                    <a:xfrm>
                      <a:off x="0" y="0"/>
                      <a:ext cx="280307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6A28C46" w14:textId="60B3060B" w:rsidR="00AE21BC" w:rsidRPr="00605A99" w:rsidRDefault="00AE21BC" w:rsidP="00605A99">
      <w:pPr>
        <w:pBdr>
          <w:top w:val="nil"/>
          <w:left w:val="nil"/>
          <w:bottom w:val="nil"/>
          <w:right w:val="nil"/>
          <w:between w:val="nil"/>
        </w:pBdr>
        <w:spacing w:after="0" w:line="240" w:lineRule="auto"/>
        <w:ind w:firstLine="567"/>
        <w:jc w:val="center"/>
        <w:rPr>
          <w:rFonts w:ascii="Times New Roman" w:eastAsia="Times New Roman" w:hAnsi="Times New Roman" w:cs="Times New Roman"/>
          <w:b/>
          <w:bCs/>
          <w:color w:val="000000" w:themeColor="text1"/>
          <w:sz w:val="24"/>
          <w:szCs w:val="24"/>
        </w:rPr>
      </w:pPr>
      <w:r w:rsidRPr="00605A99">
        <w:rPr>
          <w:rFonts w:ascii="Times New Roman" w:eastAsia="Times New Roman" w:hAnsi="Times New Roman" w:cs="Times New Roman"/>
          <w:b/>
          <w:bCs/>
          <w:color w:val="000000" w:themeColor="text1"/>
          <w:sz w:val="24"/>
          <w:szCs w:val="24"/>
        </w:rPr>
        <w:t xml:space="preserve">Figure 2: </w:t>
      </w:r>
      <w:r w:rsidR="00605A99" w:rsidRPr="00605A99">
        <w:rPr>
          <w:rFonts w:ascii="Times New Roman" w:eastAsia="Times New Roman" w:hAnsi="Times New Roman" w:cs="Times New Roman"/>
          <w:b/>
          <w:bCs/>
          <w:i/>
          <w:iCs/>
          <w:color w:val="000000" w:themeColor="text1"/>
          <w:sz w:val="24"/>
          <w:szCs w:val="24"/>
        </w:rPr>
        <w:t>Three-phase AI-enhanced learning cycle: Pre-class exploration, feedback refinement, and in-class application.</w:t>
      </w:r>
    </w:p>
    <w:p w14:paraId="68ACC69C" w14:textId="77777777" w:rsidR="00AE21BC" w:rsidRPr="0022592F" w:rsidRDefault="00AE21B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19214B87" w14:textId="77777777" w:rsidR="00AE21BC" w:rsidRPr="00AE21BC" w:rsidRDefault="00AE21BC" w:rsidP="00AE21BC">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lastRenderedPageBreak/>
        <w:t>The intervention was implemented across two instructional cycles, structured around three core components:</w:t>
      </w:r>
    </w:p>
    <w:p w14:paraId="2D5B3011" w14:textId="77777777"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Pre-class AI Conceptual Exploration</w:t>
      </w:r>
    </w:p>
    <w:p w14:paraId="1E4FD498" w14:textId="77777777" w:rsidR="00AE21BC" w:rsidRPr="00AE21BC" w:rsidRDefault="00AE21BC" w:rsidP="00AE21BC">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t>Students engaged with AI tools (ChatGPT/Gemini/DeepSeek) to investigate conceptual prompts (e.g., "Where does collision energy go?")</w:t>
      </w:r>
    </w:p>
    <w:p w14:paraId="779B8B94" w14:textId="77777777" w:rsidR="00AE21BC" w:rsidRPr="00AE21BC" w:rsidRDefault="00AE21BC" w:rsidP="00AE21BC">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t>Generated responses were documented in digital journals for subsequent analysis</w:t>
      </w:r>
    </w:p>
    <w:p w14:paraId="2546AE18" w14:textId="77777777"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In-class Comparative Discussions</w:t>
      </w:r>
    </w:p>
    <w:p w14:paraId="239195FA" w14:textId="77777777" w:rsidR="00AE21BC" w:rsidRPr="00AE21BC" w:rsidRDefault="00AE21BC" w:rsidP="00AE21BC">
      <w:pPr>
        <w:pStyle w:val="ListParagraph"/>
        <w:numPr>
          <w:ilvl w:val="1"/>
          <w:numId w:val="9"/>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Structured peer debates comparing AI-derived explanations with textbook concepts</w:t>
      </w:r>
    </w:p>
    <w:p w14:paraId="233367B2" w14:textId="77777777" w:rsidR="00AE21BC" w:rsidRPr="00AE21BC" w:rsidRDefault="00AE21BC" w:rsidP="00AE21BC">
      <w:pPr>
        <w:pStyle w:val="ListParagraph"/>
        <w:numPr>
          <w:ilvl w:val="1"/>
          <w:numId w:val="9"/>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Teacher-facilitated resolution of conflicting interpretations</w:t>
      </w:r>
    </w:p>
    <w:p w14:paraId="061DE345" w14:textId="46764CFE"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Feedback Integration</w:t>
      </w:r>
    </w:p>
    <w:p w14:paraId="43A48C1B" w14:textId="1CAD6F01" w:rsidR="00AE21BC" w:rsidRPr="00AE21BC" w:rsidRDefault="00AE21BC" w:rsidP="00AE21BC">
      <w:pPr>
        <w:pStyle w:val="ListParagraph"/>
        <w:numPr>
          <w:ilvl w:val="1"/>
          <w:numId w:val="10"/>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Pr>
          <w:rFonts w:ascii="Times New Roman" w:eastAsia="Times New Roman" w:hAnsi="Times New Roman"/>
          <w:color w:val="000000" w:themeColor="text1"/>
          <w:sz w:val="24"/>
          <w:szCs w:val="24"/>
          <w:lang w:val="en-MY"/>
        </w:rPr>
        <w:t>C</w:t>
      </w:r>
      <w:r w:rsidRPr="00AE21BC">
        <w:rPr>
          <w:rFonts w:ascii="Times New Roman" w:eastAsia="Times New Roman" w:hAnsi="Times New Roman"/>
          <w:color w:val="000000" w:themeColor="text1"/>
          <w:sz w:val="24"/>
          <w:szCs w:val="24"/>
          <w:lang w:val="en-MY"/>
        </w:rPr>
        <w:t>ollection of student reflections on AI tool effectiveness</w:t>
      </w:r>
    </w:p>
    <w:p w14:paraId="1A9FD0F0" w14:textId="77777777" w:rsidR="00AE21BC" w:rsidRPr="00AE21BC" w:rsidRDefault="00AE21BC" w:rsidP="00AE21BC">
      <w:pPr>
        <w:pStyle w:val="ListParagraph"/>
        <w:numPr>
          <w:ilvl w:val="1"/>
          <w:numId w:val="10"/>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Adaptive refinement of prompt engineering based on identified misconceptions</w:t>
      </w:r>
    </w:p>
    <w:p w14:paraId="59A62626" w14:textId="77777777" w:rsidR="00AE21BC" w:rsidRDefault="00AE21B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FA6C661" w14:textId="47DF394D"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AI tools provided immediate, personalized feedback that students found less intimidating than teacher queries, increasing engagement. The intervention required only mobile devices, combining AI dialogues with collaborative learning to create an accessible, dialogue-rich conceptual development environment.</w:t>
      </w:r>
    </w:p>
    <w:p w14:paraId="73E5E45A" w14:textId="77777777" w:rsidR="00FF217F" w:rsidRPr="0022592F" w:rsidRDefault="00FF217F"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5718D2FB" w14:textId="4E4C0A9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7.0 </w:t>
      </w:r>
      <w:r w:rsidR="00A46F66" w:rsidRPr="0022592F">
        <w:rPr>
          <w:rFonts w:ascii="Times New Roman" w:eastAsia="Times New Roman" w:hAnsi="Times New Roman" w:cs="Times New Roman"/>
          <w:b/>
          <w:color w:val="000000"/>
          <w:sz w:val="24"/>
          <w:szCs w:val="24"/>
        </w:rPr>
        <w:t>Results</w:t>
      </w:r>
    </w:p>
    <w:p w14:paraId="5DB0938F" w14:textId="5E6347D8" w:rsidR="005E75C4" w:rsidRPr="0022592F" w:rsidRDefault="005E75C4" w:rsidP="00D02CC1">
      <w:pPr>
        <w:spacing w:after="0" w:line="240" w:lineRule="auto"/>
        <w:jc w:val="both"/>
        <w:rPr>
          <w:rFonts w:ascii="Times New Roman" w:hAnsi="Times New Roman" w:cs="Times New Roman"/>
        </w:rPr>
      </w:pPr>
    </w:p>
    <w:p w14:paraId="16A57E14" w14:textId="4556E279" w:rsidR="00490C9C" w:rsidRPr="0022592F" w:rsidRDefault="00490C9C" w:rsidP="00D02CC1">
      <w:pPr>
        <w:spacing w:after="0" w:line="240" w:lineRule="auto"/>
        <w:jc w:val="both"/>
        <w:rPr>
          <w:rFonts w:ascii="Times New Roman" w:eastAsia="Times New Roman" w:hAnsi="Times New Roman" w:cs="Times New Roman"/>
          <w:b/>
          <w:bCs/>
          <w:sz w:val="24"/>
          <w:szCs w:val="24"/>
        </w:rPr>
      </w:pPr>
      <w:r w:rsidRPr="0022592F">
        <w:rPr>
          <w:rFonts w:ascii="Times New Roman" w:hAnsi="Times New Roman" w:cs="Times New Roman"/>
          <w:b/>
          <w:bCs/>
        </w:rPr>
        <w:t>Pre and Post Test</w:t>
      </w:r>
    </w:p>
    <w:p w14:paraId="663A5189" w14:textId="77777777" w:rsidR="00490C9C" w:rsidRPr="0022592F" w:rsidRDefault="00FA4E56"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The analysis of the student test results from the Energy and Momentum Conceptual Survey reveals substantial learning gains following instruction. The average pre-test score was 46.67%, indicating a moderate level of prior conceptual understanding among students. After instruction, the average post-test score increased significantly to 70.76%, reflecting improved comprehension of the targeted energy and momentum concepts. The normalized gain of 42.94% suggests a medium-to-high level of learning effectiveness, as it falls within the range typically associated with interactive or research-based instructional methods. Notably, the effect size, measured using Cohen’s d, is 1.77, well above the threshold of 0.8 for a large effect. This indicates a strong instructional impact and a substantial improvement in student understanding. </w:t>
      </w:r>
    </w:p>
    <w:tbl>
      <w:tblPr>
        <w:tblW w:w="4815" w:type="dxa"/>
        <w:jc w:val="center"/>
        <w:tblLook w:val="04A0" w:firstRow="1" w:lastRow="0" w:firstColumn="1" w:lastColumn="0" w:noHBand="0" w:noVBand="1"/>
      </w:tblPr>
      <w:tblGrid>
        <w:gridCol w:w="3539"/>
        <w:gridCol w:w="1276"/>
      </w:tblGrid>
      <w:tr w:rsidR="00490C9C" w:rsidRPr="0022592F" w14:paraId="14F131A1" w14:textId="77777777" w:rsidTr="008F6F48">
        <w:trPr>
          <w:trHeight w:val="300"/>
          <w:jc w:val="center"/>
        </w:trPr>
        <w:tc>
          <w:tcPr>
            <w:tcW w:w="4815" w:type="dxa"/>
            <w:gridSpan w:val="2"/>
            <w:tcBorders>
              <w:bottom w:val="single" w:sz="4" w:space="0" w:color="auto"/>
            </w:tcBorders>
            <w:vAlign w:val="bottom"/>
          </w:tcPr>
          <w:p w14:paraId="0A846A5D" w14:textId="77777777" w:rsidR="00490C9C" w:rsidRPr="0022592F" w:rsidRDefault="00490C9C" w:rsidP="00D02CC1">
            <w:pPr>
              <w:spacing w:after="0" w:line="240" w:lineRule="auto"/>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2.</w:t>
            </w:r>
            <w:r w:rsidRPr="0022592F">
              <w:rPr>
                <w:rFonts w:ascii="Times New Roman" w:eastAsia="Times New Roman" w:hAnsi="Times New Roman" w:cs="Times New Roman"/>
                <w:sz w:val="24"/>
                <w:szCs w:val="24"/>
              </w:rPr>
              <w:t xml:space="preserve"> Overall Student Test Analysis Results</w:t>
            </w:r>
          </w:p>
        </w:tc>
      </w:tr>
      <w:tr w:rsidR="00490C9C" w:rsidRPr="0022592F" w14:paraId="1E67FF5E" w14:textId="77777777" w:rsidTr="008F6F48">
        <w:trPr>
          <w:trHeight w:val="300"/>
          <w:jc w:val="center"/>
        </w:trPr>
        <w:tc>
          <w:tcPr>
            <w:tcW w:w="3539" w:type="dxa"/>
            <w:tcBorders>
              <w:top w:val="single" w:sz="4" w:space="0" w:color="auto"/>
              <w:bottom w:val="single" w:sz="4" w:space="0" w:color="auto"/>
            </w:tcBorders>
            <w:vAlign w:val="bottom"/>
            <w:hideMark/>
          </w:tcPr>
          <w:p w14:paraId="040997AD"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Metric</w:t>
            </w:r>
          </w:p>
        </w:tc>
        <w:tc>
          <w:tcPr>
            <w:tcW w:w="1276" w:type="dxa"/>
            <w:tcBorders>
              <w:top w:val="single" w:sz="4" w:space="0" w:color="auto"/>
              <w:bottom w:val="single" w:sz="4" w:space="0" w:color="auto"/>
            </w:tcBorders>
            <w:noWrap/>
            <w:vAlign w:val="bottom"/>
            <w:hideMark/>
          </w:tcPr>
          <w:p w14:paraId="7F0C856F"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Value</w:t>
            </w:r>
          </w:p>
        </w:tc>
      </w:tr>
      <w:tr w:rsidR="00490C9C" w:rsidRPr="0022592F" w14:paraId="281B5F2B" w14:textId="77777777" w:rsidTr="008F6F48">
        <w:trPr>
          <w:trHeight w:val="300"/>
          <w:jc w:val="center"/>
        </w:trPr>
        <w:tc>
          <w:tcPr>
            <w:tcW w:w="3539" w:type="dxa"/>
            <w:tcBorders>
              <w:top w:val="single" w:sz="4" w:space="0" w:color="auto"/>
            </w:tcBorders>
            <w:vAlign w:val="bottom"/>
            <w:hideMark/>
          </w:tcPr>
          <w:p w14:paraId="16BC7F5C"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Max Possible Score</w:t>
            </w:r>
          </w:p>
        </w:tc>
        <w:tc>
          <w:tcPr>
            <w:tcW w:w="1276" w:type="dxa"/>
            <w:tcBorders>
              <w:top w:val="single" w:sz="4" w:space="0" w:color="auto"/>
            </w:tcBorders>
            <w:noWrap/>
            <w:vAlign w:val="bottom"/>
            <w:hideMark/>
          </w:tcPr>
          <w:p w14:paraId="586EA77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100.00%</w:t>
            </w:r>
          </w:p>
        </w:tc>
      </w:tr>
      <w:tr w:rsidR="00490C9C" w:rsidRPr="0022592F" w14:paraId="722F5BBD" w14:textId="77777777" w:rsidTr="008F6F48">
        <w:trPr>
          <w:trHeight w:val="300"/>
          <w:jc w:val="center"/>
        </w:trPr>
        <w:tc>
          <w:tcPr>
            <w:tcW w:w="3539" w:type="dxa"/>
            <w:vAlign w:val="bottom"/>
            <w:hideMark/>
          </w:tcPr>
          <w:p w14:paraId="3D1EAD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Pre-test Score (Overall)</w:t>
            </w:r>
          </w:p>
        </w:tc>
        <w:tc>
          <w:tcPr>
            <w:tcW w:w="1276" w:type="dxa"/>
            <w:noWrap/>
            <w:vAlign w:val="bottom"/>
            <w:hideMark/>
          </w:tcPr>
          <w:p w14:paraId="5CEFAF9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46.67%</w:t>
            </w:r>
          </w:p>
        </w:tc>
      </w:tr>
      <w:tr w:rsidR="00490C9C" w:rsidRPr="0022592F" w14:paraId="248D5E61" w14:textId="77777777" w:rsidTr="008F6F48">
        <w:trPr>
          <w:trHeight w:val="300"/>
          <w:jc w:val="center"/>
        </w:trPr>
        <w:tc>
          <w:tcPr>
            <w:tcW w:w="3539" w:type="dxa"/>
            <w:vAlign w:val="bottom"/>
            <w:hideMark/>
          </w:tcPr>
          <w:p w14:paraId="1DDF4A7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Post-test Score (Overall)</w:t>
            </w:r>
          </w:p>
        </w:tc>
        <w:tc>
          <w:tcPr>
            <w:tcW w:w="1276" w:type="dxa"/>
            <w:noWrap/>
            <w:vAlign w:val="bottom"/>
            <w:hideMark/>
          </w:tcPr>
          <w:p w14:paraId="1A39556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70.76%</w:t>
            </w:r>
          </w:p>
        </w:tc>
      </w:tr>
      <w:tr w:rsidR="00490C9C" w:rsidRPr="0022592F" w14:paraId="7C3D2729" w14:textId="77777777" w:rsidTr="008F6F48">
        <w:trPr>
          <w:trHeight w:val="300"/>
          <w:jc w:val="center"/>
        </w:trPr>
        <w:tc>
          <w:tcPr>
            <w:tcW w:w="3539" w:type="dxa"/>
            <w:vAlign w:val="bottom"/>
            <w:hideMark/>
          </w:tcPr>
          <w:p w14:paraId="5E6A77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Overall Normalized Gain</w:t>
            </w:r>
          </w:p>
        </w:tc>
        <w:tc>
          <w:tcPr>
            <w:tcW w:w="1276" w:type="dxa"/>
            <w:noWrap/>
            <w:vAlign w:val="bottom"/>
            <w:hideMark/>
          </w:tcPr>
          <w:p w14:paraId="3578F43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42.94%</w:t>
            </w:r>
          </w:p>
        </w:tc>
      </w:tr>
      <w:tr w:rsidR="00490C9C" w:rsidRPr="0022592F" w14:paraId="14CC2428" w14:textId="77777777" w:rsidTr="008F6F48">
        <w:trPr>
          <w:trHeight w:val="300"/>
          <w:jc w:val="center"/>
        </w:trPr>
        <w:tc>
          <w:tcPr>
            <w:tcW w:w="3539" w:type="dxa"/>
            <w:tcBorders>
              <w:bottom w:val="single" w:sz="4" w:space="0" w:color="auto"/>
            </w:tcBorders>
            <w:vAlign w:val="bottom"/>
            <w:hideMark/>
          </w:tcPr>
          <w:p w14:paraId="511439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Effect Size (Cohen's d)</w:t>
            </w:r>
          </w:p>
        </w:tc>
        <w:tc>
          <w:tcPr>
            <w:tcW w:w="1276" w:type="dxa"/>
            <w:tcBorders>
              <w:bottom w:val="single" w:sz="4" w:space="0" w:color="auto"/>
            </w:tcBorders>
            <w:noWrap/>
            <w:vAlign w:val="bottom"/>
            <w:hideMark/>
          </w:tcPr>
          <w:p w14:paraId="0FF067D6"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1.77</w:t>
            </w:r>
          </w:p>
        </w:tc>
      </w:tr>
    </w:tbl>
    <w:p w14:paraId="2BF90012" w14:textId="77777777" w:rsidR="00490C9C" w:rsidRPr="0022592F" w:rsidRDefault="00490C9C" w:rsidP="00D02CC1">
      <w:pPr>
        <w:spacing w:after="0" w:line="240" w:lineRule="auto"/>
        <w:jc w:val="both"/>
        <w:rPr>
          <w:rFonts w:ascii="Times New Roman" w:eastAsia="Times New Roman" w:hAnsi="Times New Roman" w:cs="Times New Roman"/>
          <w:sz w:val="24"/>
          <w:szCs w:val="24"/>
        </w:rPr>
      </w:pPr>
    </w:p>
    <w:p w14:paraId="176F8C0F" w14:textId="6656D367" w:rsidR="00797446" w:rsidRPr="0022592F" w:rsidRDefault="00FA4E56" w:rsidP="00D02CC1">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Overall, these results demonstrate that the teaching intervention had a significant and meaningful effect on students’ conceptual grasp of energy and momentum topics.</w:t>
      </w:r>
    </w:p>
    <w:p w14:paraId="5C4D2DD6" w14:textId="77777777" w:rsidR="00797446" w:rsidRPr="0022592F" w:rsidRDefault="00797446" w:rsidP="00D02CC1">
      <w:pPr>
        <w:spacing w:after="0" w:line="240" w:lineRule="auto"/>
        <w:jc w:val="both"/>
        <w:rPr>
          <w:rFonts w:ascii="Times New Roman" w:eastAsia="Times New Roman" w:hAnsi="Times New Roman" w:cs="Times New Roman"/>
          <w:sz w:val="24"/>
          <w:szCs w:val="24"/>
        </w:rPr>
      </w:pPr>
    </w:p>
    <w:p w14:paraId="2305AC32" w14:textId="0DFAC2BC" w:rsidR="00657E11" w:rsidRPr="0022592F" w:rsidRDefault="005234DF" w:rsidP="00D02CC1">
      <w:pPr>
        <w:tabs>
          <w:tab w:val="left" w:pos="709"/>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r>
      <w:r w:rsidR="00657E11" w:rsidRPr="0022592F">
        <w:rPr>
          <w:rFonts w:ascii="Times New Roman" w:eastAsia="Times New Roman" w:hAnsi="Times New Roman" w:cs="Times New Roman"/>
          <w:sz w:val="24"/>
          <w:szCs w:val="24"/>
        </w:rPr>
        <w:t>The data presented in Table 3 demonstrate significant improvements across all question clusters following the AI-based intervention, reinforcing its efficacy in enhancing conceptual understanding of energy and momentum. Notably,</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energy-related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exhibited a substantial increase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41.39%</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70.00%, while</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momentum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improved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lastRenderedPageBreak/>
        <w:t>33.33%</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67.78%, indicating that the intervention effectively addressed foundational misconceptions.</w:t>
      </w:r>
    </w:p>
    <w:p w14:paraId="51DFF632" w14:textId="77777777" w:rsidR="00DB79B8" w:rsidRPr="0022592F" w:rsidRDefault="00DB79B8" w:rsidP="00D02CC1">
      <w:pPr>
        <w:tabs>
          <w:tab w:val="left" w:pos="709"/>
        </w:tabs>
        <w:spacing w:after="0" w:line="240" w:lineRule="auto"/>
        <w:jc w:val="both"/>
        <w:rPr>
          <w:rFonts w:ascii="Times New Roman" w:eastAsia="Times New Roman" w:hAnsi="Times New Roman" w:cs="Times New Roman"/>
          <w:sz w:val="24"/>
          <w:szCs w:val="24"/>
        </w:rPr>
      </w:pPr>
    </w:p>
    <w:tbl>
      <w:tblPr>
        <w:tblW w:w="8647" w:type="dxa"/>
        <w:shd w:val="clear" w:color="auto" w:fill="FFFFFF" w:themeFill="background1"/>
        <w:tblLook w:val="04A0" w:firstRow="1" w:lastRow="0" w:firstColumn="1" w:lastColumn="0" w:noHBand="0" w:noVBand="1"/>
      </w:tblPr>
      <w:tblGrid>
        <w:gridCol w:w="3969"/>
        <w:gridCol w:w="2552"/>
        <w:gridCol w:w="2126"/>
      </w:tblGrid>
      <w:tr w:rsidR="00490C9C" w:rsidRPr="0022592F" w14:paraId="0364FE44" w14:textId="77777777" w:rsidTr="008F6F48">
        <w:trPr>
          <w:trHeight w:val="300"/>
        </w:trPr>
        <w:tc>
          <w:tcPr>
            <w:tcW w:w="8647" w:type="dxa"/>
            <w:gridSpan w:val="3"/>
            <w:tcBorders>
              <w:bottom w:val="single" w:sz="4" w:space="0" w:color="auto"/>
            </w:tcBorders>
            <w:shd w:val="clear" w:color="auto" w:fill="FFFFFF" w:themeFill="background1"/>
            <w:vAlign w:val="bottom"/>
          </w:tcPr>
          <w:p w14:paraId="073124FF" w14:textId="77777777" w:rsidR="00490C9C" w:rsidRPr="0022592F" w:rsidRDefault="00490C9C" w:rsidP="00D02CC1">
            <w:pPr>
              <w:spacing w:after="0" w:line="240" w:lineRule="auto"/>
              <w:jc w:val="center"/>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3.</w:t>
            </w: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color w:val="000000"/>
                <w:sz w:val="24"/>
                <w:szCs w:val="24"/>
              </w:rPr>
              <w:t>Average Scores by Question Cluster</w:t>
            </w:r>
          </w:p>
        </w:tc>
      </w:tr>
      <w:tr w:rsidR="00490C9C" w:rsidRPr="0022592F" w14:paraId="1F671E1D" w14:textId="77777777" w:rsidTr="005234DF">
        <w:trPr>
          <w:trHeight w:val="300"/>
        </w:trPr>
        <w:tc>
          <w:tcPr>
            <w:tcW w:w="3969" w:type="dxa"/>
            <w:tcBorders>
              <w:top w:val="single" w:sz="4" w:space="0" w:color="auto"/>
              <w:bottom w:val="single" w:sz="4" w:space="0" w:color="auto"/>
            </w:tcBorders>
            <w:shd w:val="clear" w:color="auto" w:fill="FFFFFF" w:themeFill="background1"/>
            <w:vAlign w:val="center"/>
            <w:hideMark/>
          </w:tcPr>
          <w:p w14:paraId="547B2FF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Question Cluster</w:t>
            </w:r>
          </w:p>
        </w:tc>
        <w:tc>
          <w:tcPr>
            <w:tcW w:w="2552" w:type="dxa"/>
            <w:tcBorders>
              <w:top w:val="single" w:sz="4" w:space="0" w:color="auto"/>
              <w:bottom w:val="single" w:sz="4" w:space="0" w:color="auto"/>
            </w:tcBorders>
            <w:shd w:val="clear" w:color="auto" w:fill="FFFFFF" w:themeFill="background1"/>
            <w:noWrap/>
            <w:vAlign w:val="center"/>
            <w:hideMark/>
          </w:tcPr>
          <w:p w14:paraId="14EB4E6D"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Pre-test Score</w:t>
            </w:r>
          </w:p>
        </w:tc>
        <w:tc>
          <w:tcPr>
            <w:tcW w:w="2126" w:type="dxa"/>
            <w:tcBorders>
              <w:top w:val="single" w:sz="4" w:space="0" w:color="auto"/>
              <w:bottom w:val="single" w:sz="4" w:space="0" w:color="auto"/>
            </w:tcBorders>
            <w:shd w:val="clear" w:color="auto" w:fill="FFFFFF" w:themeFill="background1"/>
            <w:noWrap/>
            <w:vAlign w:val="center"/>
            <w:hideMark/>
          </w:tcPr>
          <w:p w14:paraId="222C7A9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Post-test Score</w:t>
            </w:r>
          </w:p>
        </w:tc>
      </w:tr>
      <w:tr w:rsidR="00490C9C" w:rsidRPr="0022592F" w14:paraId="52C5D842" w14:textId="77777777" w:rsidTr="008F6F48">
        <w:trPr>
          <w:trHeight w:val="300"/>
        </w:trPr>
        <w:tc>
          <w:tcPr>
            <w:tcW w:w="3969" w:type="dxa"/>
            <w:tcBorders>
              <w:top w:val="single" w:sz="4" w:space="0" w:color="auto"/>
            </w:tcBorders>
            <w:shd w:val="clear" w:color="auto" w:fill="FFFFFF" w:themeFill="background1"/>
            <w:vAlign w:val="bottom"/>
            <w:hideMark/>
          </w:tcPr>
          <w:p w14:paraId="51FB07A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Energy concepts</w:t>
            </w:r>
          </w:p>
        </w:tc>
        <w:tc>
          <w:tcPr>
            <w:tcW w:w="2552" w:type="dxa"/>
            <w:tcBorders>
              <w:top w:val="single" w:sz="4" w:space="0" w:color="auto"/>
            </w:tcBorders>
            <w:shd w:val="clear" w:color="auto" w:fill="FFFFFF" w:themeFill="background1"/>
            <w:noWrap/>
            <w:vAlign w:val="bottom"/>
            <w:hideMark/>
          </w:tcPr>
          <w:p w14:paraId="2661E96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41.39%</w:t>
            </w:r>
          </w:p>
        </w:tc>
        <w:tc>
          <w:tcPr>
            <w:tcW w:w="2126" w:type="dxa"/>
            <w:tcBorders>
              <w:top w:val="single" w:sz="4" w:space="0" w:color="auto"/>
            </w:tcBorders>
            <w:shd w:val="clear" w:color="auto" w:fill="FFFFFF" w:themeFill="background1"/>
            <w:noWrap/>
            <w:vAlign w:val="bottom"/>
            <w:hideMark/>
          </w:tcPr>
          <w:p w14:paraId="154352A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3D672B6E" w14:textId="77777777" w:rsidTr="008F6F48">
        <w:trPr>
          <w:trHeight w:val="300"/>
        </w:trPr>
        <w:tc>
          <w:tcPr>
            <w:tcW w:w="3969" w:type="dxa"/>
            <w:shd w:val="clear" w:color="auto" w:fill="FFFFFF" w:themeFill="background1"/>
            <w:vAlign w:val="bottom"/>
            <w:hideMark/>
          </w:tcPr>
          <w:p w14:paraId="0B0639C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gravitational force</w:t>
            </w:r>
          </w:p>
        </w:tc>
        <w:tc>
          <w:tcPr>
            <w:tcW w:w="2552" w:type="dxa"/>
            <w:shd w:val="clear" w:color="auto" w:fill="FFFFFF" w:themeFill="background1"/>
            <w:noWrap/>
            <w:vAlign w:val="bottom"/>
            <w:hideMark/>
          </w:tcPr>
          <w:p w14:paraId="08E3BDB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48.89%</w:t>
            </w:r>
          </w:p>
        </w:tc>
        <w:tc>
          <w:tcPr>
            <w:tcW w:w="2126" w:type="dxa"/>
            <w:shd w:val="clear" w:color="auto" w:fill="FFFFFF" w:themeFill="background1"/>
            <w:noWrap/>
            <w:vAlign w:val="bottom"/>
            <w:hideMark/>
          </w:tcPr>
          <w:p w14:paraId="23F3072E"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70.28%</w:t>
            </w:r>
          </w:p>
        </w:tc>
      </w:tr>
      <w:tr w:rsidR="00490C9C" w:rsidRPr="0022592F" w14:paraId="17CCE37A" w14:textId="77777777" w:rsidTr="008F6F48">
        <w:trPr>
          <w:trHeight w:val="300"/>
        </w:trPr>
        <w:tc>
          <w:tcPr>
            <w:tcW w:w="3969" w:type="dxa"/>
            <w:shd w:val="clear" w:color="auto" w:fill="FFFFFF" w:themeFill="background1"/>
            <w:vAlign w:val="bottom"/>
            <w:hideMark/>
          </w:tcPr>
          <w:p w14:paraId="39F9EBE2"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nonconservative forces</w:t>
            </w:r>
          </w:p>
        </w:tc>
        <w:tc>
          <w:tcPr>
            <w:tcW w:w="2552" w:type="dxa"/>
            <w:shd w:val="clear" w:color="auto" w:fill="FFFFFF" w:themeFill="background1"/>
            <w:noWrap/>
            <w:vAlign w:val="bottom"/>
            <w:hideMark/>
          </w:tcPr>
          <w:p w14:paraId="43DB1D8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47.22%</w:t>
            </w:r>
          </w:p>
        </w:tc>
        <w:tc>
          <w:tcPr>
            <w:tcW w:w="2126" w:type="dxa"/>
            <w:shd w:val="clear" w:color="auto" w:fill="FFFFFF" w:themeFill="background1"/>
            <w:noWrap/>
            <w:vAlign w:val="bottom"/>
            <w:hideMark/>
          </w:tcPr>
          <w:p w14:paraId="4808E1D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15332360" w14:textId="77777777" w:rsidTr="008F6F48">
        <w:trPr>
          <w:trHeight w:val="600"/>
        </w:trPr>
        <w:tc>
          <w:tcPr>
            <w:tcW w:w="3969" w:type="dxa"/>
            <w:shd w:val="clear" w:color="auto" w:fill="FFFFFF" w:themeFill="background1"/>
            <w:vAlign w:val="bottom"/>
            <w:hideMark/>
          </w:tcPr>
          <w:p w14:paraId="2A3F8827"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Conservation of mechanical energy and related issues</w:t>
            </w:r>
          </w:p>
        </w:tc>
        <w:tc>
          <w:tcPr>
            <w:tcW w:w="2552" w:type="dxa"/>
            <w:shd w:val="clear" w:color="auto" w:fill="FFFFFF" w:themeFill="background1"/>
            <w:noWrap/>
            <w:vAlign w:val="bottom"/>
            <w:hideMark/>
          </w:tcPr>
          <w:p w14:paraId="625708EC"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42.78%</w:t>
            </w:r>
          </w:p>
        </w:tc>
        <w:tc>
          <w:tcPr>
            <w:tcW w:w="2126" w:type="dxa"/>
            <w:shd w:val="clear" w:color="auto" w:fill="FFFFFF" w:themeFill="background1"/>
            <w:noWrap/>
            <w:vAlign w:val="bottom"/>
            <w:hideMark/>
          </w:tcPr>
          <w:p w14:paraId="3FFE2DE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68.89%</w:t>
            </w:r>
          </w:p>
        </w:tc>
      </w:tr>
      <w:tr w:rsidR="00490C9C" w:rsidRPr="0022592F" w14:paraId="08050F61" w14:textId="77777777" w:rsidTr="008F6F48">
        <w:trPr>
          <w:trHeight w:val="300"/>
        </w:trPr>
        <w:tc>
          <w:tcPr>
            <w:tcW w:w="3969" w:type="dxa"/>
            <w:shd w:val="clear" w:color="auto" w:fill="FFFFFF" w:themeFill="background1"/>
            <w:vAlign w:val="bottom"/>
            <w:hideMark/>
          </w:tcPr>
          <w:p w14:paraId="65E0DF6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concepts</w:t>
            </w:r>
          </w:p>
        </w:tc>
        <w:tc>
          <w:tcPr>
            <w:tcW w:w="2552" w:type="dxa"/>
            <w:shd w:val="clear" w:color="auto" w:fill="FFFFFF" w:themeFill="background1"/>
            <w:noWrap/>
            <w:vAlign w:val="bottom"/>
            <w:hideMark/>
          </w:tcPr>
          <w:p w14:paraId="7EE7883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33.33%</w:t>
            </w:r>
          </w:p>
        </w:tc>
        <w:tc>
          <w:tcPr>
            <w:tcW w:w="2126" w:type="dxa"/>
            <w:shd w:val="clear" w:color="auto" w:fill="FFFFFF" w:themeFill="background1"/>
            <w:noWrap/>
            <w:vAlign w:val="bottom"/>
            <w:hideMark/>
          </w:tcPr>
          <w:p w14:paraId="1360EA3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67.78%</w:t>
            </w:r>
          </w:p>
        </w:tc>
      </w:tr>
      <w:tr w:rsidR="00490C9C" w:rsidRPr="0022592F" w14:paraId="62C344FE" w14:textId="77777777" w:rsidTr="008F6F48">
        <w:trPr>
          <w:trHeight w:val="300"/>
        </w:trPr>
        <w:tc>
          <w:tcPr>
            <w:tcW w:w="3969" w:type="dxa"/>
            <w:shd w:val="clear" w:color="auto" w:fill="FFFFFF" w:themeFill="background1"/>
            <w:vAlign w:val="bottom"/>
            <w:hideMark/>
          </w:tcPr>
          <w:p w14:paraId="452BAAD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Identifying conservation of momentum</w:t>
            </w:r>
          </w:p>
        </w:tc>
        <w:tc>
          <w:tcPr>
            <w:tcW w:w="2552" w:type="dxa"/>
            <w:shd w:val="clear" w:color="auto" w:fill="FFFFFF" w:themeFill="background1"/>
            <w:noWrap/>
            <w:vAlign w:val="bottom"/>
            <w:hideMark/>
          </w:tcPr>
          <w:p w14:paraId="3745F98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56.67%</w:t>
            </w:r>
          </w:p>
        </w:tc>
        <w:tc>
          <w:tcPr>
            <w:tcW w:w="2126" w:type="dxa"/>
            <w:shd w:val="clear" w:color="auto" w:fill="FFFFFF" w:themeFill="background1"/>
            <w:noWrap/>
            <w:vAlign w:val="bottom"/>
            <w:hideMark/>
          </w:tcPr>
          <w:p w14:paraId="1283BBAB"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71.67%</w:t>
            </w:r>
          </w:p>
        </w:tc>
      </w:tr>
      <w:tr w:rsidR="00490C9C" w:rsidRPr="0022592F" w14:paraId="1D47085D" w14:textId="77777777" w:rsidTr="008F6F48">
        <w:trPr>
          <w:trHeight w:val="600"/>
        </w:trPr>
        <w:tc>
          <w:tcPr>
            <w:tcW w:w="3969" w:type="dxa"/>
            <w:shd w:val="clear" w:color="auto" w:fill="FFFFFF" w:themeFill="background1"/>
            <w:vAlign w:val="bottom"/>
            <w:hideMark/>
          </w:tcPr>
          <w:p w14:paraId="783AB51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conservation in inelastic collisions and explosions</w:t>
            </w:r>
          </w:p>
        </w:tc>
        <w:tc>
          <w:tcPr>
            <w:tcW w:w="2552" w:type="dxa"/>
            <w:shd w:val="clear" w:color="auto" w:fill="FFFFFF" w:themeFill="background1"/>
            <w:noWrap/>
            <w:vAlign w:val="bottom"/>
            <w:hideMark/>
          </w:tcPr>
          <w:p w14:paraId="7F430880"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45.56%</w:t>
            </w:r>
          </w:p>
        </w:tc>
        <w:tc>
          <w:tcPr>
            <w:tcW w:w="2126" w:type="dxa"/>
            <w:shd w:val="clear" w:color="auto" w:fill="FFFFFF" w:themeFill="background1"/>
            <w:noWrap/>
            <w:vAlign w:val="bottom"/>
            <w:hideMark/>
          </w:tcPr>
          <w:p w14:paraId="49AA172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73.89%</w:t>
            </w:r>
          </w:p>
        </w:tc>
      </w:tr>
      <w:tr w:rsidR="00490C9C" w:rsidRPr="0022592F" w14:paraId="53DD9274" w14:textId="77777777" w:rsidTr="008F6F48">
        <w:trPr>
          <w:trHeight w:val="300"/>
        </w:trPr>
        <w:tc>
          <w:tcPr>
            <w:tcW w:w="3969" w:type="dxa"/>
            <w:tcBorders>
              <w:bottom w:val="single" w:sz="4" w:space="0" w:color="auto"/>
            </w:tcBorders>
            <w:shd w:val="clear" w:color="auto" w:fill="FFFFFF" w:themeFill="background1"/>
            <w:vAlign w:val="bottom"/>
            <w:hideMark/>
          </w:tcPr>
          <w:p w14:paraId="49189F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Impulse-momentum theorem</w:t>
            </w:r>
          </w:p>
        </w:tc>
        <w:tc>
          <w:tcPr>
            <w:tcW w:w="2552" w:type="dxa"/>
            <w:tcBorders>
              <w:bottom w:val="single" w:sz="4" w:space="0" w:color="auto"/>
            </w:tcBorders>
            <w:shd w:val="clear" w:color="auto" w:fill="FFFFFF" w:themeFill="background1"/>
            <w:noWrap/>
            <w:vAlign w:val="bottom"/>
            <w:hideMark/>
          </w:tcPr>
          <w:p w14:paraId="50A8983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53.33%</w:t>
            </w:r>
          </w:p>
        </w:tc>
        <w:tc>
          <w:tcPr>
            <w:tcW w:w="2126" w:type="dxa"/>
            <w:tcBorders>
              <w:bottom w:val="single" w:sz="4" w:space="0" w:color="auto"/>
            </w:tcBorders>
            <w:shd w:val="clear" w:color="auto" w:fill="FFFFFF" w:themeFill="background1"/>
            <w:noWrap/>
            <w:vAlign w:val="bottom"/>
            <w:hideMark/>
          </w:tcPr>
          <w:p w14:paraId="6EE4A01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77.78%</w:t>
            </w:r>
          </w:p>
        </w:tc>
      </w:tr>
    </w:tbl>
    <w:p w14:paraId="7C4892B5" w14:textId="77777777" w:rsidR="00490C9C" w:rsidRPr="0022592F" w:rsidRDefault="00490C9C" w:rsidP="00D02CC1">
      <w:pPr>
        <w:tabs>
          <w:tab w:val="left" w:pos="709"/>
        </w:tabs>
        <w:spacing w:after="0" w:line="240" w:lineRule="auto"/>
        <w:jc w:val="both"/>
        <w:rPr>
          <w:rFonts w:ascii="Times New Roman" w:eastAsia="Times New Roman" w:hAnsi="Times New Roman" w:cs="Times New Roman"/>
          <w:sz w:val="24"/>
          <w:szCs w:val="24"/>
        </w:rPr>
      </w:pPr>
    </w:p>
    <w:p w14:paraId="2BABB1EA" w14:textId="51902D79"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Particularly striking were the gains in traditionally challenging areas, such as momentum conservation in inelastic collisions and explosions (45.56%</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73.89%) and conservation of mechanical energy (42.78%</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68.89%). These results suggest that the AI’s Socratic dialogue and real-time feedback mechanisms successfully scaffolded students’ reasoning, enabling them to move beyond formulaic recall toward deeper conceptual internalization.</w:t>
      </w:r>
    </w:p>
    <w:p w14:paraId="631D13E5" w14:textId="77777777" w:rsidR="005234DF" w:rsidRPr="0022592F" w:rsidRDefault="005234DF" w:rsidP="00D02CC1">
      <w:pPr>
        <w:tabs>
          <w:tab w:val="left" w:pos="709"/>
          <w:tab w:val="left" w:pos="4536"/>
        </w:tabs>
        <w:spacing w:after="0" w:line="240" w:lineRule="auto"/>
        <w:jc w:val="both"/>
        <w:rPr>
          <w:rFonts w:ascii="Times New Roman" w:eastAsia="Times New Roman" w:hAnsi="Times New Roman" w:cs="Times New Roman"/>
          <w:sz w:val="24"/>
          <w:szCs w:val="24"/>
        </w:rPr>
      </w:pPr>
    </w:p>
    <w:p w14:paraId="74D516E0" w14:textId="16B35ED0"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The consistency of improvement, evident even in subtopics with initially higher pre-test performance (e.g.,</w:t>
      </w:r>
      <w:r w:rsidR="001122FC"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 xml:space="preserve">impulse-momentum theorem: 53.33% </w:t>
      </w:r>
      <w:r w:rsidR="008F6336" w:rsidRPr="0022592F">
        <w:rPr>
          <w:rFonts w:ascii="Times New Roman" w:eastAsia="Times New Roman" w:hAnsi="Times New Roman" w:cs="Times New Roman"/>
          <w:sz w:val="24"/>
          <w:szCs w:val="24"/>
        </w:rPr>
        <w:t>to</w:t>
      </w:r>
      <w:r w:rsidRPr="0022592F">
        <w:rPr>
          <w:rFonts w:ascii="Times New Roman" w:eastAsia="Times New Roman" w:hAnsi="Times New Roman" w:cs="Times New Roman"/>
          <w:sz w:val="24"/>
          <w:szCs w:val="24"/>
        </w:rPr>
        <w:t xml:space="preserve"> 77.78%), further underscores the intervention’s broad applicability. These findings align with prior research emphasizing the role of targeted, dialogic feedback in correcting persistent misconceptions</w:t>
      </w:r>
      <w:r w:rsidR="001122FC" w:rsidRPr="0022592F">
        <w:rPr>
          <w:rFonts w:ascii="Times New Roman" w:eastAsia="Times New Roman" w:hAnsi="Times New Roman" w:cs="Times New Roman"/>
          <w:sz w:val="24"/>
          <w:szCs w:val="24"/>
        </w:rPr>
        <w:t>.</w:t>
      </w:r>
    </w:p>
    <w:p w14:paraId="3D8D4AF0" w14:textId="77777777" w:rsidR="00F766BE" w:rsidRPr="0022592F" w:rsidRDefault="00F766BE" w:rsidP="00D02CC1">
      <w:pPr>
        <w:tabs>
          <w:tab w:val="left" w:pos="4536"/>
        </w:tabs>
        <w:spacing w:after="0" w:line="240" w:lineRule="auto"/>
        <w:jc w:val="both"/>
        <w:rPr>
          <w:rFonts w:ascii="Times New Roman" w:eastAsia="Times New Roman" w:hAnsi="Times New Roman" w:cs="Times New Roman"/>
          <w:sz w:val="24"/>
          <w:szCs w:val="24"/>
        </w:rPr>
      </w:pPr>
    </w:p>
    <w:p w14:paraId="241FF4AE" w14:textId="0EFB7FDC" w:rsidR="00490C9C" w:rsidRPr="0022592F" w:rsidRDefault="00490C9C" w:rsidP="00D02CC1">
      <w:pPr>
        <w:spacing w:after="0" w:line="240" w:lineRule="auto"/>
        <w:jc w:val="both"/>
        <w:rPr>
          <w:rFonts w:ascii="Times New Roman" w:hAnsi="Times New Roman" w:cs="Times New Roman"/>
          <w:b/>
          <w:bCs/>
        </w:rPr>
      </w:pPr>
      <w:r w:rsidRPr="0022592F">
        <w:rPr>
          <w:rFonts w:ascii="Times New Roman" w:hAnsi="Times New Roman" w:cs="Times New Roman"/>
          <w:b/>
          <w:bCs/>
        </w:rPr>
        <w:t>Feedback Questionnaire</w:t>
      </w:r>
    </w:p>
    <w:p w14:paraId="6EE1FA21"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7175791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The survey results presented in Table 4 reveal consistently positive student perceptions of the AI tutoring intervention, with all items scoring above 4.50 on a 5-point Likert scale. The highest-rated aspect was the AI's effectiveness in correcting misconceptions about energy and momentum (4.77), indicating its strong utility for conceptual remediation. Students also reported high satisfaction with the clarity of AI explanations (4.70) and expressed greater comfort engaging with the AI tutor compared to traditional classroom discussions (4.57). </w:t>
      </w:r>
    </w:p>
    <w:p w14:paraId="5F67888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tbl>
      <w:tblPr>
        <w:tblW w:w="9072" w:type="dxa"/>
        <w:jc w:val="center"/>
        <w:shd w:val="clear" w:color="auto" w:fill="FFFFFF" w:themeFill="background1"/>
        <w:tblLook w:val="04A0" w:firstRow="1" w:lastRow="0" w:firstColumn="1" w:lastColumn="0" w:noHBand="0" w:noVBand="1"/>
      </w:tblPr>
      <w:tblGrid>
        <w:gridCol w:w="7088"/>
        <w:gridCol w:w="1984"/>
      </w:tblGrid>
      <w:tr w:rsidR="00687C57" w:rsidRPr="0022592F" w14:paraId="65488ED7" w14:textId="77777777" w:rsidTr="008F6F48">
        <w:trPr>
          <w:trHeight w:val="300"/>
          <w:jc w:val="center"/>
        </w:trPr>
        <w:tc>
          <w:tcPr>
            <w:tcW w:w="9072" w:type="dxa"/>
            <w:gridSpan w:val="2"/>
            <w:tcBorders>
              <w:bottom w:val="single" w:sz="4" w:space="0" w:color="auto"/>
            </w:tcBorders>
            <w:shd w:val="clear" w:color="auto" w:fill="FFFFFF" w:themeFill="background1"/>
            <w:vAlign w:val="bottom"/>
          </w:tcPr>
          <w:p w14:paraId="53CC7244" w14:textId="77777777" w:rsidR="00687C57" w:rsidRPr="0022592F" w:rsidRDefault="00687C57" w:rsidP="00D02CC1">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sz w:val="24"/>
                <w:szCs w:val="24"/>
              </w:rPr>
              <w:t xml:space="preserve">Table 4. </w:t>
            </w:r>
            <w:r w:rsidRPr="0022592F">
              <w:rPr>
                <w:rFonts w:ascii="Times New Roman" w:eastAsia="Times New Roman" w:hAnsi="Times New Roman" w:cs="Times New Roman"/>
                <w:sz w:val="24"/>
                <w:szCs w:val="24"/>
              </w:rPr>
              <w:t>Overall Student Test Analysis Results</w:t>
            </w:r>
          </w:p>
        </w:tc>
      </w:tr>
      <w:tr w:rsidR="00687C57" w:rsidRPr="0022592F" w14:paraId="03D7117D" w14:textId="77777777" w:rsidTr="008F6F48">
        <w:trPr>
          <w:trHeight w:val="300"/>
          <w:jc w:val="center"/>
        </w:trPr>
        <w:tc>
          <w:tcPr>
            <w:tcW w:w="7088" w:type="dxa"/>
            <w:tcBorders>
              <w:top w:val="single" w:sz="4" w:space="0" w:color="auto"/>
              <w:bottom w:val="single" w:sz="4" w:space="0" w:color="auto"/>
            </w:tcBorders>
            <w:shd w:val="clear" w:color="auto" w:fill="FFFFFF" w:themeFill="background1"/>
            <w:vAlign w:val="bottom"/>
            <w:hideMark/>
          </w:tcPr>
          <w:p w14:paraId="2B9CBCC7"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Item</w:t>
            </w:r>
          </w:p>
        </w:tc>
        <w:tc>
          <w:tcPr>
            <w:tcW w:w="1984" w:type="dxa"/>
            <w:tcBorders>
              <w:top w:val="single" w:sz="4" w:space="0" w:color="auto"/>
              <w:bottom w:val="single" w:sz="4" w:space="0" w:color="auto"/>
            </w:tcBorders>
            <w:shd w:val="clear" w:color="auto" w:fill="FFFFFF" w:themeFill="background1"/>
            <w:noWrap/>
            <w:vAlign w:val="bottom"/>
            <w:hideMark/>
          </w:tcPr>
          <w:p w14:paraId="3702DCA2"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Score**</w:t>
            </w:r>
          </w:p>
        </w:tc>
      </w:tr>
      <w:tr w:rsidR="00687C57" w:rsidRPr="0022592F" w14:paraId="0041D01D" w14:textId="77777777" w:rsidTr="008F6F48">
        <w:trPr>
          <w:trHeight w:val="300"/>
          <w:jc w:val="center"/>
        </w:trPr>
        <w:tc>
          <w:tcPr>
            <w:tcW w:w="7088" w:type="dxa"/>
            <w:tcBorders>
              <w:top w:val="single" w:sz="4" w:space="0" w:color="auto"/>
            </w:tcBorders>
            <w:shd w:val="clear" w:color="auto" w:fill="FFFFFF" w:themeFill="background1"/>
            <w:vAlign w:val="bottom"/>
          </w:tcPr>
          <w:p w14:paraId="6CC6ABB1"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tutor helped me correct my misconceptions about energy and momentum</w:t>
            </w:r>
          </w:p>
        </w:tc>
        <w:tc>
          <w:tcPr>
            <w:tcW w:w="1984" w:type="dxa"/>
            <w:tcBorders>
              <w:top w:val="single" w:sz="4" w:space="0" w:color="auto"/>
            </w:tcBorders>
            <w:shd w:val="clear" w:color="auto" w:fill="FFFFFF" w:themeFill="background1"/>
            <w:noWrap/>
            <w:vAlign w:val="bottom"/>
          </w:tcPr>
          <w:p w14:paraId="1CB5A9DA"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4.77</w:t>
            </w:r>
          </w:p>
        </w:tc>
      </w:tr>
      <w:tr w:rsidR="00687C57" w:rsidRPr="0022592F" w14:paraId="32947E15" w14:textId="77777777" w:rsidTr="008F6F48">
        <w:trPr>
          <w:trHeight w:val="300"/>
          <w:jc w:val="center"/>
        </w:trPr>
        <w:tc>
          <w:tcPr>
            <w:tcW w:w="7088" w:type="dxa"/>
            <w:shd w:val="clear" w:color="auto" w:fill="FFFFFF" w:themeFill="background1"/>
            <w:vAlign w:val="bottom"/>
          </w:tcPr>
          <w:p w14:paraId="77D999AF"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AI's responses challenged me to think more critically about physics concepts.</w:t>
            </w:r>
          </w:p>
        </w:tc>
        <w:tc>
          <w:tcPr>
            <w:tcW w:w="1984" w:type="dxa"/>
            <w:shd w:val="clear" w:color="auto" w:fill="FFFFFF" w:themeFill="background1"/>
            <w:noWrap/>
            <w:vAlign w:val="bottom"/>
          </w:tcPr>
          <w:p w14:paraId="71E9D4C5"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4.50</w:t>
            </w:r>
          </w:p>
        </w:tc>
      </w:tr>
      <w:tr w:rsidR="00687C57" w:rsidRPr="0022592F" w14:paraId="13DA5EB6" w14:textId="77777777" w:rsidTr="008F6F48">
        <w:trPr>
          <w:trHeight w:val="300"/>
          <w:jc w:val="center"/>
        </w:trPr>
        <w:tc>
          <w:tcPr>
            <w:tcW w:w="7088" w:type="dxa"/>
            <w:shd w:val="clear" w:color="auto" w:fill="FFFFFF" w:themeFill="background1"/>
            <w:vAlign w:val="bottom"/>
          </w:tcPr>
          <w:p w14:paraId="05B5B07E"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provided clear and understandable explanations of physics concepts.</w:t>
            </w:r>
          </w:p>
        </w:tc>
        <w:tc>
          <w:tcPr>
            <w:tcW w:w="1984" w:type="dxa"/>
            <w:shd w:val="clear" w:color="auto" w:fill="FFFFFF" w:themeFill="background1"/>
            <w:noWrap/>
            <w:vAlign w:val="bottom"/>
          </w:tcPr>
          <w:p w14:paraId="2640827B"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4.70</w:t>
            </w:r>
          </w:p>
        </w:tc>
      </w:tr>
      <w:tr w:rsidR="00687C57" w:rsidRPr="0022592F" w14:paraId="235EB74C" w14:textId="77777777" w:rsidTr="008F6F48">
        <w:trPr>
          <w:trHeight w:val="300"/>
          <w:jc w:val="center"/>
        </w:trPr>
        <w:tc>
          <w:tcPr>
            <w:tcW w:w="7088" w:type="dxa"/>
            <w:shd w:val="clear" w:color="auto" w:fill="FFFFFF" w:themeFill="background1"/>
            <w:vAlign w:val="bottom"/>
          </w:tcPr>
          <w:p w14:paraId="3B701E2B"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felt more comfortable asking questions to the AI tutor than in class discussions.</w:t>
            </w:r>
          </w:p>
        </w:tc>
        <w:tc>
          <w:tcPr>
            <w:tcW w:w="1984" w:type="dxa"/>
            <w:shd w:val="clear" w:color="auto" w:fill="FFFFFF" w:themeFill="background1"/>
            <w:noWrap/>
            <w:vAlign w:val="bottom"/>
          </w:tcPr>
          <w:p w14:paraId="57423E59"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4.57</w:t>
            </w:r>
          </w:p>
        </w:tc>
      </w:tr>
      <w:tr w:rsidR="00687C57" w:rsidRPr="0022592F" w14:paraId="6D15DD80" w14:textId="77777777" w:rsidTr="008F6F48">
        <w:trPr>
          <w:trHeight w:val="300"/>
          <w:jc w:val="center"/>
        </w:trPr>
        <w:tc>
          <w:tcPr>
            <w:tcW w:w="7088" w:type="dxa"/>
            <w:tcBorders>
              <w:bottom w:val="single" w:sz="4" w:space="0" w:color="auto"/>
            </w:tcBorders>
            <w:shd w:val="clear" w:color="auto" w:fill="FFFFFF" w:themeFill="background1"/>
            <w:vAlign w:val="bottom"/>
          </w:tcPr>
          <w:p w14:paraId="03AAA5B8"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would recommend using AI tutors for learning other physics topics.</w:t>
            </w:r>
          </w:p>
        </w:tc>
        <w:tc>
          <w:tcPr>
            <w:tcW w:w="1984" w:type="dxa"/>
            <w:tcBorders>
              <w:bottom w:val="single" w:sz="4" w:space="0" w:color="auto"/>
            </w:tcBorders>
            <w:shd w:val="clear" w:color="auto" w:fill="FFFFFF" w:themeFill="background1"/>
            <w:noWrap/>
            <w:vAlign w:val="bottom"/>
          </w:tcPr>
          <w:p w14:paraId="44A445C8"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4.73</w:t>
            </w:r>
          </w:p>
        </w:tc>
      </w:tr>
      <w:tr w:rsidR="00687C57" w:rsidRPr="0022592F" w14:paraId="65B8D77C" w14:textId="77777777" w:rsidTr="008F6F48">
        <w:trPr>
          <w:trHeight w:val="300"/>
          <w:jc w:val="center"/>
        </w:trPr>
        <w:tc>
          <w:tcPr>
            <w:tcW w:w="9072" w:type="dxa"/>
            <w:gridSpan w:val="2"/>
            <w:tcBorders>
              <w:top w:val="single" w:sz="4" w:space="0" w:color="auto"/>
            </w:tcBorders>
            <w:shd w:val="clear" w:color="auto" w:fill="FFFFFF" w:themeFill="background1"/>
            <w:vAlign w:val="bottom"/>
          </w:tcPr>
          <w:p w14:paraId="7ADF5B27"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**(1=Strongly disagree, 2=Disagree, 3=Neutral, 4=Agree, 5=Strongly agree)</w:t>
            </w:r>
          </w:p>
        </w:tc>
      </w:tr>
    </w:tbl>
    <w:p w14:paraId="5C1EC714"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p w14:paraId="6E5E28AE" w14:textId="51955D1C" w:rsidR="00687C57" w:rsidRPr="0022592F" w:rsidRDefault="00687C57" w:rsidP="005234DF">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lastRenderedPageBreak/>
        <w:t xml:space="preserve">While all dimensions received </w:t>
      </w:r>
      <w:r w:rsidR="004E4B99" w:rsidRPr="0022592F">
        <w:rPr>
          <w:rFonts w:ascii="Times New Roman" w:eastAsia="Times New Roman" w:hAnsi="Times New Roman" w:cs="Times New Roman"/>
          <w:sz w:val="24"/>
          <w:szCs w:val="24"/>
        </w:rPr>
        <w:t>favourable</w:t>
      </w:r>
      <w:r w:rsidRPr="0022592F">
        <w:rPr>
          <w:rFonts w:ascii="Times New Roman" w:eastAsia="Times New Roman" w:hAnsi="Times New Roman" w:cs="Times New Roman"/>
          <w:sz w:val="24"/>
          <w:szCs w:val="24"/>
        </w:rPr>
        <w:t xml:space="preserve"> ratings, the relatively lower score for critical thinking stimulation (4.50) suggests room for improving how the AI challenges students' reasoning. The strong endorsement for using AI in other physics topics (4.73) demonstrates significant potential for broader implementation. These findings collectively suggest that AI dialogue tutors can effectively complement physics instruction by providing accessible, personalized conceptual support, particularly in addressing persistent misconceptions.</w:t>
      </w:r>
    </w:p>
    <w:p w14:paraId="023A2385"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48BE684E" w14:textId="77777777" w:rsidR="005E75C4" w:rsidRPr="0022592F" w:rsidRDefault="005E75C4" w:rsidP="00D02CC1">
      <w:pPr>
        <w:spacing w:after="0" w:line="240" w:lineRule="auto"/>
        <w:rPr>
          <w:rFonts w:ascii="Times New Roman" w:eastAsia="Times New Roman" w:hAnsi="Times New Roman" w:cs="Times New Roman"/>
          <w:sz w:val="24"/>
          <w:szCs w:val="24"/>
        </w:rPr>
      </w:pPr>
    </w:p>
    <w:sdt>
      <w:sdtPr>
        <w:rPr>
          <w:rFonts w:ascii="Times New Roman" w:hAnsi="Times New Roman" w:cs="Times New Roman"/>
        </w:rPr>
        <w:tag w:val="goog_rdk_0"/>
        <w:id w:val="-1916622828"/>
      </w:sdtPr>
      <w:sdtContent>
        <w:p w14:paraId="4BB45386" w14:textId="77AE718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8.0 </w:t>
          </w:r>
          <w:r w:rsidR="00DD3C16" w:rsidRPr="0022592F">
            <w:rPr>
              <w:rFonts w:ascii="Times New Roman" w:eastAsia="Times New Roman" w:hAnsi="Times New Roman" w:cs="Times New Roman"/>
              <w:b/>
              <w:color w:val="000000"/>
              <w:sz w:val="24"/>
              <w:szCs w:val="24"/>
            </w:rPr>
            <w:t>Reflections &amp; Conclusion</w:t>
          </w:r>
        </w:p>
      </w:sdtContent>
    </w:sdt>
    <w:p w14:paraId="6134CDDF" w14:textId="77777777" w:rsidR="002630E6" w:rsidRPr="0022592F" w:rsidRDefault="002630E6" w:rsidP="00D02CC1">
      <w:pPr>
        <w:spacing w:after="0" w:line="240" w:lineRule="auto"/>
        <w:rPr>
          <w:rFonts w:ascii="Times New Roman" w:eastAsia="Times New Roman" w:hAnsi="Times New Roman" w:cs="Times New Roman"/>
          <w:sz w:val="24"/>
          <w:szCs w:val="24"/>
        </w:rPr>
      </w:pPr>
    </w:p>
    <w:p w14:paraId="1F2F3BB0" w14:textId="203A34D2"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integration of AI tools for</w:t>
      </w:r>
      <w:r w:rsidR="00BB569C"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tutoring significantly improved students' conceptual understanding of energy and momentum. As shown in Table 2, the average post-test score rose 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70.76%</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from a pre-test average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46.67%, with a normalized gain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42.94%</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a large effect size (Cohen’s d = 1.77), indicating substantial learning gains beyond traditional instruction.</w:t>
      </w:r>
    </w:p>
    <w:p w14:paraId="71C98A70" w14:textId="77777777" w:rsidR="005234DF" w:rsidRPr="0022592F" w:rsidRDefault="005234DF" w:rsidP="00D02CC1">
      <w:pPr>
        <w:spacing w:after="0" w:line="240" w:lineRule="auto"/>
        <w:jc w:val="both"/>
        <w:rPr>
          <w:rFonts w:ascii="Times New Roman" w:eastAsia="Times New Roman" w:hAnsi="Times New Roman" w:cs="Times New Roman"/>
          <w:color w:val="000000" w:themeColor="text1"/>
          <w:sz w:val="24"/>
          <w:szCs w:val="24"/>
        </w:rPr>
      </w:pPr>
    </w:p>
    <w:p w14:paraId="72118389" w14:textId="23F6E3E7" w:rsidR="00DD3C16" w:rsidRPr="0022592F"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A detailed breakdown (Table 3) revealed improvements across all subtopics.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Notably,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energy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increased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41.39%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70.00%, and</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improved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33.33%</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67.78%. Previously challenging areas, such as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conservation in inelastic collisions (45.56% → 73.89%)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conservation of mechanical energy (42.78% → 68.89%), demonstrated marked progress, suggesting effective remediation of persistent misconceptions.</w:t>
      </w:r>
    </w:p>
    <w:p w14:paraId="76409C0F" w14:textId="77777777" w:rsidR="005234DF" w:rsidRPr="0022592F" w:rsidRDefault="005234DF" w:rsidP="00D02CC1">
      <w:pPr>
        <w:spacing w:after="0" w:line="240" w:lineRule="auto"/>
        <w:ind w:firstLine="720"/>
        <w:jc w:val="both"/>
        <w:rPr>
          <w:rFonts w:ascii="Times New Roman" w:eastAsia="Times New Roman" w:hAnsi="Times New Roman" w:cs="Times New Roman"/>
          <w:color w:val="000000" w:themeColor="text1"/>
          <w:sz w:val="24"/>
          <w:szCs w:val="24"/>
        </w:rPr>
      </w:pPr>
    </w:p>
    <w:p w14:paraId="2E350E6E" w14:textId="37415E0E"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data in Table 4 shows strong student approval of the AI tutor (average scores 4.50-4.77/5), particularly for correcting misconceptions (4.77) and providing clear explanations (4.70). While students preferred AI interactions over classroom questioning (4.57), the slightly lower critical thinking score (4.50) suggests room for improving analytical engagement. The high recommendation rating (4.73) indicates significant potential for broader implementation in physics education. These results confirm the AI tutor's effectiveness as a supplementary learning tool for conceptual understanding.</w:t>
      </w:r>
    </w:p>
    <w:p w14:paraId="5731CE43" w14:textId="77777777" w:rsidR="00DD3C16" w:rsidRPr="0022592F"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p>
    <w:p w14:paraId="24F00C3E" w14:textId="77777777"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Strengths and Limitations</w:t>
      </w:r>
    </w:p>
    <w:p w14:paraId="67A90140"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study’s key strength lies in its robust quantitative evidence, including pre-post comparisons, normalized gains, and effect sizes, supported by a standardized conceptual assessment (EMCS). This is further reinforced by the overwhelmingly positive student feedback in Table 4, where all AI tutoring aspects scored between 4.50-4.77/5, with the highest ratings for misconception correction (4.77) and explanation clarity (4.70). The intervention directly addressed known student struggles, such as reliance on rote memorization, by fostering self-explanation and conceptual reasoning, as evidenced by students' strong preference for AI interactions over classroom questioning (4.57) and their willingness to recommend the tool (4.73).</w:t>
      </w:r>
    </w:p>
    <w:p w14:paraId="59A1E325" w14:textId="0141D17F"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However, the absence of a control group limits causal attribution, as confounding factors (</w:t>
      </w:r>
      <w:r w:rsidR="008F6336" w:rsidRPr="0022592F">
        <w:rPr>
          <w:rFonts w:ascii="Times New Roman" w:eastAsia="Times New Roman" w:hAnsi="Times New Roman" w:cs="Times New Roman"/>
          <w:color w:val="000000" w:themeColor="text1"/>
          <w:sz w:val="24"/>
          <w:szCs w:val="24"/>
        </w:rPr>
        <w:t>such as</w:t>
      </w:r>
      <w:r w:rsidRPr="0022592F">
        <w:rPr>
          <w:rFonts w:ascii="Times New Roman" w:eastAsia="Times New Roman" w:hAnsi="Times New Roman" w:cs="Times New Roman"/>
          <w:color w:val="000000" w:themeColor="text1"/>
          <w:sz w:val="24"/>
          <w:szCs w:val="24"/>
        </w:rPr>
        <w:t xml:space="preserve"> concurrent instruction) may have contributed to observed gains. While students rated the AI’s critical thinking stimulation slightly lower (4.50), suggesting room for refinement, the consistently high scores across all metrics underscore its potential as a supplementary learning tool when interpreted alongside other quantitative measures.</w:t>
      </w:r>
    </w:p>
    <w:p w14:paraId="33293FC4"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p>
    <w:p w14:paraId="100B75AA" w14:textId="77777777"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Conclusions and Future Directions</w:t>
      </w:r>
    </w:p>
    <w:p w14:paraId="3E53B119" w14:textId="69FD0504"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 findings strongly support AI-assisted Socratic dialogue as an effective tool for deepening conceptual understanding in physics, particularly in large-class settings where individualized feedback is challenging. This conclusion is reinforced by the overwhelmingly positive student </w:t>
      </w:r>
      <w:r w:rsidRPr="0022592F">
        <w:rPr>
          <w:rFonts w:ascii="Times New Roman" w:eastAsia="Times New Roman" w:hAnsi="Times New Roman" w:cs="Times New Roman"/>
          <w:color w:val="000000" w:themeColor="text1"/>
          <w:sz w:val="24"/>
          <w:szCs w:val="24"/>
        </w:rPr>
        <w:lastRenderedPageBreak/>
        <w:t>evaluations in Table 4, where the AI tutor received consistently high ratings (4.50-4.77/5) for correcting misconceptions (4.77), providing clear explanations (4.70), and creating a comfortable learning environment (4.57). The significant post-intervention gains, coupled with students' strong endorsement of the tool (4.73), suggest AI can effectively bridge the gap between algorithmic proficiency and conceptual mastery.</w:t>
      </w:r>
    </w:p>
    <w:p w14:paraId="30356296" w14:textId="77777777"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p>
    <w:p w14:paraId="176E7BC2" w14:textId="4DAFFBC8" w:rsidR="00755F56" w:rsidRPr="0022592F" w:rsidRDefault="008F633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Future research needs to delve deeper into the impact of AI in education to build upon current positive student perceptions. This means adopting controlled experimental designs to pinpoint the exact effects attributable to AI. Given the high immediate effectiveness ratings (4.77), it's crucial to assess the long-term retention of conceptual understanding to see if these benefits persist over time. Additionally, since critical thinking stimulation scored relatively lower (4.50), future studies should </w:t>
      </w:r>
      <w:r w:rsidR="0022592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AI-student interactions, perhaps through chat logs, to understand the underlying reasons. With students highly valuing both AI's accessibility (4.57) and conceptual support (4.70), it's important to explore optimal teacher-AI integration models. Finally, supported by a strong recommendation score (4.73) for wider implementation, research should examine the broader impacts of AI on problem-solving skills and its scalability within educational settings.</w:t>
      </w:r>
    </w:p>
    <w:p w14:paraId="2FFB20E4" w14:textId="77777777" w:rsidR="008F6336" w:rsidRPr="0022592F" w:rsidRDefault="008F6336" w:rsidP="00D02CC1">
      <w:pPr>
        <w:spacing w:after="0" w:line="240" w:lineRule="auto"/>
        <w:jc w:val="both"/>
        <w:rPr>
          <w:rFonts w:ascii="Times New Roman" w:eastAsia="Times New Roman" w:hAnsi="Times New Roman" w:cs="Times New Roman"/>
          <w:color w:val="000000" w:themeColor="text1"/>
          <w:sz w:val="24"/>
          <w:szCs w:val="24"/>
        </w:rPr>
      </w:pPr>
    </w:p>
    <w:p w14:paraId="22994945" w14:textId="0B13F36E" w:rsidR="00755F56" w:rsidRPr="0022592F" w:rsidRDefault="00755F5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While the study demonstrates promising results through both quantitative gains and positive student feedback (Table 4), further investigation is needed to generalize findings and refine implementation strategies, particularly to enhance the AI's ability to stimulate deeper critical thinking (4.50). The consistently high ratings across all evaluation metrics suggest AI tutoring has significant potential when carefully integrated into physics education.</w:t>
      </w:r>
    </w:p>
    <w:p w14:paraId="5FCDF83B" w14:textId="6D9C9B4E"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p>
    <w:p w14:paraId="435AA221" w14:textId="77777777" w:rsidR="005E75C4" w:rsidRPr="0022592F" w:rsidRDefault="005E75C4" w:rsidP="00D02CC1">
      <w:pPr>
        <w:spacing w:after="0" w:line="240" w:lineRule="auto"/>
        <w:rPr>
          <w:rFonts w:ascii="Times New Roman" w:eastAsia="Times New Roman" w:hAnsi="Times New Roman" w:cs="Times New Roman"/>
          <w:color w:val="000000" w:themeColor="text1"/>
          <w:sz w:val="24"/>
          <w:szCs w:val="24"/>
        </w:rPr>
      </w:pPr>
    </w:p>
    <w:p w14:paraId="070AA515" w14:textId="00B9D726" w:rsidR="005E75C4" w:rsidRPr="0022592F" w:rsidRDefault="008F6336"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ACKNOWLEDGEMENT</w:t>
      </w:r>
    </w:p>
    <w:p w14:paraId="3E6BC8FB" w14:textId="78060BAF" w:rsidR="005E75C4" w:rsidRPr="0022592F" w:rsidRDefault="00B7599F" w:rsidP="00B7599F">
      <w:pPr>
        <w:spacing w:after="0" w:line="240" w:lineRule="auto"/>
        <w:jc w:val="both"/>
        <w:rPr>
          <w:rFonts w:ascii="Times New Roman" w:hAnsi="Times New Roman" w:cs="Times New Roman"/>
          <w:sz w:val="24"/>
          <w:szCs w:val="24"/>
        </w:rPr>
      </w:pPr>
      <w:r w:rsidRPr="0022592F">
        <w:rPr>
          <w:rFonts w:ascii="Times New Roman" w:hAnsi="Times New Roman" w:cs="Times New Roman"/>
          <w:sz w:val="24"/>
          <w:szCs w:val="24"/>
        </w:rPr>
        <w:t xml:space="preserve">I am incredibly grateful to Madam </w:t>
      </w:r>
      <w:proofErr w:type="spellStart"/>
      <w:r w:rsidRPr="0022592F">
        <w:rPr>
          <w:rFonts w:ascii="Times New Roman" w:hAnsi="Times New Roman" w:cs="Times New Roman"/>
          <w:sz w:val="24"/>
          <w:szCs w:val="24"/>
        </w:rPr>
        <w:t>Ashyqqeen</w:t>
      </w:r>
      <w:proofErr w:type="spellEnd"/>
      <w:r w:rsidRPr="0022592F">
        <w:rPr>
          <w:rFonts w:ascii="Times New Roman" w:hAnsi="Times New Roman" w:cs="Times New Roman"/>
          <w:sz w:val="24"/>
          <w:szCs w:val="24"/>
        </w:rPr>
        <w:t xml:space="preserve"> Azhar for </w:t>
      </w:r>
      <w:r w:rsidR="009F346A" w:rsidRPr="0022592F">
        <w:rPr>
          <w:rFonts w:ascii="Times New Roman" w:hAnsi="Times New Roman" w:cs="Times New Roman"/>
          <w:sz w:val="24"/>
          <w:szCs w:val="24"/>
        </w:rPr>
        <w:t>her</w:t>
      </w:r>
      <w:r w:rsidRPr="0022592F">
        <w:rPr>
          <w:rFonts w:ascii="Times New Roman" w:hAnsi="Times New Roman" w:cs="Times New Roman"/>
          <w:sz w:val="24"/>
          <w:szCs w:val="24"/>
        </w:rPr>
        <w:t xml:space="preserve"> unwavering support and encouragement. </w:t>
      </w:r>
      <w:r w:rsidR="00770FAF">
        <w:rPr>
          <w:rFonts w:ascii="Times New Roman" w:hAnsi="Times New Roman" w:cs="Times New Roman"/>
          <w:sz w:val="24"/>
          <w:szCs w:val="24"/>
        </w:rPr>
        <w:t xml:space="preserve">I would also like to thank Mr Sandran Abdullah for his guidance in this research. </w:t>
      </w:r>
      <w:r w:rsidR="009F346A" w:rsidRPr="0022592F">
        <w:rPr>
          <w:rFonts w:ascii="Times New Roman" w:hAnsi="Times New Roman" w:cs="Times New Roman"/>
          <w:sz w:val="24"/>
          <w:szCs w:val="24"/>
        </w:rPr>
        <w:t xml:space="preserve">My sincere thanks also go to ‘Geng Bawah </w:t>
      </w:r>
      <w:proofErr w:type="spellStart"/>
      <w:r w:rsidR="009F346A" w:rsidRPr="0022592F">
        <w:rPr>
          <w:rFonts w:ascii="Times New Roman" w:hAnsi="Times New Roman" w:cs="Times New Roman"/>
          <w:sz w:val="24"/>
          <w:szCs w:val="24"/>
        </w:rPr>
        <w:t>Pokok</w:t>
      </w:r>
      <w:proofErr w:type="spellEnd"/>
      <w:r w:rsidR="009F346A" w:rsidRPr="0022592F">
        <w:rPr>
          <w:rFonts w:ascii="Times New Roman" w:hAnsi="Times New Roman" w:cs="Times New Roman"/>
          <w:sz w:val="24"/>
          <w:szCs w:val="24"/>
        </w:rPr>
        <w:t>’ for their generous support with constructive feedback and guidance</w:t>
      </w:r>
      <w:r w:rsidR="005E3456" w:rsidRPr="0022592F">
        <w:rPr>
          <w:rFonts w:ascii="Times New Roman" w:hAnsi="Times New Roman" w:cs="Times New Roman"/>
          <w:sz w:val="24"/>
          <w:szCs w:val="24"/>
        </w:rPr>
        <w:t>, instrumental to my research development</w:t>
      </w:r>
      <w:r w:rsidR="009F346A" w:rsidRPr="0022592F">
        <w:rPr>
          <w:rFonts w:ascii="Times New Roman" w:hAnsi="Times New Roman" w:cs="Times New Roman"/>
          <w:sz w:val="24"/>
          <w:szCs w:val="24"/>
        </w:rPr>
        <w:t xml:space="preserve">. Finally, I'd like to express my appreciation to </w:t>
      </w:r>
      <w:proofErr w:type="spellStart"/>
      <w:r w:rsidR="009F346A" w:rsidRPr="0022592F">
        <w:rPr>
          <w:rFonts w:ascii="Times New Roman" w:hAnsi="Times New Roman" w:cs="Times New Roman"/>
          <w:sz w:val="24"/>
          <w:szCs w:val="24"/>
        </w:rPr>
        <w:t>KMSw</w:t>
      </w:r>
      <w:proofErr w:type="spellEnd"/>
      <w:r w:rsidR="009F346A" w:rsidRPr="0022592F">
        <w:rPr>
          <w:rFonts w:ascii="Times New Roman" w:hAnsi="Times New Roman" w:cs="Times New Roman"/>
          <w:sz w:val="24"/>
          <w:szCs w:val="24"/>
        </w:rPr>
        <w:t xml:space="preserve"> Physics Unit for their continuous support throughout </w:t>
      </w:r>
      <w:r w:rsidR="005E3456" w:rsidRPr="0022592F">
        <w:rPr>
          <w:rFonts w:ascii="Times New Roman" w:hAnsi="Times New Roman" w:cs="Times New Roman"/>
          <w:sz w:val="24"/>
          <w:szCs w:val="24"/>
        </w:rPr>
        <w:t>this research.</w:t>
      </w:r>
    </w:p>
    <w:p w14:paraId="4B7AC439" w14:textId="77777777" w:rsidR="00B7599F" w:rsidRPr="0022592F" w:rsidRDefault="00B7599F" w:rsidP="00B7599F">
      <w:pPr>
        <w:spacing w:after="0" w:line="240" w:lineRule="auto"/>
        <w:jc w:val="both"/>
        <w:rPr>
          <w:rFonts w:ascii="Times New Roman" w:eastAsia="Times New Roman" w:hAnsi="Times New Roman" w:cs="Times New Roman"/>
          <w:sz w:val="24"/>
          <w:szCs w:val="24"/>
        </w:rPr>
      </w:pPr>
    </w:p>
    <w:sdt>
      <w:sdtPr>
        <w:rPr>
          <w:rFonts w:ascii="Times New Roman" w:eastAsia="Calibri" w:hAnsi="Times New Roman" w:cs="Times New Roman"/>
          <w:color w:val="auto"/>
          <w:sz w:val="22"/>
          <w:szCs w:val="22"/>
        </w:rPr>
        <w:id w:val="467170366"/>
        <w:docPartObj>
          <w:docPartGallery w:val="Bibliographies"/>
          <w:docPartUnique/>
        </w:docPartObj>
      </w:sdtPr>
      <w:sdtContent>
        <w:p w14:paraId="7C5B3720" w14:textId="6255BACD" w:rsidR="001F3871" w:rsidRPr="0022592F" w:rsidRDefault="001F3871">
          <w:pPr>
            <w:pStyle w:val="Heading1"/>
            <w:rPr>
              <w:rFonts w:ascii="Times New Roman" w:hAnsi="Times New Roman" w:cs="Times New Roman"/>
              <w:b/>
              <w:bCs/>
              <w:color w:val="000000" w:themeColor="text1"/>
              <w:sz w:val="24"/>
              <w:szCs w:val="24"/>
            </w:rPr>
          </w:pPr>
          <w:r w:rsidRPr="0022592F">
            <w:rPr>
              <w:rFonts w:ascii="Times New Roman" w:hAnsi="Times New Roman" w:cs="Times New Roman"/>
              <w:b/>
              <w:bCs/>
              <w:color w:val="000000" w:themeColor="text1"/>
              <w:sz w:val="24"/>
              <w:szCs w:val="24"/>
            </w:rPr>
            <w:t>References</w:t>
          </w:r>
        </w:p>
        <w:sdt>
          <w:sdtPr>
            <w:rPr>
              <w:rFonts w:ascii="Times New Roman" w:hAnsi="Times New Roman" w:cs="Times New Roman"/>
            </w:rPr>
            <w:id w:val="-573587230"/>
            <w:bibliography/>
          </w:sdtPr>
          <w:sdtContent>
            <w:p w14:paraId="58030657" w14:textId="77777777" w:rsidR="00DB79B8" w:rsidRPr="0022592F" w:rsidRDefault="001F3871"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sz w:val="24"/>
                  <w:szCs w:val="24"/>
                </w:rPr>
                <w:fldChar w:fldCharType="begin"/>
              </w:r>
              <w:r w:rsidRPr="0022592F">
                <w:rPr>
                  <w:rFonts w:ascii="Times New Roman" w:hAnsi="Times New Roman" w:cs="Times New Roman"/>
                  <w:sz w:val="24"/>
                  <w:szCs w:val="24"/>
                </w:rPr>
                <w:instrText xml:space="preserve"> BIBLIOGRAPHY </w:instrText>
              </w:r>
              <w:r w:rsidRPr="0022592F">
                <w:rPr>
                  <w:rFonts w:ascii="Times New Roman" w:hAnsi="Times New Roman" w:cs="Times New Roman"/>
                  <w:sz w:val="24"/>
                  <w:szCs w:val="24"/>
                </w:rPr>
                <w:fldChar w:fldCharType="separate"/>
              </w:r>
              <w:r w:rsidR="00DB79B8" w:rsidRPr="0022592F">
                <w:rPr>
                  <w:rFonts w:ascii="Times New Roman" w:hAnsi="Times New Roman" w:cs="Times New Roman"/>
                  <w:noProof/>
                  <w:sz w:val="24"/>
                  <w:szCs w:val="24"/>
                </w:rPr>
                <w:t xml:space="preserve">Altrichter, H. a.-S. (2002). The concept of action research. </w:t>
              </w:r>
              <w:r w:rsidR="00DB79B8" w:rsidRPr="0022592F">
                <w:rPr>
                  <w:rFonts w:ascii="Times New Roman" w:hAnsi="Times New Roman" w:cs="Times New Roman"/>
                  <w:i/>
                  <w:iCs/>
                  <w:noProof/>
                  <w:sz w:val="24"/>
                  <w:szCs w:val="24"/>
                </w:rPr>
                <w:t>The learning organization</w:t>
              </w:r>
              <w:r w:rsidR="00DB79B8" w:rsidRPr="0022592F">
                <w:rPr>
                  <w:rFonts w:ascii="Times New Roman" w:hAnsi="Times New Roman" w:cs="Times New Roman"/>
                  <w:noProof/>
                  <w:sz w:val="24"/>
                  <w:szCs w:val="24"/>
                </w:rPr>
                <w:t>, 125-131.</w:t>
              </w:r>
            </w:p>
            <w:p w14:paraId="07171532"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Bagno, E. a.-S. (1997). From problem solving to a knowledge structure: An example from the domain of electromagnetism. </w:t>
              </w:r>
              <w:r w:rsidRPr="0022592F">
                <w:rPr>
                  <w:rFonts w:ascii="Times New Roman" w:hAnsi="Times New Roman" w:cs="Times New Roman"/>
                  <w:i/>
                  <w:iCs/>
                  <w:noProof/>
                  <w:sz w:val="24"/>
                  <w:szCs w:val="24"/>
                </w:rPr>
                <w:t>American journal of Physics</w:t>
              </w:r>
              <w:r w:rsidRPr="0022592F">
                <w:rPr>
                  <w:rFonts w:ascii="Times New Roman" w:hAnsi="Times New Roman" w:cs="Times New Roman"/>
                  <w:noProof/>
                  <w:sz w:val="24"/>
                  <w:szCs w:val="24"/>
                </w:rPr>
                <w:t>, 726-736.</w:t>
              </w:r>
            </w:p>
            <w:p w14:paraId="1B94CD9F"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Brundage, M. J. (2023). Peer interaction facilitates co-construction of knowledge in quantum mechanics. </w:t>
              </w:r>
              <w:r w:rsidRPr="0022592F">
                <w:rPr>
                  <w:rFonts w:ascii="Times New Roman" w:hAnsi="Times New Roman" w:cs="Times New Roman"/>
                  <w:i/>
                  <w:iCs/>
                  <w:noProof/>
                  <w:sz w:val="24"/>
                  <w:szCs w:val="24"/>
                </w:rPr>
                <w:t>Physical Review Physics Education Research</w:t>
              </w:r>
              <w:r w:rsidRPr="0022592F">
                <w:rPr>
                  <w:rFonts w:ascii="Times New Roman" w:hAnsi="Times New Roman" w:cs="Times New Roman"/>
                  <w:noProof/>
                  <w:sz w:val="24"/>
                  <w:szCs w:val="24"/>
                </w:rPr>
                <w:t>, 020133.</w:t>
              </w:r>
            </w:p>
            <w:p w14:paraId="36A117EA"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Chi, M. T. (2014). The ICAP framework: Linking cognitive engagement to active learning outcomes. </w:t>
              </w:r>
              <w:r w:rsidRPr="0022592F">
                <w:rPr>
                  <w:rFonts w:ascii="Times New Roman" w:hAnsi="Times New Roman" w:cs="Times New Roman"/>
                  <w:i/>
                  <w:iCs/>
                  <w:noProof/>
                  <w:sz w:val="24"/>
                  <w:szCs w:val="24"/>
                </w:rPr>
                <w:t>Educational psychologist</w:t>
              </w:r>
              <w:r w:rsidRPr="0022592F">
                <w:rPr>
                  <w:rFonts w:ascii="Times New Roman" w:hAnsi="Times New Roman" w:cs="Times New Roman"/>
                  <w:noProof/>
                  <w:sz w:val="24"/>
                  <w:szCs w:val="24"/>
                </w:rPr>
                <w:t>, 219-243.</w:t>
              </w:r>
            </w:p>
            <w:p w14:paraId="5D1F4CF7"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Hestenes, D. (1997). Modeling methodology for physics teachers. </w:t>
              </w:r>
              <w:r w:rsidRPr="0022592F">
                <w:rPr>
                  <w:rFonts w:ascii="Times New Roman" w:hAnsi="Times New Roman" w:cs="Times New Roman"/>
                  <w:i/>
                  <w:iCs/>
                  <w:noProof/>
                  <w:sz w:val="24"/>
                  <w:szCs w:val="24"/>
                </w:rPr>
                <w:t>AIP conference proceedings</w:t>
              </w:r>
              <w:r w:rsidRPr="0022592F">
                <w:rPr>
                  <w:rFonts w:ascii="Times New Roman" w:hAnsi="Times New Roman" w:cs="Times New Roman"/>
                  <w:noProof/>
                  <w:sz w:val="24"/>
                  <w:szCs w:val="24"/>
                </w:rPr>
                <w:t xml:space="preserve"> (pp. 935-958). American Institute of Physics.</w:t>
              </w:r>
            </w:p>
            <w:p w14:paraId="14D87B39"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lastRenderedPageBreak/>
                <w:t xml:space="preserve">McDermott, L. C. (1991). Millikan Lecture 1990: What we teach and what is learned—Closing the gap. </w:t>
              </w:r>
              <w:r w:rsidRPr="0022592F">
                <w:rPr>
                  <w:rFonts w:ascii="Times New Roman" w:hAnsi="Times New Roman" w:cs="Times New Roman"/>
                  <w:i/>
                  <w:iCs/>
                  <w:noProof/>
                  <w:sz w:val="24"/>
                  <w:szCs w:val="24"/>
                </w:rPr>
                <w:t>American journal of physics</w:t>
              </w:r>
              <w:r w:rsidRPr="0022592F">
                <w:rPr>
                  <w:rFonts w:ascii="Times New Roman" w:hAnsi="Times New Roman" w:cs="Times New Roman"/>
                  <w:noProof/>
                  <w:sz w:val="24"/>
                  <w:szCs w:val="24"/>
                </w:rPr>
                <w:t>, 301-315.</w:t>
              </w:r>
            </w:p>
            <w:p w14:paraId="4FFBE4DD"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Nwana, H. S. (1990). Intelligent tutoring systems: an overview. </w:t>
              </w:r>
              <w:r w:rsidRPr="0022592F">
                <w:rPr>
                  <w:rFonts w:ascii="Times New Roman" w:hAnsi="Times New Roman" w:cs="Times New Roman"/>
                  <w:i/>
                  <w:iCs/>
                  <w:noProof/>
                  <w:sz w:val="24"/>
                  <w:szCs w:val="24"/>
                </w:rPr>
                <w:t>Artificial Intelligence Review</w:t>
              </w:r>
              <w:r w:rsidRPr="0022592F">
                <w:rPr>
                  <w:rFonts w:ascii="Times New Roman" w:hAnsi="Times New Roman" w:cs="Times New Roman"/>
                  <w:noProof/>
                  <w:sz w:val="24"/>
                  <w:szCs w:val="24"/>
                </w:rPr>
                <w:t>, 251-277.</w:t>
              </w:r>
            </w:p>
            <w:p w14:paraId="0D87E41B"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Paul, R. a. (2007). Critical thinking: The art of Socratic questioning. </w:t>
              </w:r>
              <w:r w:rsidRPr="0022592F">
                <w:rPr>
                  <w:rFonts w:ascii="Times New Roman" w:hAnsi="Times New Roman" w:cs="Times New Roman"/>
                  <w:i/>
                  <w:iCs/>
                  <w:noProof/>
                  <w:sz w:val="24"/>
                  <w:szCs w:val="24"/>
                </w:rPr>
                <w:t>Journal of developmental education</w:t>
              </w:r>
              <w:r w:rsidRPr="0022592F">
                <w:rPr>
                  <w:rFonts w:ascii="Times New Roman" w:hAnsi="Times New Roman" w:cs="Times New Roman"/>
                  <w:noProof/>
                  <w:sz w:val="24"/>
                  <w:szCs w:val="24"/>
                </w:rPr>
                <w:t>, 36.</w:t>
              </w:r>
            </w:p>
            <w:p w14:paraId="31468FEA"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Tanner, K. a. (2005). Approaches to biology teaching and learning: understanding the wrong answers—teaching toward conceptual change. </w:t>
              </w:r>
              <w:r w:rsidRPr="0022592F">
                <w:rPr>
                  <w:rFonts w:ascii="Times New Roman" w:hAnsi="Times New Roman" w:cs="Times New Roman"/>
                  <w:i/>
                  <w:iCs/>
                  <w:noProof/>
                  <w:sz w:val="24"/>
                  <w:szCs w:val="24"/>
                </w:rPr>
                <w:t>Cell biology education</w:t>
              </w:r>
              <w:r w:rsidRPr="0022592F">
                <w:rPr>
                  <w:rFonts w:ascii="Times New Roman" w:hAnsi="Times New Roman" w:cs="Times New Roman"/>
                  <w:noProof/>
                  <w:sz w:val="24"/>
                  <w:szCs w:val="24"/>
                </w:rPr>
                <w:t>, 112-117.</w:t>
              </w:r>
            </w:p>
            <w:p w14:paraId="7B0BCF02"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Woolf, B. P. (2013). AI grand challenges for education. </w:t>
              </w:r>
              <w:r w:rsidRPr="0022592F">
                <w:rPr>
                  <w:rFonts w:ascii="Times New Roman" w:hAnsi="Times New Roman" w:cs="Times New Roman"/>
                  <w:i/>
                  <w:iCs/>
                  <w:noProof/>
                  <w:sz w:val="24"/>
                  <w:szCs w:val="24"/>
                </w:rPr>
                <w:t>AI magazine</w:t>
              </w:r>
              <w:r w:rsidRPr="0022592F">
                <w:rPr>
                  <w:rFonts w:ascii="Times New Roman" w:hAnsi="Times New Roman" w:cs="Times New Roman"/>
                  <w:noProof/>
                  <w:sz w:val="24"/>
                  <w:szCs w:val="24"/>
                </w:rPr>
                <w:t>, 66-84.</w:t>
              </w:r>
            </w:p>
            <w:p w14:paraId="525EB931" w14:textId="064A1008" w:rsidR="001F3871" w:rsidRPr="0022592F" w:rsidRDefault="001F3871" w:rsidP="00DB79B8">
              <w:pPr>
                <w:rPr>
                  <w:rFonts w:ascii="Times New Roman" w:hAnsi="Times New Roman" w:cs="Times New Roman"/>
                </w:rPr>
              </w:pPr>
              <w:r w:rsidRPr="0022592F">
                <w:rPr>
                  <w:rFonts w:ascii="Times New Roman" w:hAnsi="Times New Roman" w:cs="Times New Roman"/>
                  <w:b/>
                  <w:bCs/>
                  <w:sz w:val="24"/>
                  <w:szCs w:val="24"/>
                </w:rPr>
                <w:fldChar w:fldCharType="end"/>
              </w:r>
            </w:p>
          </w:sdtContent>
        </w:sdt>
      </w:sdtContent>
    </w:sdt>
    <w:p w14:paraId="6AF59315" w14:textId="69B1E8FB" w:rsidR="005E75C4" w:rsidRPr="0022592F" w:rsidRDefault="005E75C4" w:rsidP="00D02CC1">
      <w:pPr>
        <w:spacing w:after="0" w:line="240" w:lineRule="auto"/>
        <w:jc w:val="both"/>
        <w:rPr>
          <w:rFonts w:ascii="Times New Roman" w:eastAsia="Times New Roman" w:hAnsi="Times New Roman" w:cs="Times New Roman"/>
          <w:color w:val="EE0000"/>
          <w:sz w:val="24"/>
          <w:szCs w:val="24"/>
        </w:rPr>
      </w:pPr>
    </w:p>
    <w:p w14:paraId="265F7291"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6BAF4C6"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D4D3070"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sectPr w:rsidR="005E75C4" w:rsidRPr="0022592F">
      <w:headerReference w:type="default" r:id="rId11"/>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1CE68" w14:textId="77777777" w:rsidR="00AF7DAA" w:rsidRPr="005234DF" w:rsidRDefault="00AF7DAA">
      <w:pPr>
        <w:spacing w:after="0" w:line="240" w:lineRule="auto"/>
      </w:pPr>
      <w:r w:rsidRPr="005234DF">
        <w:separator/>
      </w:r>
    </w:p>
  </w:endnote>
  <w:endnote w:type="continuationSeparator" w:id="0">
    <w:p w14:paraId="319DE1E3" w14:textId="77777777" w:rsidR="00AF7DAA" w:rsidRPr="005234DF" w:rsidRDefault="00AF7DAA">
      <w:pPr>
        <w:spacing w:after="0" w:line="240" w:lineRule="auto"/>
      </w:pPr>
      <w:r w:rsidRPr="005234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6BAD020-F854-4143-8135-8CAD2B0B7030}"/>
    <w:embedBold r:id="rId2" w:fontKey="{72389F83-21E3-41EB-B45C-0576D7CB39FA}"/>
    <w:embedItalic r:id="rId3" w:fontKey="{737C4EF2-5D8A-40B4-A93D-6CC8DD415C88}"/>
  </w:font>
  <w:font w:name="Calibri Light">
    <w:panose1 w:val="020F0302020204030204"/>
    <w:charset w:val="00"/>
    <w:family w:val="swiss"/>
    <w:pitch w:val="variable"/>
    <w:sig w:usb0="E4002EFF" w:usb1="C000247B" w:usb2="00000009" w:usb3="00000000" w:csb0="000001FF" w:csb1="00000000"/>
    <w:embedRegular r:id="rId4" w:fontKey="{4FF1F3F6-C787-4933-8EDF-D5E3FFEB1183}"/>
  </w:font>
  <w:font w:name="Georgia">
    <w:panose1 w:val="02040502050405020303"/>
    <w:charset w:val="00"/>
    <w:family w:val="roman"/>
    <w:pitch w:val="variable"/>
    <w:sig w:usb0="00000287" w:usb1="00000000" w:usb2="00000000" w:usb3="00000000" w:csb0="0000009F" w:csb1="00000000"/>
    <w:embedRegular r:id="rId5" w:fontKey="{ED160C15-3E89-45BF-83E1-0AF25AB15656}"/>
    <w:embedItalic r:id="rId6" w:fontKey="{F7EDE315-FF20-44C2-A49F-D308C302165E}"/>
  </w:font>
  <w:font w:name="Segoe UI">
    <w:panose1 w:val="020B0502040204020203"/>
    <w:charset w:val="00"/>
    <w:family w:val="swiss"/>
    <w:pitch w:val="variable"/>
    <w:sig w:usb0="E4002EFF" w:usb1="C000E47F" w:usb2="00000009" w:usb3="00000000" w:csb0="000001FF" w:csb1="00000000"/>
    <w:embedRegular r:id="rId7" w:fontKey="{F413EB4D-9899-4686-9BBF-D28801237F4F}"/>
  </w:font>
  <w:font w:name="Bookman Old Style">
    <w:panose1 w:val="02050604050505020204"/>
    <w:charset w:val="00"/>
    <w:family w:val="roman"/>
    <w:pitch w:val="variable"/>
    <w:sig w:usb0="00000287" w:usb1="00000000" w:usb2="00000000" w:usb3="00000000" w:csb0="0000009F" w:csb1="00000000"/>
    <w:embedRegular r:id="rId8" w:fontKey="{3488F442-3AE9-438E-9690-489DA798F53E}"/>
    <w:embedItalic r:id="rId9" w:fontKey="{6A820C00-E5CC-4127-89D7-90C1C4113ED1}"/>
  </w:font>
  <w:font w:name="Spectral">
    <w:charset w:val="00"/>
    <w:family w:val="auto"/>
    <w:pitch w:val="default"/>
    <w:embedRegular r:id="rId10" w:fontKey="{B00E46DD-0686-4D73-AAD9-A57E4CB38354}"/>
    <w:embedItalic r:id="rId11" w:fontKey="{60C9CF5A-EBF0-4D6A-A4DF-00A7510557D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03C33" w14:textId="77777777" w:rsidR="00AF7DAA" w:rsidRPr="005234DF" w:rsidRDefault="00AF7DAA">
      <w:pPr>
        <w:spacing w:after="0" w:line="240" w:lineRule="auto"/>
      </w:pPr>
      <w:r w:rsidRPr="005234DF">
        <w:separator/>
      </w:r>
    </w:p>
  </w:footnote>
  <w:footnote w:type="continuationSeparator" w:id="0">
    <w:p w14:paraId="362A54AF" w14:textId="77777777" w:rsidR="00AF7DAA" w:rsidRPr="005234DF" w:rsidRDefault="00AF7DAA">
      <w:pPr>
        <w:spacing w:after="0" w:line="240" w:lineRule="auto"/>
      </w:pPr>
      <w:r w:rsidRPr="005234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5234DF" w:rsidRDefault="00000000">
    <w:pPr>
      <w:tabs>
        <w:tab w:val="center" w:pos="4513"/>
        <w:tab w:val="right" w:pos="9345"/>
      </w:tabs>
      <w:spacing w:after="0" w:line="240" w:lineRule="auto"/>
      <w:ind w:right="-324"/>
      <w:jc w:val="right"/>
      <w:rPr>
        <w:rFonts w:ascii="Times New Roman" w:eastAsia="Times New Roman" w:hAnsi="Times New Roman" w:cs="Times New Roman"/>
        <w:i/>
      </w:rPr>
    </w:pPr>
    <w:proofErr w:type="spellStart"/>
    <w:r w:rsidRPr="005234DF">
      <w:rPr>
        <w:rFonts w:ascii="Times New Roman" w:eastAsia="Times New Roman" w:hAnsi="Times New Roman" w:cs="Times New Roman"/>
        <w:i/>
      </w:rPr>
      <w:t>Konvensyen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Penyelidikan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Komuniti</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Pembelajaran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Profesional</w:t>
    </w:r>
    <w:proofErr w:type="spellEnd"/>
    <w:r w:rsidRPr="005234DF">
      <w:rPr>
        <w:rFonts w:ascii="Times New Roman" w:eastAsia="Times New Roman" w:hAnsi="Times New Roman" w:cs="Times New Roman"/>
        <w:i/>
      </w:rPr>
      <w:t xml:space="preserve"> dan </w:t>
    </w:r>
    <w:proofErr w:type="spellStart"/>
    <w:r w:rsidRPr="005234DF">
      <w:rPr>
        <w:rFonts w:ascii="Times New Roman" w:eastAsia="Times New Roman" w:hAnsi="Times New Roman" w:cs="Times New Roman"/>
        <w:i/>
      </w:rPr>
      <w:t>Inovasi</w:t>
    </w:r>
    <w:proofErr w:type="spellEnd"/>
    <w:r w:rsidRPr="005234DF">
      <w:rPr>
        <w:rFonts w:ascii="Times New Roman" w:eastAsia="Times New Roman" w:hAnsi="Times New Roman" w:cs="Times New Roman"/>
        <w:i/>
      </w:rPr>
      <w:t xml:space="preserve"> Pendidikan</w:t>
    </w:r>
  </w:p>
  <w:p w14:paraId="264F9056" w14:textId="2CF78B48" w:rsidR="005E75C4" w:rsidRPr="005234DF"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sidRPr="005234DF">
      <w:rPr>
        <w:rFonts w:ascii="Times New Roman" w:eastAsia="Times New Roman" w:hAnsi="Times New Roman" w:cs="Times New Roman"/>
        <w:i/>
      </w:rPr>
      <w:t xml:space="preserve">Program </w:t>
    </w:r>
    <w:proofErr w:type="spellStart"/>
    <w:r w:rsidRPr="005234DF">
      <w:rPr>
        <w:rFonts w:ascii="Times New Roman" w:eastAsia="Times New Roman" w:hAnsi="Times New Roman" w:cs="Times New Roman"/>
        <w:i/>
      </w:rPr>
      <w:t>Matrikulasi</w:t>
    </w:r>
    <w:proofErr w:type="spellEnd"/>
    <w:r w:rsidRPr="005234DF">
      <w:rPr>
        <w:rFonts w:ascii="Times New Roman" w:eastAsia="Times New Roman" w:hAnsi="Times New Roman" w:cs="Times New Roman"/>
        <w:i/>
      </w:rPr>
      <w:t xml:space="preserve"> KPM (</w:t>
    </w:r>
    <w:r w:rsidRPr="005234DF">
      <w:rPr>
        <w:rFonts w:ascii="Spectral" w:eastAsia="Spectral" w:hAnsi="Spectral" w:cs="Spectral"/>
        <w:i/>
      </w:rPr>
      <w:t>KonPPI-</w:t>
    </w:r>
    <w:r w:rsidR="00FF32A8" w:rsidRPr="005234DF">
      <w:rPr>
        <w:rFonts w:ascii="Spectral" w:eastAsia="Spectral" w:hAnsi="Spectral" w:cs="Spectral"/>
        <w:i/>
      </w:rPr>
      <w:t>5</w:t>
    </w:r>
    <w:r w:rsidRPr="005234DF">
      <w:rPr>
        <w:rFonts w:ascii="Times New Roman" w:eastAsia="Times New Roman" w:hAnsi="Times New Roman" w:cs="Times New Roman"/>
        <w:i/>
      </w:rPr>
      <w:t>) 202</w:t>
    </w:r>
    <w:r w:rsidR="00FF32A8" w:rsidRPr="005234DF">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DF6"/>
    <w:multiLevelType w:val="multilevel"/>
    <w:tmpl w:val="FE52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31EBE"/>
    <w:multiLevelType w:val="multilevel"/>
    <w:tmpl w:val="0C62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37FF8"/>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EC10D1"/>
    <w:multiLevelType w:val="multilevel"/>
    <w:tmpl w:val="C4E2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6E22AF"/>
    <w:multiLevelType w:val="multilevel"/>
    <w:tmpl w:val="9516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347966"/>
    <w:multiLevelType w:val="multilevel"/>
    <w:tmpl w:val="FF840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D11F5D"/>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64376B85"/>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0B199D"/>
    <w:multiLevelType w:val="hybridMultilevel"/>
    <w:tmpl w:val="B78296E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74454464">
    <w:abstractNumId w:val="7"/>
  </w:num>
  <w:num w:numId="2" w16cid:durableId="1136485371">
    <w:abstractNumId w:val="3"/>
  </w:num>
  <w:num w:numId="3" w16cid:durableId="285625192">
    <w:abstractNumId w:val="1"/>
  </w:num>
  <w:num w:numId="4" w16cid:durableId="901404424">
    <w:abstractNumId w:val="0"/>
  </w:num>
  <w:num w:numId="5" w16cid:durableId="1848668825">
    <w:abstractNumId w:val="4"/>
  </w:num>
  <w:num w:numId="6" w16cid:durableId="523592863">
    <w:abstractNumId w:val="9"/>
  </w:num>
  <w:num w:numId="7" w16cid:durableId="195512509">
    <w:abstractNumId w:val="5"/>
  </w:num>
  <w:num w:numId="8" w16cid:durableId="336688579">
    <w:abstractNumId w:val="8"/>
  </w:num>
  <w:num w:numId="9" w16cid:durableId="1141583433">
    <w:abstractNumId w:val="6"/>
  </w:num>
  <w:num w:numId="10" w16cid:durableId="80028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52E0B"/>
    <w:rsid w:val="00067C98"/>
    <w:rsid w:val="000A462F"/>
    <w:rsid w:val="000E300A"/>
    <w:rsid w:val="00100827"/>
    <w:rsid w:val="00103699"/>
    <w:rsid w:val="001122FC"/>
    <w:rsid w:val="00141653"/>
    <w:rsid w:val="00185074"/>
    <w:rsid w:val="00190C8B"/>
    <w:rsid w:val="001C7DE1"/>
    <w:rsid w:val="001D0432"/>
    <w:rsid w:val="001E0667"/>
    <w:rsid w:val="001F3871"/>
    <w:rsid w:val="0022592F"/>
    <w:rsid w:val="0024020E"/>
    <w:rsid w:val="002408E2"/>
    <w:rsid w:val="00241D34"/>
    <w:rsid w:val="00251E18"/>
    <w:rsid w:val="002630E6"/>
    <w:rsid w:val="002B1E82"/>
    <w:rsid w:val="002B4568"/>
    <w:rsid w:val="002E4DF8"/>
    <w:rsid w:val="002F4DBB"/>
    <w:rsid w:val="00300BC0"/>
    <w:rsid w:val="0033147D"/>
    <w:rsid w:val="00357C4B"/>
    <w:rsid w:val="003723D4"/>
    <w:rsid w:val="003A676C"/>
    <w:rsid w:val="003B620D"/>
    <w:rsid w:val="003D6B07"/>
    <w:rsid w:val="00427838"/>
    <w:rsid w:val="004674C6"/>
    <w:rsid w:val="00475034"/>
    <w:rsid w:val="00475EE2"/>
    <w:rsid w:val="00490C9C"/>
    <w:rsid w:val="004E4B99"/>
    <w:rsid w:val="005234DF"/>
    <w:rsid w:val="005234F6"/>
    <w:rsid w:val="00524FF7"/>
    <w:rsid w:val="00543B24"/>
    <w:rsid w:val="00556B27"/>
    <w:rsid w:val="005C76CD"/>
    <w:rsid w:val="005E3456"/>
    <w:rsid w:val="005E4C0F"/>
    <w:rsid w:val="005E75C4"/>
    <w:rsid w:val="005F15DA"/>
    <w:rsid w:val="00605A99"/>
    <w:rsid w:val="00634602"/>
    <w:rsid w:val="00657E11"/>
    <w:rsid w:val="00687C57"/>
    <w:rsid w:val="0069017A"/>
    <w:rsid w:val="006C5DDF"/>
    <w:rsid w:val="006E61E6"/>
    <w:rsid w:val="006F76BF"/>
    <w:rsid w:val="00717DAF"/>
    <w:rsid w:val="007357EA"/>
    <w:rsid w:val="00755F56"/>
    <w:rsid w:val="00770FAF"/>
    <w:rsid w:val="00797446"/>
    <w:rsid w:val="007B4DE5"/>
    <w:rsid w:val="007E1753"/>
    <w:rsid w:val="00843403"/>
    <w:rsid w:val="0084614F"/>
    <w:rsid w:val="00857138"/>
    <w:rsid w:val="00861DE1"/>
    <w:rsid w:val="00862ABC"/>
    <w:rsid w:val="008901A4"/>
    <w:rsid w:val="008A1DB4"/>
    <w:rsid w:val="008B6477"/>
    <w:rsid w:val="008C526D"/>
    <w:rsid w:val="008D6E09"/>
    <w:rsid w:val="008F6336"/>
    <w:rsid w:val="00904F4F"/>
    <w:rsid w:val="00907278"/>
    <w:rsid w:val="0094221B"/>
    <w:rsid w:val="00952D8D"/>
    <w:rsid w:val="009F346A"/>
    <w:rsid w:val="00A16922"/>
    <w:rsid w:val="00A25599"/>
    <w:rsid w:val="00A3424D"/>
    <w:rsid w:val="00A46F66"/>
    <w:rsid w:val="00A711CE"/>
    <w:rsid w:val="00AA460C"/>
    <w:rsid w:val="00AC0469"/>
    <w:rsid w:val="00AD38AB"/>
    <w:rsid w:val="00AE21BC"/>
    <w:rsid w:val="00AF7DAA"/>
    <w:rsid w:val="00B60510"/>
    <w:rsid w:val="00B62062"/>
    <w:rsid w:val="00B7599F"/>
    <w:rsid w:val="00BB569C"/>
    <w:rsid w:val="00BC03F2"/>
    <w:rsid w:val="00C06C6E"/>
    <w:rsid w:val="00C50643"/>
    <w:rsid w:val="00C55FAD"/>
    <w:rsid w:val="00C85B43"/>
    <w:rsid w:val="00C9767F"/>
    <w:rsid w:val="00CA0D65"/>
    <w:rsid w:val="00CB07AF"/>
    <w:rsid w:val="00D02CC1"/>
    <w:rsid w:val="00D049A0"/>
    <w:rsid w:val="00D27F73"/>
    <w:rsid w:val="00D73317"/>
    <w:rsid w:val="00D74B04"/>
    <w:rsid w:val="00DB79B8"/>
    <w:rsid w:val="00DB7D53"/>
    <w:rsid w:val="00DD3C16"/>
    <w:rsid w:val="00DD73D1"/>
    <w:rsid w:val="00E41BA6"/>
    <w:rsid w:val="00E57683"/>
    <w:rsid w:val="00E624E5"/>
    <w:rsid w:val="00E84540"/>
    <w:rsid w:val="00EA4A63"/>
    <w:rsid w:val="00EC421E"/>
    <w:rsid w:val="00F01A50"/>
    <w:rsid w:val="00F22AC1"/>
    <w:rsid w:val="00F766BE"/>
    <w:rsid w:val="00F90F5E"/>
    <w:rsid w:val="00F94345"/>
    <w:rsid w:val="00F961EA"/>
    <w:rsid w:val="00FA01E5"/>
    <w:rsid w:val="00FA4E56"/>
    <w:rsid w:val="00FC0D69"/>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 w:type="paragraph" w:styleId="Bibliography">
    <w:name w:val="Bibliography"/>
    <w:basedOn w:val="Normal"/>
    <w:next w:val="Normal"/>
    <w:uiPriority w:val="37"/>
    <w:unhideWhenUsed/>
    <w:rsid w:val="001F3871"/>
  </w:style>
  <w:style w:type="paragraph" w:styleId="FootnoteText">
    <w:name w:val="footnote text"/>
    <w:basedOn w:val="Normal"/>
    <w:link w:val="FootnoteTextChar"/>
    <w:uiPriority w:val="99"/>
    <w:semiHidden/>
    <w:unhideWhenUsed/>
    <w:rsid w:val="00DB79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79B8"/>
    <w:rPr>
      <w:sz w:val="20"/>
      <w:szCs w:val="20"/>
      <w:lang w:val="en-GB"/>
    </w:rPr>
  </w:style>
  <w:style w:type="character" w:styleId="FootnoteReference">
    <w:name w:val="footnote reference"/>
    <w:basedOn w:val="DefaultParagraphFont"/>
    <w:uiPriority w:val="99"/>
    <w:semiHidden/>
    <w:unhideWhenUsed/>
    <w:rsid w:val="00DB79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3958">
      <w:bodyDiv w:val="1"/>
      <w:marLeft w:val="0"/>
      <w:marRight w:val="0"/>
      <w:marTop w:val="0"/>
      <w:marBottom w:val="0"/>
      <w:divBdr>
        <w:top w:val="none" w:sz="0" w:space="0" w:color="auto"/>
        <w:left w:val="none" w:sz="0" w:space="0" w:color="auto"/>
        <w:bottom w:val="none" w:sz="0" w:space="0" w:color="auto"/>
        <w:right w:val="none" w:sz="0" w:space="0" w:color="auto"/>
      </w:divBdr>
    </w:div>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3407300">
      <w:bodyDiv w:val="1"/>
      <w:marLeft w:val="0"/>
      <w:marRight w:val="0"/>
      <w:marTop w:val="0"/>
      <w:marBottom w:val="0"/>
      <w:divBdr>
        <w:top w:val="none" w:sz="0" w:space="0" w:color="auto"/>
        <w:left w:val="none" w:sz="0" w:space="0" w:color="auto"/>
        <w:bottom w:val="none" w:sz="0" w:space="0" w:color="auto"/>
        <w:right w:val="none" w:sz="0" w:space="0" w:color="auto"/>
      </w:divBdr>
    </w:div>
    <w:div w:id="146895782">
      <w:bodyDiv w:val="1"/>
      <w:marLeft w:val="0"/>
      <w:marRight w:val="0"/>
      <w:marTop w:val="0"/>
      <w:marBottom w:val="0"/>
      <w:divBdr>
        <w:top w:val="none" w:sz="0" w:space="0" w:color="auto"/>
        <w:left w:val="none" w:sz="0" w:space="0" w:color="auto"/>
        <w:bottom w:val="none" w:sz="0" w:space="0" w:color="auto"/>
        <w:right w:val="none" w:sz="0" w:space="0" w:color="auto"/>
      </w:divBdr>
    </w:div>
    <w:div w:id="177424868">
      <w:bodyDiv w:val="1"/>
      <w:marLeft w:val="0"/>
      <w:marRight w:val="0"/>
      <w:marTop w:val="0"/>
      <w:marBottom w:val="0"/>
      <w:divBdr>
        <w:top w:val="none" w:sz="0" w:space="0" w:color="auto"/>
        <w:left w:val="none" w:sz="0" w:space="0" w:color="auto"/>
        <w:bottom w:val="none" w:sz="0" w:space="0" w:color="auto"/>
        <w:right w:val="none" w:sz="0" w:space="0" w:color="auto"/>
      </w:divBdr>
    </w:div>
    <w:div w:id="194196556">
      <w:bodyDiv w:val="1"/>
      <w:marLeft w:val="0"/>
      <w:marRight w:val="0"/>
      <w:marTop w:val="0"/>
      <w:marBottom w:val="0"/>
      <w:divBdr>
        <w:top w:val="none" w:sz="0" w:space="0" w:color="auto"/>
        <w:left w:val="none" w:sz="0" w:space="0" w:color="auto"/>
        <w:bottom w:val="none" w:sz="0" w:space="0" w:color="auto"/>
        <w:right w:val="none" w:sz="0" w:space="0" w:color="auto"/>
      </w:divBdr>
    </w:div>
    <w:div w:id="246621066">
      <w:bodyDiv w:val="1"/>
      <w:marLeft w:val="0"/>
      <w:marRight w:val="0"/>
      <w:marTop w:val="0"/>
      <w:marBottom w:val="0"/>
      <w:divBdr>
        <w:top w:val="none" w:sz="0" w:space="0" w:color="auto"/>
        <w:left w:val="none" w:sz="0" w:space="0" w:color="auto"/>
        <w:bottom w:val="none" w:sz="0" w:space="0" w:color="auto"/>
        <w:right w:val="none" w:sz="0" w:space="0" w:color="auto"/>
      </w:divBdr>
    </w:div>
    <w:div w:id="249776483">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288166167">
      <w:bodyDiv w:val="1"/>
      <w:marLeft w:val="0"/>
      <w:marRight w:val="0"/>
      <w:marTop w:val="0"/>
      <w:marBottom w:val="0"/>
      <w:divBdr>
        <w:top w:val="none" w:sz="0" w:space="0" w:color="auto"/>
        <w:left w:val="none" w:sz="0" w:space="0" w:color="auto"/>
        <w:bottom w:val="none" w:sz="0" w:space="0" w:color="auto"/>
        <w:right w:val="none" w:sz="0" w:space="0" w:color="auto"/>
      </w:divBdr>
    </w:div>
    <w:div w:id="291447135">
      <w:bodyDiv w:val="1"/>
      <w:marLeft w:val="0"/>
      <w:marRight w:val="0"/>
      <w:marTop w:val="0"/>
      <w:marBottom w:val="0"/>
      <w:divBdr>
        <w:top w:val="none" w:sz="0" w:space="0" w:color="auto"/>
        <w:left w:val="none" w:sz="0" w:space="0" w:color="auto"/>
        <w:bottom w:val="none" w:sz="0" w:space="0" w:color="auto"/>
        <w:right w:val="none" w:sz="0" w:space="0" w:color="auto"/>
      </w:divBdr>
    </w:div>
    <w:div w:id="344595172">
      <w:bodyDiv w:val="1"/>
      <w:marLeft w:val="0"/>
      <w:marRight w:val="0"/>
      <w:marTop w:val="0"/>
      <w:marBottom w:val="0"/>
      <w:divBdr>
        <w:top w:val="none" w:sz="0" w:space="0" w:color="auto"/>
        <w:left w:val="none" w:sz="0" w:space="0" w:color="auto"/>
        <w:bottom w:val="none" w:sz="0" w:space="0" w:color="auto"/>
        <w:right w:val="none" w:sz="0" w:space="0" w:color="auto"/>
      </w:divBdr>
    </w:div>
    <w:div w:id="362945766">
      <w:bodyDiv w:val="1"/>
      <w:marLeft w:val="0"/>
      <w:marRight w:val="0"/>
      <w:marTop w:val="0"/>
      <w:marBottom w:val="0"/>
      <w:divBdr>
        <w:top w:val="none" w:sz="0" w:space="0" w:color="auto"/>
        <w:left w:val="none" w:sz="0" w:space="0" w:color="auto"/>
        <w:bottom w:val="none" w:sz="0" w:space="0" w:color="auto"/>
        <w:right w:val="none" w:sz="0" w:space="0" w:color="auto"/>
      </w:divBdr>
    </w:div>
    <w:div w:id="382563088">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399793527">
      <w:bodyDiv w:val="1"/>
      <w:marLeft w:val="0"/>
      <w:marRight w:val="0"/>
      <w:marTop w:val="0"/>
      <w:marBottom w:val="0"/>
      <w:divBdr>
        <w:top w:val="none" w:sz="0" w:space="0" w:color="auto"/>
        <w:left w:val="none" w:sz="0" w:space="0" w:color="auto"/>
        <w:bottom w:val="none" w:sz="0" w:space="0" w:color="auto"/>
        <w:right w:val="none" w:sz="0" w:space="0" w:color="auto"/>
      </w:divBdr>
    </w:div>
    <w:div w:id="421877705">
      <w:bodyDiv w:val="1"/>
      <w:marLeft w:val="0"/>
      <w:marRight w:val="0"/>
      <w:marTop w:val="0"/>
      <w:marBottom w:val="0"/>
      <w:divBdr>
        <w:top w:val="none" w:sz="0" w:space="0" w:color="auto"/>
        <w:left w:val="none" w:sz="0" w:space="0" w:color="auto"/>
        <w:bottom w:val="none" w:sz="0" w:space="0" w:color="auto"/>
        <w:right w:val="none" w:sz="0" w:space="0" w:color="auto"/>
      </w:divBdr>
    </w:div>
    <w:div w:id="443619100">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492375298">
      <w:bodyDiv w:val="1"/>
      <w:marLeft w:val="0"/>
      <w:marRight w:val="0"/>
      <w:marTop w:val="0"/>
      <w:marBottom w:val="0"/>
      <w:divBdr>
        <w:top w:val="none" w:sz="0" w:space="0" w:color="auto"/>
        <w:left w:val="none" w:sz="0" w:space="0" w:color="auto"/>
        <w:bottom w:val="none" w:sz="0" w:space="0" w:color="auto"/>
        <w:right w:val="none" w:sz="0" w:space="0" w:color="auto"/>
      </w:divBdr>
    </w:div>
    <w:div w:id="536355118">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68271965">
      <w:bodyDiv w:val="1"/>
      <w:marLeft w:val="0"/>
      <w:marRight w:val="0"/>
      <w:marTop w:val="0"/>
      <w:marBottom w:val="0"/>
      <w:divBdr>
        <w:top w:val="none" w:sz="0" w:space="0" w:color="auto"/>
        <w:left w:val="none" w:sz="0" w:space="0" w:color="auto"/>
        <w:bottom w:val="none" w:sz="0" w:space="0" w:color="auto"/>
        <w:right w:val="none" w:sz="0" w:space="0" w:color="auto"/>
      </w:divBdr>
    </w:div>
    <w:div w:id="572785829">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684281489">
      <w:bodyDiv w:val="1"/>
      <w:marLeft w:val="0"/>
      <w:marRight w:val="0"/>
      <w:marTop w:val="0"/>
      <w:marBottom w:val="0"/>
      <w:divBdr>
        <w:top w:val="none" w:sz="0" w:space="0" w:color="auto"/>
        <w:left w:val="none" w:sz="0" w:space="0" w:color="auto"/>
        <w:bottom w:val="none" w:sz="0" w:space="0" w:color="auto"/>
        <w:right w:val="none" w:sz="0" w:space="0" w:color="auto"/>
      </w:divBdr>
    </w:div>
    <w:div w:id="697659934">
      <w:bodyDiv w:val="1"/>
      <w:marLeft w:val="0"/>
      <w:marRight w:val="0"/>
      <w:marTop w:val="0"/>
      <w:marBottom w:val="0"/>
      <w:divBdr>
        <w:top w:val="none" w:sz="0" w:space="0" w:color="auto"/>
        <w:left w:val="none" w:sz="0" w:space="0" w:color="auto"/>
        <w:bottom w:val="none" w:sz="0" w:space="0" w:color="auto"/>
        <w:right w:val="none" w:sz="0" w:space="0" w:color="auto"/>
      </w:divBdr>
    </w:div>
    <w:div w:id="744648707">
      <w:bodyDiv w:val="1"/>
      <w:marLeft w:val="0"/>
      <w:marRight w:val="0"/>
      <w:marTop w:val="0"/>
      <w:marBottom w:val="0"/>
      <w:divBdr>
        <w:top w:val="none" w:sz="0" w:space="0" w:color="auto"/>
        <w:left w:val="none" w:sz="0" w:space="0" w:color="auto"/>
        <w:bottom w:val="none" w:sz="0" w:space="0" w:color="auto"/>
        <w:right w:val="none" w:sz="0" w:space="0" w:color="auto"/>
      </w:divBdr>
    </w:div>
    <w:div w:id="769397940">
      <w:bodyDiv w:val="1"/>
      <w:marLeft w:val="0"/>
      <w:marRight w:val="0"/>
      <w:marTop w:val="0"/>
      <w:marBottom w:val="0"/>
      <w:divBdr>
        <w:top w:val="none" w:sz="0" w:space="0" w:color="auto"/>
        <w:left w:val="none" w:sz="0" w:space="0" w:color="auto"/>
        <w:bottom w:val="none" w:sz="0" w:space="0" w:color="auto"/>
        <w:right w:val="none" w:sz="0" w:space="0" w:color="auto"/>
      </w:divBdr>
    </w:div>
    <w:div w:id="790518886">
      <w:bodyDiv w:val="1"/>
      <w:marLeft w:val="0"/>
      <w:marRight w:val="0"/>
      <w:marTop w:val="0"/>
      <w:marBottom w:val="0"/>
      <w:divBdr>
        <w:top w:val="none" w:sz="0" w:space="0" w:color="auto"/>
        <w:left w:val="none" w:sz="0" w:space="0" w:color="auto"/>
        <w:bottom w:val="none" w:sz="0" w:space="0" w:color="auto"/>
        <w:right w:val="none" w:sz="0" w:space="0" w:color="auto"/>
      </w:divBdr>
    </w:div>
    <w:div w:id="79128751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06826431">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843784771">
      <w:bodyDiv w:val="1"/>
      <w:marLeft w:val="0"/>
      <w:marRight w:val="0"/>
      <w:marTop w:val="0"/>
      <w:marBottom w:val="0"/>
      <w:divBdr>
        <w:top w:val="none" w:sz="0" w:space="0" w:color="auto"/>
        <w:left w:val="none" w:sz="0" w:space="0" w:color="auto"/>
        <w:bottom w:val="none" w:sz="0" w:space="0" w:color="auto"/>
        <w:right w:val="none" w:sz="0" w:space="0" w:color="auto"/>
      </w:divBdr>
    </w:div>
    <w:div w:id="843977017">
      <w:bodyDiv w:val="1"/>
      <w:marLeft w:val="0"/>
      <w:marRight w:val="0"/>
      <w:marTop w:val="0"/>
      <w:marBottom w:val="0"/>
      <w:divBdr>
        <w:top w:val="none" w:sz="0" w:space="0" w:color="auto"/>
        <w:left w:val="none" w:sz="0" w:space="0" w:color="auto"/>
        <w:bottom w:val="none" w:sz="0" w:space="0" w:color="auto"/>
        <w:right w:val="none" w:sz="0" w:space="0" w:color="auto"/>
      </w:divBdr>
    </w:div>
    <w:div w:id="889343104">
      <w:bodyDiv w:val="1"/>
      <w:marLeft w:val="0"/>
      <w:marRight w:val="0"/>
      <w:marTop w:val="0"/>
      <w:marBottom w:val="0"/>
      <w:divBdr>
        <w:top w:val="none" w:sz="0" w:space="0" w:color="auto"/>
        <w:left w:val="none" w:sz="0" w:space="0" w:color="auto"/>
        <w:bottom w:val="none" w:sz="0" w:space="0" w:color="auto"/>
        <w:right w:val="none" w:sz="0" w:space="0" w:color="auto"/>
      </w:divBdr>
    </w:div>
    <w:div w:id="940407490">
      <w:bodyDiv w:val="1"/>
      <w:marLeft w:val="0"/>
      <w:marRight w:val="0"/>
      <w:marTop w:val="0"/>
      <w:marBottom w:val="0"/>
      <w:divBdr>
        <w:top w:val="none" w:sz="0" w:space="0" w:color="auto"/>
        <w:left w:val="none" w:sz="0" w:space="0" w:color="auto"/>
        <w:bottom w:val="none" w:sz="0" w:space="0" w:color="auto"/>
        <w:right w:val="none" w:sz="0" w:space="0" w:color="auto"/>
      </w:divBdr>
    </w:div>
    <w:div w:id="986514932">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52461349">
      <w:bodyDiv w:val="1"/>
      <w:marLeft w:val="0"/>
      <w:marRight w:val="0"/>
      <w:marTop w:val="0"/>
      <w:marBottom w:val="0"/>
      <w:divBdr>
        <w:top w:val="none" w:sz="0" w:space="0" w:color="auto"/>
        <w:left w:val="none" w:sz="0" w:space="0" w:color="auto"/>
        <w:bottom w:val="none" w:sz="0" w:space="0" w:color="auto"/>
        <w:right w:val="none" w:sz="0" w:space="0" w:color="auto"/>
      </w:divBdr>
    </w:div>
    <w:div w:id="1052659600">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138761254">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52675755">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192498336">
      <w:bodyDiv w:val="1"/>
      <w:marLeft w:val="0"/>
      <w:marRight w:val="0"/>
      <w:marTop w:val="0"/>
      <w:marBottom w:val="0"/>
      <w:divBdr>
        <w:top w:val="none" w:sz="0" w:space="0" w:color="auto"/>
        <w:left w:val="none" w:sz="0" w:space="0" w:color="auto"/>
        <w:bottom w:val="none" w:sz="0" w:space="0" w:color="auto"/>
        <w:right w:val="none" w:sz="0" w:space="0" w:color="auto"/>
      </w:divBdr>
    </w:div>
    <w:div w:id="1214270869">
      <w:bodyDiv w:val="1"/>
      <w:marLeft w:val="0"/>
      <w:marRight w:val="0"/>
      <w:marTop w:val="0"/>
      <w:marBottom w:val="0"/>
      <w:divBdr>
        <w:top w:val="none" w:sz="0" w:space="0" w:color="auto"/>
        <w:left w:val="none" w:sz="0" w:space="0" w:color="auto"/>
        <w:bottom w:val="none" w:sz="0" w:space="0" w:color="auto"/>
        <w:right w:val="none" w:sz="0" w:space="0" w:color="auto"/>
      </w:divBdr>
    </w:div>
    <w:div w:id="1255282671">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290893474">
      <w:bodyDiv w:val="1"/>
      <w:marLeft w:val="0"/>
      <w:marRight w:val="0"/>
      <w:marTop w:val="0"/>
      <w:marBottom w:val="0"/>
      <w:divBdr>
        <w:top w:val="none" w:sz="0" w:space="0" w:color="auto"/>
        <w:left w:val="none" w:sz="0" w:space="0" w:color="auto"/>
        <w:bottom w:val="none" w:sz="0" w:space="0" w:color="auto"/>
        <w:right w:val="none" w:sz="0" w:space="0" w:color="auto"/>
      </w:divBdr>
    </w:div>
    <w:div w:id="1325477030">
      <w:bodyDiv w:val="1"/>
      <w:marLeft w:val="0"/>
      <w:marRight w:val="0"/>
      <w:marTop w:val="0"/>
      <w:marBottom w:val="0"/>
      <w:divBdr>
        <w:top w:val="none" w:sz="0" w:space="0" w:color="auto"/>
        <w:left w:val="none" w:sz="0" w:space="0" w:color="auto"/>
        <w:bottom w:val="none" w:sz="0" w:space="0" w:color="auto"/>
        <w:right w:val="none" w:sz="0" w:space="0" w:color="auto"/>
      </w:divBdr>
    </w:div>
    <w:div w:id="1331369445">
      <w:bodyDiv w:val="1"/>
      <w:marLeft w:val="0"/>
      <w:marRight w:val="0"/>
      <w:marTop w:val="0"/>
      <w:marBottom w:val="0"/>
      <w:divBdr>
        <w:top w:val="none" w:sz="0" w:space="0" w:color="auto"/>
        <w:left w:val="none" w:sz="0" w:space="0" w:color="auto"/>
        <w:bottom w:val="none" w:sz="0" w:space="0" w:color="auto"/>
        <w:right w:val="none" w:sz="0" w:space="0" w:color="auto"/>
      </w:divBdr>
    </w:div>
    <w:div w:id="1341084273">
      <w:bodyDiv w:val="1"/>
      <w:marLeft w:val="0"/>
      <w:marRight w:val="0"/>
      <w:marTop w:val="0"/>
      <w:marBottom w:val="0"/>
      <w:divBdr>
        <w:top w:val="none" w:sz="0" w:space="0" w:color="auto"/>
        <w:left w:val="none" w:sz="0" w:space="0" w:color="auto"/>
        <w:bottom w:val="none" w:sz="0" w:space="0" w:color="auto"/>
        <w:right w:val="none" w:sz="0" w:space="0" w:color="auto"/>
      </w:divBdr>
    </w:div>
    <w:div w:id="1378356041">
      <w:bodyDiv w:val="1"/>
      <w:marLeft w:val="0"/>
      <w:marRight w:val="0"/>
      <w:marTop w:val="0"/>
      <w:marBottom w:val="0"/>
      <w:divBdr>
        <w:top w:val="none" w:sz="0" w:space="0" w:color="auto"/>
        <w:left w:val="none" w:sz="0" w:space="0" w:color="auto"/>
        <w:bottom w:val="none" w:sz="0" w:space="0" w:color="auto"/>
        <w:right w:val="none" w:sz="0" w:space="0" w:color="auto"/>
      </w:divBdr>
    </w:div>
    <w:div w:id="1431660189">
      <w:bodyDiv w:val="1"/>
      <w:marLeft w:val="0"/>
      <w:marRight w:val="0"/>
      <w:marTop w:val="0"/>
      <w:marBottom w:val="0"/>
      <w:divBdr>
        <w:top w:val="none" w:sz="0" w:space="0" w:color="auto"/>
        <w:left w:val="none" w:sz="0" w:space="0" w:color="auto"/>
        <w:bottom w:val="none" w:sz="0" w:space="0" w:color="auto"/>
        <w:right w:val="none" w:sz="0" w:space="0" w:color="auto"/>
      </w:divBdr>
    </w:div>
    <w:div w:id="1438477238">
      <w:bodyDiv w:val="1"/>
      <w:marLeft w:val="0"/>
      <w:marRight w:val="0"/>
      <w:marTop w:val="0"/>
      <w:marBottom w:val="0"/>
      <w:divBdr>
        <w:top w:val="none" w:sz="0" w:space="0" w:color="auto"/>
        <w:left w:val="none" w:sz="0" w:space="0" w:color="auto"/>
        <w:bottom w:val="none" w:sz="0" w:space="0" w:color="auto"/>
        <w:right w:val="none" w:sz="0" w:space="0" w:color="auto"/>
      </w:divBdr>
    </w:div>
    <w:div w:id="144954850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477649315">
      <w:bodyDiv w:val="1"/>
      <w:marLeft w:val="0"/>
      <w:marRight w:val="0"/>
      <w:marTop w:val="0"/>
      <w:marBottom w:val="0"/>
      <w:divBdr>
        <w:top w:val="none" w:sz="0" w:space="0" w:color="auto"/>
        <w:left w:val="none" w:sz="0" w:space="0" w:color="auto"/>
        <w:bottom w:val="none" w:sz="0" w:space="0" w:color="auto"/>
        <w:right w:val="none" w:sz="0" w:space="0" w:color="auto"/>
      </w:divBdr>
    </w:div>
    <w:div w:id="1500849881">
      <w:bodyDiv w:val="1"/>
      <w:marLeft w:val="0"/>
      <w:marRight w:val="0"/>
      <w:marTop w:val="0"/>
      <w:marBottom w:val="0"/>
      <w:divBdr>
        <w:top w:val="none" w:sz="0" w:space="0" w:color="auto"/>
        <w:left w:val="none" w:sz="0" w:space="0" w:color="auto"/>
        <w:bottom w:val="none" w:sz="0" w:space="0" w:color="auto"/>
        <w:right w:val="none" w:sz="0" w:space="0" w:color="auto"/>
      </w:divBdr>
    </w:div>
    <w:div w:id="1512528549">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62523248">
      <w:bodyDiv w:val="1"/>
      <w:marLeft w:val="0"/>
      <w:marRight w:val="0"/>
      <w:marTop w:val="0"/>
      <w:marBottom w:val="0"/>
      <w:divBdr>
        <w:top w:val="none" w:sz="0" w:space="0" w:color="auto"/>
        <w:left w:val="none" w:sz="0" w:space="0" w:color="auto"/>
        <w:bottom w:val="none" w:sz="0" w:space="0" w:color="auto"/>
        <w:right w:val="none" w:sz="0" w:space="0" w:color="auto"/>
      </w:divBdr>
    </w:div>
    <w:div w:id="1567908931">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05386305">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640307275">
      <w:bodyDiv w:val="1"/>
      <w:marLeft w:val="0"/>
      <w:marRight w:val="0"/>
      <w:marTop w:val="0"/>
      <w:marBottom w:val="0"/>
      <w:divBdr>
        <w:top w:val="none" w:sz="0" w:space="0" w:color="auto"/>
        <w:left w:val="none" w:sz="0" w:space="0" w:color="auto"/>
        <w:bottom w:val="none" w:sz="0" w:space="0" w:color="auto"/>
        <w:right w:val="none" w:sz="0" w:space="0" w:color="auto"/>
      </w:divBdr>
    </w:div>
    <w:div w:id="1655647664">
      <w:bodyDiv w:val="1"/>
      <w:marLeft w:val="0"/>
      <w:marRight w:val="0"/>
      <w:marTop w:val="0"/>
      <w:marBottom w:val="0"/>
      <w:divBdr>
        <w:top w:val="none" w:sz="0" w:space="0" w:color="auto"/>
        <w:left w:val="none" w:sz="0" w:space="0" w:color="auto"/>
        <w:bottom w:val="none" w:sz="0" w:space="0" w:color="auto"/>
        <w:right w:val="none" w:sz="0" w:space="0" w:color="auto"/>
      </w:divBdr>
    </w:div>
    <w:div w:id="1713385413">
      <w:bodyDiv w:val="1"/>
      <w:marLeft w:val="0"/>
      <w:marRight w:val="0"/>
      <w:marTop w:val="0"/>
      <w:marBottom w:val="0"/>
      <w:divBdr>
        <w:top w:val="none" w:sz="0" w:space="0" w:color="auto"/>
        <w:left w:val="none" w:sz="0" w:space="0" w:color="auto"/>
        <w:bottom w:val="none" w:sz="0" w:space="0" w:color="auto"/>
        <w:right w:val="none" w:sz="0" w:space="0" w:color="auto"/>
      </w:divBdr>
    </w:div>
    <w:div w:id="1722090832">
      <w:bodyDiv w:val="1"/>
      <w:marLeft w:val="0"/>
      <w:marRight w:val="0"/>
      <w:marTop w:val="0"/>
      <w:marBottom w:val="0"/>
      <w:divBdr>
        <w:top w:val="none" w:sz="0" w:space="0" w:color="auto"/>
        <w:left w:val="none" w:sz="0" w:space="0" w:color="auto"/>
        <w:bottom w:val="none" w:sz="0" w:space="0" w:color="auto"/>
        <w:right w:val="none" w:sz="0" w:space="0" w:color="auto"/>
      </w:divBdr>
    </w:div>
    <w:div w:id="1724912727">
      <w:bodyDiv w:val="1"/>
      <w:marLeft w:val="0"/>
      <w:marRight w:val="0"/>
      <w:marTop w:val="0"/>
      <w:marBottom w:val="0"/>
      <w:divBdr>
        <w:top w:val="none" w:sz="0" w:space="0" w:color="auto"/>
        <w:left w:val="none" w:sz="0" w:space="0" w:color="auto"/>
        <w:bottom w:val="none" w:sz="0" w:space="0" w:color="auto"/>
        <w:right w:val="none" w:sz="0" w:space="0" w:color="auto"/>
      </w:divBdr>
    </w:div>
    <w:div w:id="1738477919">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756826183">
      <w:bodyDiv w:val="1"/>
      <w:marLeft w:val="0"/>
      <w:marRight w:val="0"/>
      <w:marTop w:val="0"/>
      <w:marBottom w:val="0"/>
      <w:divBdr>
        <w:top w:val="none" w:sz="0" w:space="0" w:color="auto"/>
        <w:left w:val="none" w:sz="0" w:space="0" w:color="auto"/>
        <w:bottom w:val="none" w:sz="0" w:space="0" w:color="auto"/>
        <w:right w:val="none" w:sz="0" w:space="0" w:color="auto"/>
      </w:divBdr>
    </w:div>
    <w:div w:id="1803109053">
      <w:bodyDiv w:val="1"/>
      <w:marLeft w:val="0"/>
      <w:marRight w:val="0"/>
      <w:marTop w:val="0"/>
      <w:marBottom w:val="0"/>
      <w:divBdr>
        <w:top w:val="none" w:sz="0" w:space="0" w:color="auto"/>
        <w:left w:val="none" w:sz="0" w:space="0" w:color="auto"/>
        <w:bottom w:val="none" w:sz="0" w:space="0" w:color="auto"/>
        <w:right w:val="none" w:sz="0" w:space="0" w:color="auto"/>
      </w:divBdr>
    </w:div>
    <w:div w:id="1810778786">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1985549720">
      <w:bodyDiv w:val="1"/>
      <w:marLeft w:val="0"/>
      <w:marRight w:val="0"/>
      <w:marTop w:val="0"/>
      <w:marBottom w:val="0"/>
      <w:divBdr>
        <w:top w:val="none" w:sz="0" w:space="0" w:color="auto"/>
        <w:left w:val="none" w:sz="0" w:space="0" w:color="auto"/>
        <w:bottom w:val="none" w:sz="0" w:space="0" w:color="auto"/>
        <w:right w:val="none" w:sz="0" w:space="0" w:color="auto"/>
      </w:divBdr>
    </w:div>
    <w:div w:id="1998344152">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 w:id="2008903239">
      <w:bodyDiv w:val="1"/>
      <w:marLeft w:val="0"/>
      <w:marRight w:val="0"/>
      <w:marTop w:val="0"/>
      <w:marBottom w:val="0"/>
      <w:divBdr>
        <w:top w:val="none" w:sz="0" w:space="0" w:color="auto"/>
        <w:left w:val="none" w:sz="0" w:space="0" w:color="auto"/>
        <w:bottom w:val="none" w:sz="0" w:space="0" w:color="auto"/>
        <w:right w:val="none" w:sz="0" w:space="0" w:color="auto"/>
      </w:divBdr>
    </w:div>
    <w:div w:id="2014261214">
      <w:bodyDiv w:val="1"/>
      <w:marLeft w:val="0"/>
      <w:marRight w:val="0"/>
      <w:marTop w:val="0"/>
      <w:marBottom w:val="0"/>
      <w:divBdr>
        <w:top w:val="none" w:sz="0" w:space="0" w:color="auto"/>
        <w:left w:val="none" w:sz="0" w:space="0" w:color="auto"/>
        <w:bottom w:val="none" w:sz="0" w:space="0" w:color="auto"/>
        <w:right w:val="none" w:sz="0" w:space="0" w:color="auto"/>
      </w:divBdr>
    </w:div>
    <w:div w:id="2062091117">
      <w:bodyDiv w:val="1"/>
      <w:marLeft w:val="0"/>
      <w:marRight w:val="0"/>
      <w:marTop w:val="0"/>
      <w:marBottom w:val="0"/>
      <w:divBdr>
        <w:top w:val="none" w:sz="0" w:space="0" w:color="auto"/>
        <w:left w:val="none" w:sz="0" w:space="0" w:color="auto"/>
        <w:bottom w:val="none" w:sz="0" w:space="0" w:color="auto"/>
        <w:right w:val="none" w:sz="0" w:space="0" w:color="auto"/>
      </w:divBdr>
    </w:div>
    <w:div w:id="2080783595">
      <w:bodyDiv w:val="1"/>
      <w:marLeft w:val="0"/>
      <w:marRight w:val="0"/>
      <w:marTop w:val="0"/>
      <w:marBottom w:val="0"/>
      <w:divBdr>
        <w:top w:val="none" w:sz="0" w:space="0" w:color="auto"/>
        <w:left w:val="none" w:sz="0" w:space="0" w:color="auto"/>
        <w:bottom w:val="none" w:sz="0" w:space="0" w:color="auto"/>
        <w:right w:val="none" w:sz="0" w:space="0" w:color="auto"/>
      </w:divBdr>
    </w:div>
    <w:div w:id="2099018818">
      <w:bodyDiv w:val="1"/>
      <w:marLeft w:val="0"/>
      <w:marRight w:val="0"/>
      <w:marTop w:val="0"/>
      <w:marBottom w:val="0"/>
      <w:divBdr>
        <w:top w:val="none" w:sz="0" w:space="0" w:color="auto"/>
        <w:left w:val="none" w:sz="0" w:space="0" w:color="auto"/>
        <w:bottom w:val="none" w:sz="0" w:space="0" w:color="auto"/>
        <w:right w:val="none" w:sz="0" w:space="0" w:color="auto"/>
      </w:divBdr>
    </w:div>
    <w:div w:id="2125953156">
      <w:bodyDiv w:val="1"/>
      <w:marLeft w:val="0"/>
      <w:marRight w:val="0"/>
      <w:marTop w:val="0"/>
      <w:marBottom w:val="0"/>
      <w:divBdr>
        <w:top w:val="none" w:sz="0" w:space="0" w:color="auto"/>
        <w:left w:val="none" w:sz="0" w:space="0" w:color="auto"/>
        <w:bottom w:val="none" w:sz="0" w:space="0" w:color="auto"/>
        <w:right w:val="none" w:sz="0" w:space="0" w:color="auto"/>
      </w:divBdr>
    </w:div>
    <w:div w:id="2129931036">
      <w:bodyDiv w:val="1"/>
      <w:marLeft w:val="0"/>
      <w:marRight w:val="0"/>
      <w:marTop w:val="0"/>
      <w:marBottom w:val="0"/>
      <w:divBdr>
        <w:top w:val="none" w:sz="0" w:space="0" w:color="auto"/>
        <w:left w:val="none" w:sz="0" w:space="0" w:color="auto"/>
        <w:bottom w:val="none" w:sz="0" w:space="0" w:color="auto"/>
        <w:right w:val="none" w:sz="0" w:space="0" w:color="auto"/>
      </w:divBdr>
    </w:div>
    <w:div w:id="2136026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Pau07</b:Tag>
    <b:SourceType>JournalArticle</b:SourceType>
    <b:Guid>{D92CCE45-B95B-4988-AE8C-302A9AE46A0A}</b:Guid>
    <b:Author>
      <b:Author>
        <b:NameList>
          <b:Person>
            <b:Last>Paul</b:Last>
            <b:First>Richard</b:First>
            <b:Middle>and Elder, Linda</b:Middle>
          </b:Person>
        </b:NameList>
      </b:Author>
    </b:Author>
    <b:Title>Critical thinking: The art of Socratic questioning</b:Title>
    <b:JournalName>Journal of developmental education</b:JournalName>
    <b:Year>2007</b:Year>
    <b:Pages>36</b:Pages>
    <b:RefOrder>9</b:RefOrder>
  </b:Source>
  <b:Source>
    <b:Tag>Chi14</b:Tag>
    <b:SourceType>JournalArticle</b:SourceType>
    <b:Guid>{470FFEC7-FD1C-4946-86FC-B8C45C396FB8}</b:Guid>
    <b:Author>
      <b:Author>
        <b:NameList>
          <b:Person>
            <b:Last>Chi</b:Last>
            <b:First>Michelene</b:First>
            <b:Middle>TH and Wylie, Ruth</b:Middle>
          </b:Person>
        </b:NameList>
      </b:Author>
    </b:Author>
    <b:Title>The ICAP framework: Linking cognitive engagement to active learning outcomes</b:Title>
    <b:JournalName>Educational psychologist</b:JournalName>
    <b:Year>2014</b:Year>
    <b:Pages>219-243</b:Pages>
    <b:RefOrder>7</b:RefOrder>
  </b:Source>
  <b:Source>
    <b:Tag>Tan05</b:Tag>
    <b:SourceType>JournalArticle</b:SourceType>
    <b:Guid>{B1C0898D-42CA-4F0D-A702-31DE7E360731}</b:Guid>
    <b:Author>
      <b:Author>
        <b:NameList>
          <b:Person>
            <b:Last>Tanner</b:Last>
            <b:First>Kimberly</b:First>
            <b:Middle>and Allen, Deborah</b:Middle>
          </b:Person>
        </b:NameList>
      </b:Author>
    </b:Author>
    <b:Title>Approaches to biology teaching and learning: understanding the wrong answers—teaching toward conceptual change</b:Title>
    <b:JournalName>Cell biology education</b:JournalName>
    <b:Year>2005</b:Year>
    <b:Pages>112-117</b:Pages>
    <b:RefOrder>10</b:RefOrder>
  </b:Source>
  <b:Source>
    <b:Tag>Alt02</b:Tag>
    <b:SourceType>JournalArticle</b:SourceType>
    <b:Guid>{38EFF6A2-1BB4-4355-B341-12AE794836FC}</b:Guid>
    <b:Author>
      <b:Author>
        <b:NameList>
          <b:Person>
            <b:Last>Altrichter</b:Last>
            <b:First>Herbert</b:First>
            <b:Middle>and Kemmis, Stephen and McTaggart, Robin and Zuber-Skerritt, Ortrun</b:Middle>
          </b:Person>
        </b:NameList>
      </b:Author>
    </b:Author>
    <b:Title>The concept of action research</b:Title>
    <b:JournalName>The learning organization</b:JournalName>
    <b:Year>2002</b:Year>
    <b:Pages>125-131</b:Pages>
    <b:RefOrder>8</b:RefOrder>
  </b:Source>
  <b:Source>
    <b:Tag>McD91</b:Tag>
    <b:SourceType>JournalArticle</b:SourceType>
    <b:Guid>{C58290C8-AC5C-4857-BCE0-FFA5365E4E2F}</b:Guid>
    <b:Author>
      <b:Author>
        <b:NameList>
          <b:Person>
            <b:Last>McDermott</b:Last>
            <b:First>Lillian</b:First>
            <b:Middle>C and others</b:Middle>
          </b:Person>
        </b:NameList>
      </b:Author>
    </b:Author>
    <b:Title>Millikan Lecture 1990: What we teach and what is learned—Closing the gap</b:Title>
    <b:JournalName>American journal of physics</b:JournalName>
    <b:Year>1991</b:Year>
    <b:Pages>301-315</b:Pages>
    <b:RefOrder>1</b:RefOrder>
  </b:Source>
  <b:Source>
    <b:Tag>Bag97</b:Tag>
    <b:SourceType>JournalArticle</b:SourceType>
    <b:Guid>{1B7A7C07-6964-44A7-954A-227AC0364D76}</b:Guid>
    <b:Author>
      <b:Author>
        <b:NameList>
          <b:Person>
            <b:Last>Bagno</b:Last>
            <b:First>Esther</b:First>
            <b:Middle>and Eylon, Bat-Sheva</b:Middle>
          </b:Person>
        </b:NameList>
      </b:Author>
    </b:Author>
    <b:Title>From problem solving to a knowledge structure: An example from the domain of electromagnetism</b:Title>
    <b:JournalName>American journal of Physics</b:JournalName>
    <b:Year>1997</b:Year>
    <b:Pages>726-736</b:Pages>
    <b:RefOrder>2</b:RefOrder>
  </b:Source>
  <b:Source>
    <b:Tag>Bru23</b:Tag>
    <b:SourceType>JournalArticle</b:SourceType>
    <b:Guid>{9AEC7145-7AF5-407C-8BB2-D7E6A5318DC6}</b:Guid>
    <b:Author>
      <b:Author>
        <b:NameList>
          <b:Person>
            <b:Last>Brundage</b:Last>
            <b:First>Mary</b:First>
            <b:Middle>Jane and Malespina, Alysa and Singh, Chandralekha</b:Middle>
          </b:Person>
        </b:NameList>
      </b:Author>
    </b:Author>
    <b:Title>Peer interaction facilitates co-construction of knowledge in quantum mechanics</b:Title>
    <b:JournalName>Physical Review Physics Education Research</b:JournalName>
    <b:Year>2023</b:Year>
    <b:Pages>020133</b:Pages>
    <b:RefOrder>3</b:RefOrder>
  </b:Source>
  <b:Source>
    <b:Tag>Hes97</b:Tag>
    <b:SourceType>ConferenceProceedings</b:SourceType>
    <b:Guid>{8E003356-530D-4011-8EC9-578D670F86D1}</b:Guid>
    <b:Author>
      <b:Author>
        <b:NameList>
          <b:Person>
            <b:Last>Hestenes</b:Last>
            <b:First>David</b:First>
          </b:Person>
        </b:NameList>
      </b:Author>
    </b:Author>
    <b:Title>Modeling methodology for physics teachers</b:Title>
    <b:JournalName>AIP conference proceedings</b:JournalName>
    <b:Year>1997</b:Year>
    <b:Pages>935-958</b:Pages>
    <b:ConferenceName>AIP conference proceedings</b:ConferenceName>
    <b:Publisher>American Institute of Physics</b:Publisher>
    <b:RefOrder>4</b:RefOrder>
  </b:Source>
  <b:Source>
    <b:Tag>Woo13</b:Tag>
    <b:SourceType>JournalArticle</b:SourceType>
    <b:Guid>{A7C8C9EB-1102-4F6F-86E5-D63F9925FC39}</b:Guid>
    <b:Author>
      <b:Author>
        <b:NameList>
          <b:Person>
            <b:Last>Woolf</b:Last>
            <b:First>Beverly</b:First>
            <b:Middle>Park and Lane, H Chad and Chaudhri, Vinay K and Kolodner, Janet L</b:Middle>
          </b:Person>
        </b:NameList>
      </b:Author>
    </b:Author>
    <b:Title>AI grand challenges for education</b:Title>
    <b:Pages>66-84</b:Pages>
    <b:Year>2013</b:Year>
    <b:JournalName>AI magazine</b:JournalName>
    <b:RefOrder>5</b:RefOrder>
  </b:Source>
  <b:Source>
    <b:Tag>Nwa90</b:Tag>
    <b:SourceType>JournalArticle</b:SourceType>
    <b:Guid>{34F8F440-B0E6-4EF9-883A-B4E761A47994}</b:Guid>
    <b:Author>
      <b:Author>
        <b:NameList>
          <b:Person>
            <b:Last>Nwana</b:Last>
            <b:First>Hyacinth</b:First>
            <b:Middle>S</b:Middle>
          </b:Person>
        </b:NameList>
      </b:Author>
    </b:Author>
    <b:Title>Intelligent tutoring systems: an overview</b:Title>
    <b:JournalName>Artificial Intelligence Review</b:JournalName>
    <b:Year>1990</b:Year>
    <b:Pages>251-277</b:Pages>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5378FB-70F9-43C1-8475-EC1192445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10</Pages>
  <Words>3800</Words>
  <Characters>21663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Shafiq</cp:lastModifiedBy>
  <cp:revision>15</cp:revision>
  <cp:lastPrinted>2025-06-23T02:56:00Z</cp:lastPrinted>
  <dcterms:created xsi:type="dcterms:W3CDTF">2025-06-18T05:59:00Z</dcterms:created>
  <dcterms:modified xsi:type="dcterms:W3CDTF">2025-06-24T03:04:00Z</dcterms:modified>
</cp:coreProperties>
</file>