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F9CA" w14:textId="311F8DCA"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1D5969E5" w14:textId="6E6556DC" w:rsidR="005E75C4" w:rsidRPr="0022592F" w:rsidRDefault="007E1753" w:rsidP="00D02CC1">
      <w:pP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AI-Powered Tutoring for Conceptual Clarity in Energy and Momentum among Malaysian Matriculation Physics Students</w:t>
      </w:r>
    </w:p>
    <w:p w14:paraId="0A403BBA" w14:textId="77777777" w:rsidR="005E75C4" w:rsidRPr="0022592F" w:rsidRDefault="005E75C4" w:rsidP="00D02CC1">
      <w:pPr>
        <w:spacing w:after="0" w:line="240" w:lineRule="auto"/>
        <w:jc w:val="center"/>
        <w:rPr>
          <w:rFonts w:ascii="Times New Roman" w:eastAsia="Times New Roman" w:hAnsi="Times New Roman" w:cs="Times New Roman"/>
          <w:b/>
          <w:sz w:val="24"/>
          <w:szCs w:val="24"/>
        </w:rPr>
      </w:pPr>
    </w:p>
    <w:p w14:paraId="5D4017A0" w14:textId="75C478C4" w:rsidR="005E75C4" w:rsidRPr="0022592F" w:rsidRDefault="007E1753" w:rsidP="00D02CC1">
      <w:pP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Shafiq Bin Rasulan</w:t>
      </w:r>
      <w:r w:rsidRPr="0022592F">
        <w:rPr>
          <w:rFonts w:ascii="Times New Roman" w:eastAsia="Times New Roman" w:hAnsi="Times New Roman" w:cs="Times New Roman"/>
          <w:vertAlign w:val="superscript"/>
        </w:rPr>
        <w:t>1</w:t>
      </w:r>
    </w:p>
    <w:p w14:paraId="1FC4E04F" w14:textId="77777777" w:rsidR="005E75C4" w:rsidRPr="0022592F" w:rsidRDefault="005E75C4" w:rsidP="00D02CC1">
      <w:pPr>
        <w:spacing w:after="0" w:line="240" w:lineRule="auto"/>
        <w:jc w:val="center"/>
        <w:rPr>
          <w:rFonts w:ascii="Times New Roman" w:eastAsia="Times New Roman" w:hAnsi="Times New Roman" w:cs="Times New Roman"/>
        </w:rPr>
      </w:pPr>
    </w:p>
    <w:p w14:paraId="5EDDF8A2" w14:textId="2B5D1DF7" w:rsidR="005E75C4" w:rsidRPr="0022592F" w:rsidRDefault="00000000"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vertAlign w:val="superscript"/>
        </w:rPr>
        <w:t>1</w:t>
      </w:r>
      <w:r w:rsidR="0022592F">
        <w:rPr>
          <w:rFonts w:ascii="Times New Roman" w:eastAsia="Times New Roman" w:hAnsi="Times New Roman" w:cs="Times New Roman"/>
          <w:i/>
        </w:rPr>
        <w:t>Sarawak Matriculation College</w:t>
      </w:r>
    </w:p>
    <w:p w14:paraId="639D781A" w14:textId="77777777" w:rsidR="005E75C4" w:rsidRPr="0022592F" w:rsidRDefault="005E75C4" w:rsidP="00D02CC1">
      <w:pPr>
        <w:spacing w:after="0" w:line="240" w:lineRule="auto"/>
        <w:jc w:val="center"/>
        <w:rPr>
          <w:rFonts w:ascii="Times New Roman" w:eastAsia="Times New Roman" w:hAnsi="Times New Roman" w:cs="Times New Roman"/>
          <w:i/>
        </w:rPr>
      </w:pPr>
    </w:p>
    <w:p w14:paraId="2B156D9D" w14:textId="224F5950" w:rsidR="005E75C4" w:rsidRPr="0022592F" w:rsidRDefault="0033147D" w:rsidP="00D02CC1">
      <w:pPr>
        <w:spacing w:after="0" w:line="240" w:lineRule="auto"/>
        <w:jc w:val="center"/>
        <w:rPr>
          <w:rFonts w:ascii="Times New Roman" w:eastAsia="Times New Roman" w:hAnsi="Times New Roman" w:cs="Times New Roman"/>
          <w:i/>
        </w:rPr>
      </w:pPr>
      <w:r w:rsidRPr="0022592F">
        <w:rPr>
          <w:rFonts w:ascii="Times New Roman" w:eastAsia="Times New Roman" w:hAnsi="Times New Roman" w:cs="Times New Roman"/>
          <w:i/>
        </w:rPr>
        <w:t>bm-3542@moe-dl.matrik.edu.my</w:t>
      </w:r>
    </w:p>
    <w:p w14:paraId="701AF6A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55753D9B" w14:textId="505B83C5" w:rsidR="005E75C4" w:rsidRPr="0022592F" w:rsidRDefault="00000000" w:rsidP="00D02CC1">
      <w:pPr>
        <w:spacing w:after="0" w:line="240" w:lineRule="auto"/>
        <w:jc w:val="center"/>
        <w:rPr>
          <w:rFonts w:ascii="Times New Roman" w:eastAsia="Times New Roman" w:hAnsi="Times New Roman" w:cs="Times New Roman"/>
          <w:i/>
          <w:sz w:val="24"/>
          <w:szCs w:val="24"/>
        </w:rPr>
      </w:pPr>
      <w:r w:rsidRPr="0022592F">
        <w:rPr>
          <w:rFonts w:ascii="Times New Roman" w:eastAsia="Times New Roman" w:hAnsi="Times New Roman" w:cs="Times New Roman"/>
          <w:b/>
          <w:sz w:val="24"/>
          <w:szCs w:val="24"/>
        </w:rPr>
        <w:t>ABSTRAK</w:t>
      </w:r>
    </w:p>
    <w:p w14:paraId="0DC95487" w14:textId="77777777" w:rsidR="005E75C4" w:rsidRPr="0022592F" w:rsidRDefault="005E75C4" w:rsidP="00D02CC1">
      <w:pPr>
        <w:spacing w:after="0" w:line="240" w:lineRule="auto"/>
        <w:ind w:left="567" w:right="804"/>
        <w:jc w:val="both"/>
        <w:rPr>
          <w:rFonts w:ascii="Times New Roman" w:eastAsia="Times New Roman" w:hAnsi="Times New Roman" w:cs="Times New Roman"/>
          <w:i/>
          <w:sz w:val="24"/>
          <w:szCs w:val="24"/>
        </w:rPr>
      </w:pPr>
    </w:p>
    <w:p w14:paraId="0F0F6068" w14:textId="6F05D14F" w:rsidR="0033147D" w:rsidRPr="0022592F" w:rsidRDefault="003B620D" w:rsidP="00D02CC1">
      <w:pPr>
        <w:spacing w:after="0" w:line="240" w:lineRule="auto"/>
        <w:ind w:left="567" w:right="804"/>
        <w:jc w:val="both"/>
        <w:rPr>
          <w:rFonts w:ascii="Times New Roman" w:eastAsia="Times New Roman" w:hAnsi="Times New Roman" w:cs="Times New Roman"/>
          <w:i/>
          <w:sz w:val="24"/>
          <w:szCs w:val="24"/>
        </w:rPr>
      </w:pPr>
      <w:r w:rsidRPr="0022592F">
        <w:rPr>
          <w:rFonts w:ascii="Times New Roman" w:eastAsia="Times New Roman" w:hAnsi="Times New Roman" w:cs="Times New Roman"/>
          <w:i/>
          <w:sz w:val="24"/>
          <w:szCs w:val="24"/>
        </w:rPr>
        <w:t>This study addresses persistent conceptual difficulties in energy and momentum among Malaysian Matriculation Physics students, specifically targeting identified misconceptions. An action research methodology was employed with 30 students, integrating AI dialogue-based tutoring tools (ChatGPT, Gemini, DeepSeek). The intervention, structured in two instructional cycles, involved Socratic questioning and ICAP framework application training to foster conceptual distinguishing. AI tools offered immediate, personalized, less intimidating feedback, boosting engagement via mobile devices and collaborative learning. Post-intervention, average test scores significantly improved from 46.67% to 70.76% (normalized gain: 42.94%; Cohen's d:Student perceptions were highly positive (&gt;4.50 on 5-point Likert), particularly for misconception correction (4.77) and explanation clarity (4.70). These findings demonstrate AI's strong potential to resolve core misconceptions and enhance conceptual understanding in physics education</w:t>
      </w:r>
      <w:r w:rsidR="00FA01E5">
        <w:rPr>
          <w:rFonts w:ascii="Times New Roman" w:eastAsia="Times New Roman" w:hAnsi="Times New Roman" w:cs="Times New Roman"/>
          <w:i/>
          <w:sz w:val="24"/>
          <w:szCs w:val="24"/>
        </w:rPr>
        <w:t>.</w:t>
      </w:r>
      <w:r w:rsidRPr="0022592F">
        <w:rPr>
          <w:rFonts w:ascii="Times New Roman" w:eastAsia="Times New Roman" w:hAnsi="Times New Roman" w:cs="Times New Roman"/>
          <w:i/>
          <w:sz w:val="24"/>
          <w:szCs w:val="24"/>
        </w:rPr>
        <w:t>.</w:t>
      </w:r>
    </w:p>
    <w:p w14:paraId="5B9F21E3" w14:textId="77777777" w:rsidR="003B620D" w:rsidRPr="0022592F" w:rsidRDefault="003B620D" w:rsidP="00D02CC1">
      <w:pPr>
        <w:spacing w:after="0" w:line="240" w:lineRule="auto"/>
        <w:ind w:left="567" w:right="804"/>
        <w:jc w:val="both"/>
        <w:rPr>
          <w:rFonts w:ascii="Times New Roman" w:eastAsia="Times New Roman" w:hAnsi="Times New Roman" w:cs="Times New Roman"/>
          <w:i/>
          <w:sz w:val="24"/>
          <w:szCs w:val="24"/>
        </w:rPr>
      </w:pPr>
    </w:p>
    <w:p w14:paraId="3502DFCB" w14:textId="3EB68F4D" w:rsidR="005E75C4" w:rsidRPr="0022592F" w:rsidRDefault="0033147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r w:rsidRPr="0022592F">
        <w:rPr>
          <w:rFonts w:ascii="Times New Roman" w:eastAsia="Times New Roman" w:hAnsi="Times New Roman" w:cs="Times New Roman"/>
          <w:i/>
          <w:color w:val="000000"/>
        </w:rPr>
        <w:t>Keywords</w:t>
      </w:r>
      <w:r w:rsidR="00000000" w:rsidRPr="0022592F">
        <w:rPr>
          <w:rFonts w:ascii="Times New Roman" w:eastAsia="Times New Roman" w:hAnsi="Times New Roman" w:cs="Times New Roman"/>
          <w:i/>
          <w:color w:val="000000"/>
        </w:rPr>
        <w:t xml:space="preserve"> : </w:t>
      </w:r>
      <w:r w:rsidRPr="0022592F">
        <w:rPr>
          <w:rFonts w:ascii="Times New Roman" w:eastAsia="Times New Roman" w:hAnsi="Times New Roman" w:cs="Times New Roman"/>
          <w:i/>
          <w:color w:val="000000"/>
        </w:rPr>
        <w:t>Conceptual Understandin</w:t>
      </w:r>
      <w:r w:rsidRPr="0022592F">
        <w:rPr>
          <w:rFonts w:ascii="Times New Roman" w:eastAsia="Times New Roman" w:hAnsi="Times New Roman" w:cs="Times New Roman"/>
          <w:i/>
          <w:color w:val="000000"/>
        </w:rPr>
        <w:t xml:space="preserve">g, </w:t>
      </w:r>
      <w:r w:rsidRPr="0022592F">
        <w:rPr>
          <w:rFonts w:ascii="Times New Roman" w:eastAsia="Times New Roman" w:hAnsi="Times New Roman" w:cs="Times New Roman"/>
          <w:i/>
          <w:color w:val="000000"/>
        </w:rPr>
        <w:t>AI Tutoring</w:t>
      </w:r>
      <w:r w:rsidRPr="0022592F">
        <w:rPr>
          <w:rFonts w:ascii="Times New Roman" w:eastAsia="Times New Roman" w:hAnsi="Times New Roman" w:cs="Times New Roman"/>
          <w:i/>
          <w:color w:val="000000"/>
        </w:rPr>
        <w:t xml:space="preserve">, </w:t>
      </w:r>
      <w:r w:rsidRPr="0022592F">
        <w:rPr>
          <w:rFonts w:ascii="Times New Roman" w:eastAsia="Times New Roman" w:hAnsi="Times New Roman" w:cs="Times New Roman"/>
          <w:i/>
          <w:color w:val="000000"/>
        </w:rPr>
        <w:t>Energy and Momentum</w:t>
      </w:r>
      <w:r w:rsidRPr="0022592F">
        <w:rPr>
          <w:rFonts w:ascii="Times New Roman" w:eastAsia="Times New Roman" w:hAnsi="Times New Roman" w:cs="Times New Roman"/>
          <w:i/>
          <w:color w:val="000000"/>
        </w:rPr>
        <w:t xml:space="preserve">, </w:t>
      </w:r>
      <w:r w:rsidRPr="0022592F">
        <w:rPr>
          <w:rFonts w:ascii="Times New Roman" w:eastAsia="Times New Roman" w:hAnsi="Times New Roman" w:cs="Times New Roman"/>
          <w:i/>
          <w:color w:val="000000"/>
        </w:rPr>
        <w:t>Physics Education</w:t>
      </w:r>
      <w:r w:rsidRPr="0022592F">
        <w:rPr>
          <w:rFonts w:ascii="Times New Roman" w:eastAsia="Times New Roman" w:hAnsi="Times New Roman" w:cs="Times New Roman"/>
          <w:i/>
          <w:color w:val="000000"/>
        </w:rPr>
        <w:t xml:space="preserve">, </w:t>
      </w:r>
      <w:r w:rsidRPr="0022592F">
        <w:rPr>
          <w:rFonts w:ascii="Times New Roman" w:eastAsia="Times New Roman" w:hAnsi="Times New Roman" w:cs="Times New Roman"/>
          <w:i/>
          <w:color w:val="000000"/>
        </w:rPr>
        <w:t>Student Misconceptions</w:t>
      </w:r>
    </w:p>
    <w:p w14:paraId="0BD6F8F0" w14:textId="77777777" w:rsidR="003B620D" w:rsidRPr="0022592F" w:rsidRDefault="003B620D" w:rsidP="0033147D">
      <w:pPr>
        <w:pBdr>
          <w:top w:val="nil"/>
          <w:left w:val="nil"/>
          <w:bottom w:val="nil"/>
          <w:right w:val="nil"/>
          <w:between w:val="nil"/>
        </w:pBdr>
        <w:spacing w:after="0" w:line="240" w:lineRule="auto"/>
        <w:ind w:left="630" w:right="804"/>
        <w:jc w:val="both"/>
        <w:rPr>
          <w:rFonts w:ascii="Times New Roman" w:eastAsia="Times New Roman" w:hAnsi="Times New Roman" w:cs="Times New Roman"/>
          <w:i/>
          <w:color w:val="000000"/>
        </w:rPr>
      </w:pPr>
    </w:p>
    <w:p w14:paraId="334C9349" w14:textId="43D32180" w:rsidR="00A711CE" w:rsidRPr="0022592F" w:rsidRDefault="00907278" w:rsidP="00A711CE">
      <w:pPr>
        <w:pStyle w:val="Heading1"/>
        <w:numPr>
          <w:ilvl w:val="1"/>
          <w:numId w:val="1"/>
        </w:numPr>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INTRODUCTION</w:t>
      </w:r>
    </w:p>
    <w:p w14:paraId="74681F49" w14:textId="77777777" w:rsidR="00AD38AB" w:rsidRPr="0022592F" w:rsidRDefault="00AD38AB" w:rsidP="00AD38AB">
      <w:pPr>
        <w:rPr>
          <w:rFonts w:ascii="Times New Roman" w:hAnsi="Times New Roman" w:cs="Times New Roman"/>
        </w:rPr>
      </w:pPr>
    </w:p>
    <w:p w14:paraId="5DD1610B" w14:textId="68B4DCA8"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Background</w:t>
      </w:r>
    </w:p>
    <w:p w14:paraId="2D1BE396"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p>
    <w:p w14:paraId="248B308C" w14:textId="3AB3F7A1" w:rsidR="0033147D" w:rsidRPr="0022592F" w:rsidRDefault="0033147D" w:rsidP="0033147D">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investigates persistent conceptual difficulties in energy and momentum within the Malaysian Matriculation Physics curriculum. Research consistently highlights that physics education often faces significant challenges in developing robust conceptual understanding among students</w:t>
      </w:r>
      <w:sdt>
        <w:sdtPr>
          <w:rPr>
            <w:rFonts w:ascii="Times New Roman" w:eastAsia="Times New Roman" w:hAnsi="Times New Roman" w:cs="Times New Roman"/>
            <w:color w:val="000000" w:themeColor="text1"/>
            <w:sz w:val="24"/>
            <w:szCs w:val="24"/>
          </w:rPr>
          <w:id w:val="237374984"/>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McD91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(McDermott, 1991)</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These difficulties are particularly pronounced in foundational topics such as energy and momentum, where learners frequently develop persistent misconceptions that impede their ability to accurately analyze physical systems</w:t>
      </w:r>
      <w:sdt>
        <w:sdtPr>
          <w:rPr>
            <w:rFonts w:ascii="Times New Roman" w:eastAsia="Times New Roman" w:hAnsi="Times New Roman" w:cs="Times New Roman"/>
            <w:color w:val="000000" w:themeColor="text1"/>
            <w:sz w:val="24"/>
            <w:szCs w:val="24"/>
          </w:rPr>
          <w:id w:val="1852911351"/>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Bag97 \l 1033  \m Bru23</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(Bagno, 1997; Brundage, 2023)</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For instance, initial diagnostic data and classroom observations confirm widespread student misconceptions; learners often misinterpret energy as being "consumed" rather than merely transformed, and they commonly conflate momentum with mass or force. Such deeply ingrained alternative conceptions are known to resist traditional instructional methods, necessitating innovative pedagogical approaches </w:t>
      </w:r>
      <w:sdt>
        <w:sdtPr>
          <w:rPr>
            <w:rFonts w:ascii="Times New Roman" w:eastAsia="Times New Roman" w:hAnsi="Times New Roman" w:cs="Times New Roman"/>
            <w:color w:val="000000" w:themeColor="text1"/>
            <w:sz w:val="24"/>
            <w:szCs w:val="24"/>
          </w:rPr>
          <w:id w:val="-1946527115"/>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Hes97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(Hestenes, 1997)</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0AD22861" w14:textId="77777777" w:rsidR="0033147D" w:rsidRPr="0022592F" w:rsidRDefault="0033147D" w:rsidP="0033147D">
      <w:pPr>
        <w:pStyle w:val="ListParagraph"/>
        <w:pBdr>
          <w:top w:val="nil"/>
          <w:left w:val="nil"/>
          <w:bottom w:val="nil"/>
          <w:right w:val="nil"/>
          <w:between w:val="nil"/>
        </w:pBdr>
        <w:spacing w:after="0" w:line="240" w:lineRule="auto"/>
        <w:ind w:left="360"/>
        <w:jc w:val="both"/>
        <w:rPr>
          <w:rFonts w:ascii="Times New Roman" w:eastAsia="Times New Roman" w:hAnsi="Times New Roman"/>
          <w:color w:val="000000" w:themeColor="text1"/>
          <w:sz w:val="24"/>
          <w:szCs w:val="24"/>
        </w:rPr>
      </w:pPr>
    </w:p>
    <w:p w14:paraId="44943690" w14:textId="3FC9A5C2" w:rsidR="00A711CE"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focus of this study on energy and momentum was selected based on three key criteria: their importance as foundational, examinable concepts critical for advanced physics understanding; the feasibility of aligning their instruction with syllabus timing and the current </w:t>
      </w:r>
      <w:r w:rsidRPr="0022592F">
        <w:rPr>
          <w:rFonts w:ascii="Times New Roman" w:eastAsia="Times New Roman" w:hAnsi="Times New Roman" w:cs="Times New Roman"/>
          <w:color w:val="000000" w:themeColor="text1"/>
          <w:sz w:val="24"/>
          <w:szCs w:val="24"/>
        </w:rPr>
        <w:lastRenderedPageBreak/>
        <w:t>capabilities of AI tools like ChatGPT, Gemini, and DeepSeek; and their confirmed relevance as pervasive learning challenges through pre-intervention assessments. The potential of artificial intelligence (AI) in education, particularly through dialogue-based tutoring systems, has shown promise in providing personalized, interactive learning experiences that can address individual student needs and misconceptions</w:t>
      </w:r>
      <w:sdt>
        <w:sdtPr>
          <w:rPr>
            <w:rFonts w:ascii="Times New Roman" w:eastAsia="Times New Roman" w:hAnsi="Times New Roman" w:cs="Times New Roman"/>
            <w:color w:val="000000" w:themeColor="text1"/>
            <w:sz w:val="24"/>
            <w:szCs w:val="24"/>
          </w:rPr>
          <w:id w:val="790176780"/>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Woo13 \l 1033  \m Nwa90</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 xml:space="preserve"> (Woolf, 2013; Nwana, 1990)</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By targeting these specific conceptual gaps, the study aims to examine how AI-based dialogue can effectively address both learning misconceptions and pedagogical constraints inherent in large classroom settings, while remaining focused and scalable for broader implementation.</w:t>
      </w:r>
    </w:p>
    <w:p w14:paraId="1AF7B33E" w14:textId="77777777" w:rsidR="0033147D" w:rsidRPr="0022592F" w:rsidRDefault="0033147D" w:rsidP="0033147D">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themeColor="text1"/>
          <w:sz w:val="24"/>
          <w:szCs w:val="24"/>
        </w:rPr>
      </w:pPr>
    </w:p>
    <w:p w14:paraId="4FB099FD" w14:textId="77777777" w:rsidR="00AD38AB"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Experience</w:t>
      </w:r>
    </w:p>
    <w:p w14:paraId="4B7FB9BC" w14:textId="369AE5E1" w:rsidR="00A711CE" w:rsidRPr="0022592F" w:rsidRDefault="002F4DBB"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color w:val="000000" w:themeColor="text1"/>
          <w:sz w:val="24"/>
          <w:szCs w:val="24"/>
        </w:rPr>
        <w:t xml:space="preserve">As a physics educator within the Malaysian Matriculation Programme, I have observed firsthand the pervasive conceptual difficulties students encounter when learning energy and momentum. Through years of teaching these topics, I have consistently noted common patterns in student errors, often stemming from deeply rooted misconceptions rather than mere computational mistakes. My experience includes </w:t>
      </w:r>
      <w:r w:rsidR="00EC421E" w:rsidRPr="0022592F">
        <w:rPr>
          <w:rFonts w:ascii="Times New Roman" w:eastAsia="Times New Roman" w:hAnsi="Times New Roman" w:cs="Times New Roman"/>
          <w:color w:val="000000" w:themeColor="text1"/>
          <w:sz w:val="24"/>
          <w:szCs w:val="24"/>
        </w:rPr>
        <w:t>analysing</w:t>
      </w:r>
      <w:r w:rsidRPr="0022592F">
        <w:rPr>
          <w:rFonts w:ascii="Times New Roman" w:eastAsia="Times New Roman" w:hAnsi="Times New Roman" w:cs="Times New Roman"/>
          <w:color w:val="000000" w:themeColor="text1"/>
          <w:sz w:val="24"/>
          <w:szCs w:val="24"/>
        </w:rPr>
        <w:t xml:space="preserve"> diagnostic assessments and engaging in extensive classroom observations, which have revealed, for example, students' struggle to differentiate between the transformation and consumption of energy or their tendency to equate momentum solely with mass or force. These recurring challenges in fundamental physics concepts have directly informed my decision to focus this study on these specific areas, seeking innovative ways to foster a more robust conceptual understanding.</w:t>
      </w:r>
    </w:p>
    <w:p w14:paraId="22F6DD5E" w14:textId="77777777" w:rsidR="002F4DBB" w:rsidRPr="0022592F" w:rsidRDefault="002F4DBB" w:rsidP="002F4DBB">
      <w:pPr>
        <w:pStyle w:val="ListParagraph"/>
        <w:pBdr>
          <w:top w:val="nil"/>
          <w:left w:val="nil"/>
          <w:bottom w:val="nil"/>
          <w:right w:val="nil"/>
          <w:between w:val="nil"/>
        </w:pBdr>
        <w:spacing w:after="0" w:line="240" w:lineRule="auto"/>
        <w:ind w:left="360"/>
        <w:jc w:val="both"/>
        <w:rPr>
          <w:rFonts w:ascii="Times New Roman" w:eastAsia="Times New Roman" w:hAnsi="Times New Roman"/>
          <w:color w:val="FF0000"/>
          <w:sz w:val="24"/>
          <w:szCs w:val="24"/>
        </w:rPr>
      </w:pPr>
    </w:p>
    <w:p w14:paraId="7E053BBB" w14:textId="4A6135E3"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 Purpose and Importance</w:t>
      </w:r>
    </w:p>
    <w:p w14:paraId="70B18B5A"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64E921A1" w14:textId="61DE76EB" w:rsidR="00A711CE"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research addresses persistent conceptual difficulties in energy and momentum within the Malaysian Matriculation Physics curriculum, as these foundational concepts pose significant challenges for students when taught via traditional methods, impacting their understanding, performance, and motivation. Students frequently misinterpret energy as being "consumed" and conflate momentum with mass or force, leading to impaired analysis of physical systems, lower assessment scores, and a potential loss of interest in physics. The importance of this study lies in its aim to develop and examine the effectiveness of AI-based dialogue tutoring to address these specific conceptual gaps, ultimately enhancing student motivation and engagement in learning energy and momentum, and fostering a deeper conceptual understanding of the subject </w:t>
      </w:r>
      <w:sdt>
        <w:sdtPr>
          <w:rPr>
            <w:rFonts w:ascii="Times New Roman" w:eastAsia="Times New Roman" w:hAnsi="Times New Roman" w:cs="Times New Roman"/>
            <w:color w:val="000000" w:themeColor="text1"/>
            <w:sz w:val="24"/>
            <w:szCs w:val="24"/>
          </w:rPr>
          <w:id w:val="1520898052"/>
          <w:citation/>
        </w:sdtPr>
        <w:sdtContent>
          <w:r w:rsidRPr="0022592F">
            <w:rPr>
              <w:rFonts w:ascii="Times New Roman" w:eastAsia="Times New Roman" w:hAnsi="Times New Roman" w:cs="Times New Roman"/>
              <w:color w:val="000000" w:themeColor="text1"/>
              <w:sz w:val="24"/>
              <w:szCs w:val="24"/>
            </w:rPr>
            <w:fldChar w:fldCharType="begin"/>
          </w:r>
          <w:r w:rsidRPr="0022592F">
            <w:rPr>
              <w:rFonts w:ascii="Times New Roman" w:eastAsia="Times New Roman" w:hAnsi="Times New Roman" w:cs="Times New Roman"/>
              <w:color w:val="000000" w:themeColor="text1"/>
              <w:sz w:val="24"/>
              <w:szCs w:val="24"/>
              <w:lang w:val="en-US"/>
            </w:rPr>
            <w:instrText xml:space="preserve"> CITATION Chi14 \l 1033 </w:instrText>
          </w:r>
          <w:r w:rsidRPr="0022592F">
            <w:rPr>
              <w:rFonts w:ascii="Times New Roman" w:eastAsia="Times New Roman" w:hAnsi="Times New Roman" w:cs="Times New Roman"/>
              <w:color w:val="000000" w:themeColor="text1"/>
              <w:sz w:val="24"/>
              <w:szCs w:val="24"/>
            </w:rPr>
            <w:fldChar w:fldCharType="separate"/>
          </w:r>
          <w:r w:rsidRPr="0022592F">
            <w:rPr>
              <w:rFonts w:ascii="Times New Roman" w:eastAsia="Times New Roman" w:hAnsi="Times New Roman" w:cs="Times New Roman"/>
              <w:noProof/>
              <w:color w:val="000000" w:themeColor="text1"/>
              <w:sz w:val="24"/>
              <w:szCs w:val="24"/>
              <w:lang w:val="en-US"/>
            </w:rPr>
            <w:t>(Chi, 2014)</w:t>
          </w:r>
          <w:r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313FFE8A" w14:textId="77777777" w:rsidR="00DB79B8" w:rsidRPr="0022592F" w:rsidRDefault="00DB79B8" w:rsidP="00DB79B8">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5EBBFCA5" w14:textId="49389F9B" w:rsidR="00A711CE" w:rsidRPr="0022592F" w:rsidRDefault="00A711CE" w:rsidP="00AD38AB">
      <w:p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Researcher's Assumptions, Values, and Beliefs Regarding Teaching and Learning (PdP)</w:t>
      </w:r>
    </w:p>
    <w:p w14:paraId="2538C3F1" w14:textId="77777777" w:rsidR="00AD38AB" w:rsidRPr="0022592F" w:rsidRDefault="00AD38AB" w:rsidP="00AD38AB">
      <w:pPr>
        <w:pBdr>
          <w:top w:val="nil"/>
          <w:left w:val="nil"/>
          <w:bottom w:val="nil"/>
          <w:right w:val="nil"/>
          <w:between w:val="nil"/>
        </w:pBdr>
        <w:spacing w:after="0" w:line="240" w:lineRule="auto"/>
        <w:jc w:val="both"/>
        <w:rPr>
          <w:rFonts w:ascii="Times New Roman" w:eastAsia="Times New Roman" w:hAnsi="Times New Roman" w:cs="Times New Roman"/>
          <w:color w:val="000000" w:themeColor="text1"/>
          <w:sz w:val="24"/>
          <w:szCs w:val="24"/>
        </w:rPr>
      </w:pPr>
    </w:p>
    <w:p w14:paraId="43C400AB" w14:textId="60F6F38F" w:rsidR="00C55FAD" w:rsidRPr="0022592F" w:rsidRDefault="00A711CE" w:rsidP="00C55FAD">
      <w:pPr>
        <w:pBdr>
          <w:top w:val="nil"/>
          <w:left w:val="nil"/>
          <w:bottom w:val="nil"/>
          <w:right w:val="nil"/>
          <w:between w:val="nil"/>
        </w:pBdr>
        <w:spacing w:after="0" w:line="240" w:lineRule="auto"/>
        <w:jc w:val="both"/>
        <w:rPr>
          <w:rFonts w:ascii="Times New Roman" w:hAnsi="Times New Roman" w:cs="Times New Roman"/>
          <w:color w:val="000000" w:themeColor="text1"/>
        </w:rPr>
      </w:pPr>
      <w:r w:rsidRPr="0022592F">
        <w:rPr>
          <w:rFonts w:ascii="Times New Roman" w:eastAsia="Times New Roman" w:hAnsi="Times New Roman" w:cs="Times New Roman"/>
          <w:color w:val="000000" w:themeColor="text1"/>
          <w:sz w:val="24"/>
          <w:szCs w:val="24"/>
        </w:rPr>
        <w:t>I believe that the integration of AI tools such as ChatGPT, Gemini, and DeepSeek into physics instruction can significantly address misconceptions in energy and momentum concepts. My approach is guided by Kemmis and McTaggart's action research model</w:t>
      </w:r>
      <w:sdt>
        <w:sdtPr>
          <w:rPr>
            <w:rFonts w:ascii="Times New Roman" w:eastAsia="Times New Roman" w:hAnsi="Times New Roman" w:cs="Times New Roman"/>
            <w:color w:val="000000" w:themeColor="text1"/>
            <w:sz w:val="24"/>
            <w:szCs w:val="24"/>
          </w:rPr>
          <w:id w:val="-1177964936"/>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Alt02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 xml:space="preserve"> (Altrichter, 2002)</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where initial diagnostic assessments are used to identify key conceptual gaps that then inform the design of AI-enhanced activities. It is a core value of mine that students can be empowered through training; therefore, I trained students in question formulation using Socratic questioning techniques </w:t>
      </w:r>
      <w:sdt>
        <w:sdtPr>
          <w:rPr>
            <w:rFonts w:ascii="Times New Roman" w:eastAsia="Times New Roman" w:hAnsi="Times New Roman" w:cs="Times New Roman"/>
            <w:color w:val="000000" w:themeColor="text1"/>
            <w:sz w:val="24"/>
            <w:szCs w:val="24"/>
          </w:rPr>
          <w:id w:val="-540443419"/>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Pau07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(Paul, 2007)</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xml:space="preserve">and in evaluating responses using the ICAP framework </w:t>
      </w:r>
      <w:sdt>
        <w:sdtPr>
          <w:rPr>
            <w:rFonts w:ascii="Times New Roman" w:eastAsia="Times New Roman" w:hAnsi="Times New Roman" w:cs="Times New Roman"/>
            <w:color w:val="000000" w:themeColor="text1"/>
            <w:sz w:val="24"/>
            <w:szCs w:val="24"/>
          </w:rPr>
          <w:id w:val="1010113074"/>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Chi14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(Chi, 2014)</w:t>
          </w:r>
          <w:r w:rsidR="00DB79B8" w:rsidRPr="0022592F">
            <w:rPr>
              <w:rFonts w:ascii="Times New Roman" w:eastAsia="Times New Roman" w:hAnsi="Times New Roman" w:cs="Times New Roman"/>
              <w:color w:val="000000" w:themeColor="text1"/>
              <w:sz w:val="24"/>
              <w:szCs w:val="24"/>
            </w:rPr>
            <w:fldChar w:fldCharType="end"/>
          </w:r>
        </w:sdtContent>
      </w:sdt>
      <w:r w:rsidR="00DB79B8" w:rsidRPr="0022592F">
        <w:rPr>
          <w:rFonts w:ascii="Times New Roman" w:eastAsia="Times New Roman" w:hAnsi="Times New Roman" w:cs="Times New Roman"/>
          <w:color w:val="000000" w:themeColor="text1"/>
          <w:sz w:val="24"/>
          <w:szCs w:val="24"/>
        </w:rPr>
        <w:t>,</w:t>
      </w:r>
      <w:r w:rsidRPr="0022592F">
        <w:rPr>
          <w:rFonts w:ascii="Times New Roman" w:eastAsia="Times New Roman" w:hAnsi="Times New Roman" w:cs="Times New Roman"/>
          <w:color w:val="000000" w:themeColor="text1"/>
          <w:sz w:val="24"/>
          <w:szCs w:val="24"/>
        </w:rPr>
        <w:t xml:space="preserve"> enabling them to distinguish between factual and mechanistic explanations </w:t>
      </w:r>
      <w:sdt>
        <w:sdtPr>
          <w:rPr>
            <w:rFonts w:ascii="Times New Roman" w:eastAsia="Times New Roman" w:hAnsi="Times New Roman" w:cs="Times New Roman"/>
            <w:color w:val="000000" w:themeColor="text1"/>
            <w:sz w:val="24"/>
            <w:szCs w:val="24"/>
          </w:rPr>
          <w:id w:val="1433865283"/>
          <w:citation/>
        </w:sdtPr>
        <w:sdtContent>
          <w:r w:rsidR="00DB79B8" w:rsidRPr="0022592F">
            <w:rPr>
              <w:rFonts w:ascii="Times New Roman" w:eastAsia="Times New Roman" w:hAnsi="Times New Roman" w:cs="Times New Roman"/>
              <w:color w:val="000000" w:themeColor="text1"/>
              <w:sz w:val="24"/>
              <w:szCs w:val="24"/>
            </w:rPr>
            <w:fldChar w:fldCharType="begin"/>
          </w:r>
          <w:r w:rsidR="00DB79B8" w:rsidRPr="0022592F">
            <w:rPr>
              <w:rFonts w:ascii="Times New Roman" w:eastAsia="Times New Roman" w:hAnsi="Times New Roman" w:cs="Times New Roman"/>
              <w:color w:val="000000" w:themeColor="text1"/>
              <w:sz w:val="24"/>
              <w:szCs w:val="24"/>
              <w:lang w:val="en-US"/>
            </w:rPr>
            <w:instrText xml:space="preserve"> CITATION Tan05 \l 1033 </w:instrText>
          </w:r>
          <w:r w:rsidR="00DB79B8"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lang w:val="en-US"/>
            </w:rPr>
            <w:t>(Tanner, 2005)</w:t>
          </w:r>
          <w:r w:rsidR="00DB79B8"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I hold the belief that AI tools, with their immediate and personalized feedback capabilities, can be less intimidating than teacher queries, thereby increasing student engagement. The implementation of this study, which only requires mobile devices, reinforces my belief that a dialogue-rich and AI-supported learning environment can be created accessibly and collaboratively to foster deeper conceptual development.</w:t>
      </w:r>
      <w:r w:rsidR="00C55FAD" w:rsidRPr="0022592F">
        <w:rPr>
          <w:rFonts w:ascii="Times New Roman" w:hAnsi="Times New Roman" w:cs="Times New Roman"/>
          <w:color w:val="000000" w:themeColor="text1"/>
        </w:rPr>
        <w:t xml:space="preserve"> </w:t>
      </w:r>
    </w:p>
    <w:p w14:paraId="75E571F6" w14:textId="77777777" w:rsidR="00C55FAD" w:rsidRPr="0022592F" w:rsidRDefault="00C55FAD" w:rsidP="00AD38AB">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5EF6EACF" w14:textId="77777777" w:rsidR="005E75C4" w:rsidRPr="0022592F" w:rsidRDefault="005E75C4" w:rsidP="00D02CC1">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19AF2B9" w14:textId="44E87EED"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2.0 </w:t>
      </w:r>
      <w:r w:rsidR="00907278" w:rsidRPr="0022592F">
        <w:rPr>
          <w:rFonts w:ascii="Times New Roman" w:eastAsia="Times New Roman" w:hAnsi="Times New Roman" w:cs="Times New Roman"/>
          <w:b/>
          <w:color w:val="000000"/>
          <w:sz w:val="24"/>
          <w:szCs w:val="24"/>
        </w:rPr>
        <w:t>REFLECTION ON PAST TEACHING PRACTICES</w:t>
      </w:r>
    </w:p>
    <w:p w14:paraId="705E6FC8" w14:textId="77777777" w:rsidR="005E75C4" w:rsidRPr="0022592F" w:rsidRDefault="00000000" w:rsidP="00D02CC1">
      <w:pPr>
        <w:spacing w:after="0" w:line="240" w:lineRule="auto"/>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ab/>
      </w:r>
    </w:p>
    <w:p w14:paraId="7E67BDDD" w14:textId="6D492DEB"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Teaching Physics at the Malaysian Matriculation level has revealed persistent conceptual difficulties in energy and momentum. Despite thorough coverage through lectures and tutorials, students maintained fundamental misconceptions - confusing momentum with mass or viewing energy as being "used up".</w:t>
      </w:r>
      <w:r w:rsidR="00C06C6E"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Diagnostic data showed only 45.56% understood momentum conservation in collisions and 42.78% grasped energy transformation, while student reflections revealed struggles connecting equations to phenomena.</w:t>
      </w:r>
    </w:p>
    <w:p w14:paraId="2C7AD95E" w14:textId="77777777" w:rsidR="00B60510" w:rsidRPr="0022592F" w:rsidRDefault="00B60510" w:rsidP="00D02CC1">
      <w:pPr>
        <w:tabs>
          <w:tab w:val="left" w:pos="851"/>
        </w:tabs>
        <w:spacing w:after="0" w:line="240" w:lineRule="auto"/>
        <w:jc w:val="both"/>
        <w:rPr>
          <w:rFonts w:ascii="Times New Roman" w:eastAsia="Times New Roman" w:hAnsi="Times New Roman" w:cs="Times New Roman"/>
          <w:sz w:val="24"/>
          <w:szCs w:val="24"/>
        </w:rPr>
      </w:pPr>
    </w:p>
    <w:p w14:paraId="6CEBCE87" w14:textId="0BA0A79A"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This highlighted the need for scalable, dialogic support. AI tools like ChatGPT offer Socratic tutoring and real-time feedback, extending rather than replacing teaching Student journals revealed additional challenges:</w:t>
      </w:r>
    </w:p>
    <w:p w14:paraId="6F8BC31E"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memorized formulas but couldn't explain why phenomena occur"</w:t>
      </w:r>
    </w:p>
    <w:p w14:paraId="1A6E6A10" w14:textId="77777777" w:rsidR="000E300A" w:rsidRPr="0022592F" w:rsidRDefault="000E300A" w:rsidP="00D02CC1">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"I understand until I try to explain"</w:t>
      </w:r>
    </w:p>
    <w:p w14:paraId="754D9B8D" w14:textId="3D555DD8" w:rsidR="00B60510" w:rsidRPr="0022592F" w:rsidRDefault="000E300A" w:rsidP="00B60510">
      <w:pPr>
        <w:tabs>
          <w:tab w:val="left" w:pos="851"/>
        </w:tabs>
        <w:spacing w:after="0" w:line="240" w:lineRule="auto"/>
        <w:jc w:val="center"/>
        <w:rPr>
          <w:rFonts w:ascii="Times New Roman" w:eastAsia="Times New Roman" w:hAnsi="Times New Roman" w:cs="Times New Roman"/>
          <w:i/>
          <w:iCs/>
          <w:sz w:val="24"/>
          <w:szCs w:val="24"/>
        </w:rPr>
      </w:pPr>
      <w:r w:rsidRPr="0022592F">
        <w:rPr>
          <w:rFonts w:ascii="Times New Roman" w:eastAsia="Times New Roman" w:hAnsi="Times New Roman" w:cs="Times New Roman"/>
          <w:i/>
          <w:iCs/>
          <w:sz w:val="24"/>
          <w:szCs w:val="24"/>
        </w:rPr>
        <w:t>"Peer discussions help but I fear wrong answers"</w:t>
      </w:r>
    </w:p>
    <w:p w14:paraId="325C38B0" w14:textId="0EFDF76C" w:rsidR="000E300A" w:rsidRPr="0022592F" w:rsidRDefault="000E300A"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reflections underscore the need for low-stakes conceptual exploration. While AI cannot replace teachers, it provides scalable, responsive support to address persistent misconceptions</w:t>
      </w:r>
      <w:r w:rsidR="00C06C6E" w:rsidRPr="0022592F">
        <w:rPr>
          <w:rFonts w:ascii="Times New Roman" w:eastAsia="Times New Roman" w:hAnsi="Times New Roman" w:cs="Times New Roman"/>
          <w:sz w:val="24"/>
          <w:szCs w:val="24"/>
        </w:rPr>
        <w:t>.</w:t>
      </w:r>
    </w:p>
    <w:p w14:paraId="685B3D94" w14:textId="77777777" w:rsidR="00475EE2" w:rsidRPr="0022592F" w:rsidRDefault="00475EE2" w:rsidP="00D02CC1">
      <w:pPr>
        <w:tabs>
          <w:tab w:val="left" w:pos="851"/>
        </w:tabs>
        <w:spacing w:after="0" w:line="240" w:lineRule="auto"/>
        <w:jc w:val="both"/>
        <w:rPr>
          <w:rFonts w:ascii="Times New Roman" w:eastAsia="Times New Roman" w:hAnsi="Times New Roman" w:cs="Times New Roman"/>
          <w:sz w:val="24"/>
          <w:szCs w:val="24"/>
        </w:rPr>
      </w:pPr>
    </w:p>
    <w:p w14:paraId="331CA088"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b/>
          <w:bCs/>
          <w:sz w:val="24"/>
          <w:szCs w:val="24"/>
        </w:rPr>
      </w:pPr>
      <w:r w:rsidRPr="0022592F">
        <w:rPr>
          <w:rFonts w:ascii="Times New Roman" w:eastAsia="Times New Roman" w:hAnsi="Times New Roman" w:cs="Times New Roman"/>
          <w:b/>
          <w:bCs/>
          <w:sz w:val="24"/>
          <w:szCs w:val="24"/>
        </w:rPr>
        <w:t>Early Diagnostic Data</w:t>
      </w:r>
    </w:p>
    <w:p w14:paraId="6C475C11" w14:textId="77777777"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Below is an outline of early diagnostic data collected before the intervention, which supports the need for change:</w:t>
      </w:r>
    </w:p>
    <w:p w14:paraId="0406CA88" w14:textId="0C51374D" w:rsidR="006C5DDF" w:rsidRPr="0022592F" w:rsidRDefault="006C5DDF" w:rsidP="00D02CC1">
      <w:pPr>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b/>
          <w:sz w:val="24"/>
          <w:szCs w:val="24"/>
        </w:rPr>
        <w:t>Table 1.</w:t>
      </w:r>
      <w:r w:rsidRPr="0022592F">
        <w:rPr>
          <w:rFonts w:ascii="Times New Roman" w:eastAsia="Times New Roman" w:hAnsi="Times New Roman" w:cs="Times New Roman"/>
          <w:sz w:val="24"/>
          <w:szCs w:val="24"/>
        </w:rPr>
        <w:t xml:space="preserve"> Pre-test Results</w:t>
      </w:r>
    </w:p>
    <w:tbl>
      <w:tblPr>
        <w:tblStyle w:val="1"/>
        <w:tblW w:w="8931" w:type="dxa"/>
        <w:tblLayout w:type="fixed"/>
        <w:tblLook w:val="0600" w:firstRow="0" w:lastRow="0" w:firstColumn="0" w:lastColumn="0" w:noHBand="1" w:noVBand="1"/>
      </w:tblPr>
      <w:tblGrid>
        <w:gridCol w:w="3261"/>
        <w:gridCol w:w="1701"/>
        <w:gridCol w:w="3969"/>
      </w:tblGrid>
      <w:tr w:rsidR="006C5DDF" w:rsidRPr="0022592F" w14:paraId="7F735B68" w14:textId="77777777" w:rsidTr="00BB569C">
        <w:tc>
          <w:tcPr>
            <w:tcW w:w="326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139475E9" w14:textId="265A2C6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Conceptual Area</w:t>
            </w:r>
          </w:p>
        </w:tc>
        <w:tc>
          <w:tcPr>
            <w:tcW w:w="1701"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417C2F74" w14:textId="0D0232CF"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Correct Response Rate</w:t>
            </w:r>
          </w:p>
        </w:tc>
        <w:tc>
          <w:tcPr>
            <w:tcW w:w="3969" w:type="dxa"/>
            <w:tcBorders>
              <w:top w:val="single" w:sz="4" w:space="0" w:color="000000"/>
              <w:bottom w:val="single" w:sz="4" w:space="0" w:color="000000"/>
            </w:tcBorders>
            <w:shd w:val="clear" w:color="auto" w:fill="FFFFFF"/>
            <w:tcMar>
              <w:top w:w="100" w:type="dxa"/>
              <w:left w:w="100" w:type="dxa"/>
              <w:bottom w:w="100" w:type="dxa"/>
              <w:right w:w="100" w:type="dxa"/>
            </w:tcMar>
            <w:vAlign w:val="center"/>
          </w:tcPr>
          <w:p w14:paraId="54355DBD" w14:textId="3D5B17E8" w:rsidR="006C5DDF" w:rsidRPr="0022592F" w:rsidRDefault="006C5DDF" w:rsidP="00BB569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22592F">
              <w:rPr>
                <w:rFonts w:ascii="Times New Roman" w:eastAsia="Times New Roman" w:hAnsi="Times New Roman" w:cs="Times New Roman"/>
                <w:b/>
                <w:sz w:val="24"/>
                <w:szCs w:val="24"/>
              </w:rPr>
              <w:t>Common Misconceptions</w:t>
            </w:r>
          </w:p>
        </w:tc>
      </w:tr>
      <w:tr w:rsidR="00475EE2" w:rsidRPr="0022592F" w14:paraId="2C8B7F0D" w14:textId="77777777" w:rsidTr="00DB79B8">
        <w:tc>
          <w:tcPr>
            <w:tcW w:w="3261" w:type="dxa"/>
            <w:tcBorders>
              <w:top w:val="single" w:sz="4" w:space="0" w:color="000000"/>
            </w:tcBorders>
            <w:tcMar>
              <w:top w:w="100" w:type="dxa"/>
              <w:left w:w="100" w:type="dxa"/>
              <w:bottom w:w="100" w:type="dxa"/>
              <w:right w:w="100" w:type="dxa"/>
            </w:tcMar>
            <w:vAlign w:val="center"/>
          </w:tcPr>
          <w:p w14:paraId="07869674" w14:textId="374FA341"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Energy concepts</w:t>
            </w:r>
          </w:p>
        </w:tc>
        <w:tc>
          <w:tcPr>
            <w:tcW w:w="1701" w:type="dxa"/>
            <w:tcBorders>
              <w:top w:val="single" w:sz="4" w:space="0" w:color="000000"/>
            </w:tcBorders>
            <w:tcMar>
              <w:top w:w="100" w:type="dxa"/>
              <w:left w:w="100" w:type="dxa"/>
              <w:bottom w:w="100" w:type="dxa"/>
              <w:right w:w="100" w:type="dxa"/>
            </w:tcMar>
            <w:vAlign w:val="center"/>
          </w:tcPr>
          <w:p w14:paraId="51468262" w14:textId="62DEF586"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41.39%</w:t>
            </w:r>
          </w:p>
        </w:tc>
        <w:tc>
          <w:tcPr>
            <w:tcW w:w="3969" w:type="dxa"/>
            <w:tcBorders>
              <w:top w:val="single" w:sz="4" w:space="0" w:color="000000"/>
            </w:tcBorders>
            <w:tcMar>
              <w:top w:w="100" w:type="dxa"/>
              <w:left w:w="100" w:type="dxa"/>
              <w:bottom w:w="100" w:type="dxa"/>
              <w:right w:w="100" w:type="dxa"/>
            </w:tcMar>
            <w:vAlign w:val="center"/>
          </w:tcPr>
          <w:p w14:paraId="1904C3D1" w14:textId="3D6B96C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Energy is always conserved, even when nonconservative forces like friction are present.</w:t>
            </w:r>
          </w:p>
        </w:tc>
      </w:tr>
      <w:tr w:rsidR="00475EE2" w:rsidRPr="0022592F" w14:paraId="31D86B6A" w14:textId="77777777" w:rsidTr="00DB79B8">
        <w:tc>
          <w:tcPr>
            <w:tcW w:w="3261" w:type="dxa"/>
            <w:tcMar>
              <w:top w:w="100" w:type="dxa"/>
              <w:left w:w="100" w:type="dxa"/>
              <w:bottom w:w="100" w:type="dxa"/>
              <w:right w:w="100" w:type="dxa"/>
            </w:tcMar>
            <w:vAlign w:val="center"/>
          </w:tcPr>
          <w:p w14:paraId="084BE02A" w14:textId="0536C32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Work done by gravitational force</w:t>
            </w:r>
          </w:p>
        </w:tc>
        <w:tc>
          <w:tcPr>
            <w:tcW w:w="1701" w:type="dxa"/>
            <w:tcMar>
              <w:top w:w="100" w:type="dxa"/>
              <w:left w:w="100" w:type="dxa"/>
              <w:bottom w:w="100" w:type="dxa"/>
              <w:right w:w="100" w:type="dxa"/>
            </w:tcMar>
            <w:vAlign w:val="center"/>
          </w:tcPr>
          <w:p w14:paraId="61E34DA6" w14:textId="1E7E0E6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48.89%</w:t>
            </w:r>
          </w:p>
        </w:tc>
        <w:tc>
          <w:tcPr>
            <w:tcW w:w="3969" w:type="dxa"/>
            <w:tcMar>
              <w:top w:w="100" w:type="dxa"/>
              <w:left w:w="100" w:type="dxa"/>
              <w:bottom w:w="100" w:type="dxa"/>
              <w:right w:w="100" w:type="dxa"/>
            </w:tcMar>
            <w:vAlign w:val="center"/>
          </w:tcPr>
          <w:p w14:paraId="6826C174" w14:textId="638376AD"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The work done by gravity depends on the path taken.</w:t>
            </w:r>
          </w:p>
        </w:tc>
      </w:tr>
      <w:tr w:rsidR="00475EE2" w:rsidRPr="0022592F" w14:paraId="6885EA37" w14:textId="77777777" w:rsidTr="00DB79B8">
        <w:tc>
          <w:tcPr>
            <w:tcW w:w="3261" w:type="dxa"/>
            <w:tcMar>
              <w:top w:w="100" w:type="dxa"/>
              <w:left w:w="100" w:type="dxa"/>
              <w:bottom w:w="100" w:type="dxa"/>
              <w:right w:w="100" w:type="dxa"/>
            </w:tcMar>
            <w:vAlign w:val="center"/>
          </w:tcPr>
          <w:p w14:paraId="20741E8A" w14:textId="20E8FD58"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Work done by nonconservative forces</w:t>
            </w:r>
          </w:p>
        </w:tc>
        <w:tc>
          <w:tcPr>
            <w:tcW w:w="1701" w:type="dxa"/>
            <w:tcMar>
              <w:top w:w="100" w:type="dxa"/>
              <w:left w:w="100" w:type="dxa"/>
              <w:bottom w:w="100" w:type="dxa"/>
              <w:right w:w="100" w:type="dxa"/>
            </w:tcMar>
            <w:vAlign w:val="center"/>
          </w:tcPr>
          <w:p w14:paraId="21C44656" w14:textId="64FADDB4"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47.22%</w:t>
            </w:r>
          </w:p>
        </w:tc>
        <w:tc>
          <w:tcPr>
            <w:tcW w:w="3969" w:type="dxa"/>
            <w:tcMar>
              <w:top w:w="100" w:type="dxa"/>
              <w:left w:w="100" w:type="dxa"/>
              <w:bottom w:w="100" w:type="dxa"/>
              <w:right w:w="100" w:type="dxa"/>
            </w:tcMar>
            <w:vAlign w:val="center"/>
          </w:tcPr>
          <w:p w14:paraId="01CB1F8C" w14:textId="456CC1C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No work is done by friction if the object returns to its starting point.</w:t>
            </w:r>
          </w:p>
        </w:tc>
      </w:tr>
      <w:tr w:rsidR="00475EE2" w:rsidRPr="0022592F" w14:paraId="10B0949B" w14:textId="77777777" w:rsidTr="00DB79B8">
        <w:tc>
          <w:tcPr>
            <w:tcW w:w="3261" w:type="dxa"/>
            <w:tcMar>
              <w:top w:w="100" w:type="dxa"/>
              <w:left w:w="100" w:type="dxa"/>
              <w:bottom w:w="100" w:type="dxa"/>
              <w:right w:w="100" w:type="dxa"/>
            </w:tcMar>
            <w:vAlign w:val="center"/>
          </w:tcPr>
          <w:p w14:paraId="0E038E3E" w14:textId="254BD47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Conservation of mechanical energy and related issues</w:t>
            </w:r>
          </w:p>
        </w:tc>
        <w:tc>
          <w:tcPr>
            <w:tcW w:w="1701" w:type="dxa"/>
            <w:tcMar>
              <w:top w:w="100" w:type="dxa"/>
              <w:left w:w="100" w:type="dxa"/>
              <w:bottom w:w="100" w:type="dxa"/>
              <w:right w:w="100" w:type="dxa"/>
            </w:tcMar>
            <w:vAlign w:val="center"/>
          </w:tcPr>
          <w:p w14:paraId="3974A4A2" w14:textId="07183842"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42.78%</w:t>
            </w:r>
          </w:p>
        </w:tc>
        <w:tc>
          <w:tcPr>
            <w:tcW w:w="3969" w:type="dxa"/>
            <w:tcMar>
              <w:top w:w="100" w:type="dxa"/>
              <w:left w:w="100" w:type="dxa"/>
              <w:bottom w:w="100" w:type="dxa"/>
              <w:right w:w="100" w:type="dxa"/>
            </w:tcMar>
            <w:vAlign w:val="center"/>
          </w:tcPr>
          <w:p w14:paraId="4ADCB8F6" w14:textId="7852136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Mechanical energy is conserved in all situations, regardless of external forces like friction or air drag.</w:t>
            </w:r>
          </w:p>
        </w:tc>
      </w:tr>
      <w:tr w:rsidR="00475EE2" w:rsidRPr="0022592F" w14:paraId="3A91F674" w14:textId="77777777" w:rsidTr="00DB79B8">
        <w:tc>
          <w:tcPr>
            <w:tcW w:w="3261" w:type="dxa"/>
            <w:tcMar>
              <w:top w:w="100" w:type="dxa"/>
              <w:left w:w="100" w:type="dxa"/>
              <w:bottom w:w="100" w:type="dxa"/>
              <w:right w:w="100" w:type="dxa"/>
            </w:tcMar>
            <w:vAlign w:val="center"/>
          </w:tcPr>
          <w:p w14:paraId="4B6E5ABA" w14:textId="6922953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Momentum concepts</w:t>
            </w:r>
          </w:p>
        </w:tc>
        <w:tc>
          <w:tcPr>
            <w:tcW w:w="1701" w:type="dxa"/>
            <w:tcMar>
              <w:top w:w="100" w:type="dxa"/>
              <w:left w:w="100" w:type="dxa"/>
              <w:bottom w:w="100" w:type="dxa"/>
              <w:right w:w="100" w:type="dxa"/>
            </w:tcMar>
            <w:vAlign w:val="center"/>
          </w:tcPr>
          <w:p w14:paraId="639B67E3" w14:textId="4732E4BD"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33.33%</w:t>
            </w:r>
          </w:p>
        </w:tc>
        <w:tc>
          <w:tcPr>
            <w:tcW w:w="3969" w:type="dxa"/>
            <w:tcMar>
              <w:top w:w="100" w:type="dxa"/>
              <w:left w:w="100" w:type="dxa"/>
              <w:bottom w:w="100" w:type="dxa"/>
              <w:right w:w="100" w:type="dxa"/>
            </w:tcMar>
            <w:vAlign w:val="center"/>
          </w:tcPr>
          <w:p w14:paraId="5BED52E5" w14:textId="7FC048A3"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Momentum is only conserved when objects have the same mass or speed.</w:t>
            </w:r>
          </w:p>
        </w:tc>
      </w:tr>
      <w:tr w:rsidR="00475EE2" w:rsidRPr="0022592F" w14:paraId="26256939" w14:textId="77777777" w:rsidTr="00DB79B8">
        <w:tc>
          <w:tcPr>
            <w:tcW w:w="3261" w:type="dxa"/>
            <w:tcMar>
              <w:top w:w="100" w:type="dxa"/>
              <w:left w:w="100" w:type="dxa"/>
              <w:bottom w:w="100" w:type="dxa"/>
              <w:right w:w="100" w:type="dxa"/>
            </w:tcMar>
            <w:vAlign w:val="center"/>
          </w:tcPr>
          <w:p w14:paraId="471F07EF" w14:textId="6EC47EA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Identifying conservation of momentum</w:t>
            </w:r>
          </w:p>
        </w:tc>
        <w:tc>
          <w:tcPr>
            <w:tcW w:w="1701" w:type="dxa"/>
            <w:tcMar>
              <w:top w:w="100" w:type="dxa"/>
              <w:left w:w="100" w:type="dxa"/>
              <w:bottom w:w="100" w:type="dxa"/>
              <w:right w:w="100" w:type="dxa"/>
            </w:tcMar>
            <w:vAlign w:val="center"/>
          </w:tcPr>
          <w:p w14:paraId="0C803046" w14:textId="067DF94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56.67%</w:t>
            </w:r>
          </w:p>
        </w:tc>
        <w:tc>
          <w:tcPr>
            <w:tcW w:w="3969" w:type="dxa"/>
            <w:tcMar>
              <w:top w:w="100" w:type="dxa"/>
              <w:left w:w="100" w:type="dxa"/>
              <w:bottom w:w="100" w:type="dxa"/>
              <w:right w:w="100" w:type="dxa"/>
            </w:tcMar>
            <w:vAlign w:val="center"/>
          </w:tcPr>
          <w:p w14:paraId="2CC895BE" w14:textId="0EAF81CA"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Momentum is not conserved unless the objects collide head-on or have equal mass.</w:t>
            </w:r>
          </w:p>
        </w:tc>
      </w:tr>
      <w:tr w:rsidR="00475EE2" w:rsidRPr="0022592F" w14:paraId="28727571" w14:textId="77777777" w:rsidTr="00DB79B8">
        <w:tc>
          <w:tcPr>
            <w:tcW w:w="3261" w:type="dxa"/>
            <w:tcMar>
              <w:top w:w="100" w:type="dxa"/>
              <w:left w:w="100" w:type="dxa"/>
              <w:bottom w:w="100" w:type="dxa"/>
              <w:right w:w="100" w:type="dxa"/>
            </w:tcMar>
            <w:vAlign w:val="center"/>
          </w:tcPr>
          <w:p w14:paraId="7E95E5D1" w14:textId="033CCF8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Momentum conservation in inelastic collisions and explosions</w:t>
            </w:r>
          </w:p>
        </w:tc>
        <w:tc>
          <w:tcPr>
            <w:tcW w:w="1701" w:type="dxa"/>
            <w:tcMar>
              <w:top w:w="100" w:type="dxa"/>
              <w:left w:w="100" w:type="dxa"/>
              <w:bottom w:w="100" w:type="dxa"/>
              <w:right w:w="100" w:type="dxa"/>
            </w:tcMar>
            <w:vAlign w:val="center"/>
          </w:tcPr>
          <w:p w14:paraId="579E89CC" w14:textId="29D20C9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45.56%</w:t>
            </w:r>
          </w:p>
        </w:tc>
        <w:tc>
          <w:tcPr>
            <w:tcW w:w="3969" w:type="dxa"/>
            <w:tcMar>
              <w:top w:w="100" w:type="dxa"/>
              <w:left w:w="100" w:type="dxa"/>
              <w:bottom w:w="100" w:type="dxa"/>
              <w:right w:w="100" w:type="dxa"/>
            </w:tcMar>
            <w:vAlign w:val="center"/>
          </w:tcPr>
          <w:p w14:paraId="78192F26" w14:textId="7E12DD7F"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Kinetic energy is conserved in inelastic collisions.</w:t>
            </w:r>
          </w:p>
        </w:tc>
      </w:tr>
      <w:tr w:rsidR="00475EE2" w:rsidRPr="0022592F" w14:paraId="6C94353C" w14:textId="77777777" w:rsidTr="00DB79B8">
        <w:tc>
          <w:tcPr>
            <w:tcW w:w="3261" w:type="dxa"/>
            <w:tcBorders>
              <w:bottom w:val="single" w:sz="4" w:space="0" w:color="000000"/>
            </w:tcBorders>
            <w:tcMar>
              <w:top w:w="100" w:type="dxa"/>
              <w:left w:w="100" w:type="dxa"/>
              <w:bottom w:w="100" w:type="dxa"/>
              <w:right w:w="100" w:type="dxa"/>
            </w:tcMar>
            <w:vAlign w:val="center"/>
          </w:tcPr>
          <w:p w14:paraId="4A10434C" w14:textId="4EF21A53"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Impulse-momentum theorem</w:t>
            </w:r>
          </w:p>
        </w:tc>
        <w:tc>
          <w:tcPr>
            <w:tcW w:w="1701" w:type="dxa"/>
            <w:tcBorders>
              <w:bottom w:val="single" w:sz="4" w:space="0" w:color="000000"/>
            </w:tcBorders>
            <w:tcMar>
              <w:top w:w="100" w:type="dxa"/>
              <w:left w:w="100" w:type="dxa"/>
              <w:bottom w:w="100" w:type="dxa"/>
              <w:right w:w="100" w:type="dxa"/>
            </w:tcMar>
            <w:vAlign w:val="center"/>
          </w:tcPr>
          <w:p w14:paraId="6CF28CE1" w14:textId="7A39BBDE"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color w:val="000000"/>
              </w:rPr>
              <w:t>53.33%</w:t>
            </w:r>
          </w:p>
        </w:tc>
        <w:tc>
          <w:tcPr>
            <w:tcW w:w="3969" w:type="dxa"/>
            <w:tcBorders>
              <w:bottom w:val="single" w:sz="4" w:space="0" w:color="000000"/>
            </w:tcBorders>
            <w:tcMar>
              <w:top w:w="100" w:type="dxa"/>
              <w:left w:w="100" w:type="dxa"/>
              <w:bottom w:w="100" w:type="dxa"/>
              <w:right w:w="100" w:type="dxa"/>
            </w:tcMar>
            <w:vAlign w:val="center"/>
          </w:tcPr>
          <w:p w14:paraId="30137E83" w14:textId="34C85D67" w:rsidR="00475EE2" w:rsidRPr="0022592F" w:rsidRDefault="00475EE2" w:rsidP="00DB79B8">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sidRPr="0022592F">
              <w:rPr>
                <w:rFonts w:ascii="Times New Roman" w:eastAsia="Times New Roman" w:hAnsi="Times New Roman" w:cs="Times New Roman"/>
              </w:rPr>
              <w:t>A greater force always leads to a greater momentum change, regardless of how long it acts.</w:t>
            </w:r>
          </w:p>
        </w:tc>
      </w:tr>
    </w:tbl>
    <w:p w14:paraId="0CCB3736" w14:textId="77777777" w:rsidR="006C5DDF" w:rsidRPr="0022592F" w:rsidRDefault="006C5DDF" w:rsidP="00D02CC1">
      <w:pPr>
        <w:spacing w:after="0" w:line="240" w:lineRule="auto"/>
        <w:rPr>
          <w:rFonts w:ascii="Times New Roman" w:eastAsia="Times New Roman" w:hAnsi="Times New Roman" w:cs="Times New Roman"/>
          <w:sz w:val="24"/>
          <w:szCs w:val="24"/>
        </w:rPr>
      </w:pPr>
    </w:p>
    <w:p w14:paraId="1A63304F" w14:textId="2270DFE2" w:rsidR="00634602" w:rsidRPr="0022592F" w:rsidRDefault="00190C8B" w:rsidP="00D02CC1">
      <w:pPr>
        <w:tabs>
          <w:tab w:val="left" w:pos="851"/>
        </w:tabs>
        <w:spacing w:after="0" w:line="240" w:lineRule="auto"/>
        <w:jc w:val="center"/>
        <w:rPr>
          <w:rFonts w:ascii="Times New Roman" w:eastAsia="Times New Roman" w:hAnsi="Times New Roman" w:cs="Times New Roman"/>
          <w:sz w:val="24"/>
          <w:szCs w:val="24"/>
        </w:rPr>
      </w:pPr>
      <w:r w:rsidRPr="0022592F">
        <w:rPr>
          <w:rFonts w:ascii="Times New Roman" w:eastAsia="Times New Roman" w:hAnsi="Times New Roman" w:cs="Times New Roman"/>
          <w:noProof/>
          <w:sz w:val="24"/>
          <w:szCs w:val="24"/>
        </w:rPr>
        <w:drawing>
          <wp:inline distT="0" distB="0" distL="0" distR="0" wp14:anchorId="7B95E4BC" wp14:editId="631DCB51">
            <wp:extent cx="5544256" cy="2790701"/>
            <wp:effectExtent l="0" t="0" r="0" b="0"/>
            <wp:docPr id="966563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506" cy="2802907"/>
                    </a:xfrm>
                    <a:prstGeom prst="rect">
                      <a:avLst/>
                    </a:prstGeom>
                    <a:noFill/>
                  </pic:spPr>
                </pic:pic>
              </a:graphicData>
            </a:graphic>
          </wp:inline>
        </w:drawing>
      </w:r>
    </w:p>
    <w:p w14:paraId="70A5BB3B" w14:textId="6C14DDBD" w:rsidR="00190C8B" w:rsidRPr="0022592F" w:rsidRDefault="00D02CC1" w:rsidP="00D02CC1">
      <w:pPr>
        <w:tabs>
          <w:tab w:val="left" w:pos="851"/>
        </w:tabs>
        <w:spacing w:after="0" w:line="240" w:lineRule="auto"/>
        <w:jc w:val="center"/>
        <w:rPr>
          <w:rFonts w:ascii="Times New Roman" w:eastAsia="Times New Roman" w:hAnsi="Times New Roman" w:cs="Times New Roman"/>
          <w:b/>
          <w:bCs/>
          <w:sz w:val="24"/>
          <w:szCs w:val="24"/>
        </w:rPr>
      </w:pPr>
      <w:r w:rsidRPr="0022592F">
        <w:rPr>
          <w:rFonts w:ascii="Times New Roman" w:eastAsia="Times New Roman" w:hAnsi="Times New Roman" w:cs="Times New Roman"/>
          <w:b/>
          <w:bCs/>
          <w:sz w:val="24"/>
          <w:szCs w:val="24"/>
        </w:rPr>
        <w:t>Figure 1: Pretest Results</w:t>
      </w:r>
    </w:p>
    <w:p w14:paraId="2CF8AF9B" w14:textId="77777777" w:rsidR="00D02CC1" w:rsidRPr="0022592F" w:rsidRDefault="00D02CC1" w:rsidP="00D02CC1">
      <w:pPr>
        <w:tabs>
          <w:tab w:val="left" w:pos="851"/>
        </w:tabs>
        <w:spacing w:after="0" w:line="240" w:lineRule="auto"/>
        <w:jc w:val="center"/>
        <w:rPr>
          <w:rFonts w:ascii="Times New Roman" w:eastAsia="Times New Roman" w:hAnsi="Times New Roman" w:cs="Times New Roman"/>
          <w:sz w:val="24"/>
          <w:szCs w:val="24"/>
        </w:rPr>
      </w:pPr>
    </w:p>
    <w:p w14:paraId="5DE26FD6" w14:textId="49454400" w:rsidR="00634602" w:rsidRPr="0022592F" w:rsidRDefault="00634602" w:rsidP="00D02CC1">
      <w:pPr>
        <w:tabs>
          <w:tab w:val="left" w:pos="851"/>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These data further confirmed the importance of addressing students' underlying reasoning processes, not just their ability to recall formulas.</w:t>
      </w:r>
    </w:p>
    <w:p w14:paraId="1794F7DD" w14:textId="77777777" w:rsidR="007E1753" w:rsidRPr="0022592F" w:rsidRDefault="007E1753" w:rsidP="00D02CC1">
      <w:pPr>
        <w:tabs>
          <w:tab w:val="left" w:pos="851"/>
        </w:tabs>
        <w:spacing w:after="0" w:line="240" w:lineRule="auto"/>
        <w:jc w:val="both"/>
        <w:rPr>
          <w:rFonts w:ascii="Times New Roman" w:eastAsia="Times New Roman" w:hAnsi="Times New Roman" w:cs="Times New Roman"/>
          <w:sz w:val="24"/>
          <w:szCs w:val="24"/>
        </w:rPr>
      </w:pPr>
    </w:p>
    <w:p w14:paraId="025C9AF3"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B100C5" w14:textId="25F68879"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3.0 </w:t>
      </w:r>
      <w:r w:rsidR="00907278" w:rsidRPr="0022592F">
        <w:rPr>
          <w:rFonts w:ascii="Times New Roman" w:eastAsia="Times New Roman" w:hAnsi="Times New Roman" w:cs="Times New Roman"/>
          <w:b/>
          <w:color w:val="000000"/>
          <w:sz w:val="24"/>
          <w:szCs w:val="24"/>
        </w:rPr>
        <w:t>RESEARCH FOCUS/ AREA OF CONCERN</w:t>
      </w:r>
    </w:p>
    <w:p w14:paraId="4AC79684" w14:textId="77777777" w:rsidR="00AC0469" w:rsidRPr="0022592F" w:rsidRDefault="00AC0469" w:rsidP="00D02CC1">
      <w:pPr>
        <w:spacing w:after="0" w:line="240" w:lineRule="auto"/>
        <w:rPr>
          <w:rFonts w:ascii="Times New Roman" w:hAnsi="Times New Roman" w:cs="Times New Roman"/>
        </w:rPr>
      </w:pPr>
    </w:p>
    <w:p w14:paraId="23237EF4" w14:textId="49FE1BB0" w:rsidR="006C5DDF" w:rsidRPr="0022592F" w:rsidRDefault="006E61E6" w:rsidP="00D02CC1">
      <w:pPr>
        <w:spacing w:after="0" w:line="240" w:lineRule="auto"/>
        <w:ind w:firstLine="566"/>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This study investigates persistent conceptual difficulties in energy and momentum within the Malaysian Matriculation Physics curriculum, where diagnostic data and classroom observations reveal widespread student misconceptions. Learners frequently misinterpret energy as being "consumed" rather than transformed and conflate momentum with mass or force, impairing their ability to </w:t>
      </w:r>
      <w:r w:rsidR="005234D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physical systems. The focus was selected based on three criteria: importance (as foundational examinable concepts), feasibility (aligning with syllabus timing and AI tool implementation via ChatGPT/Gemini</w:t>
      </w:r>
      <w:r w:rsidR="00B60510" w:rsidRPr="0022592F">
        <w:rPr>
          <w:rFonts w:ascii="Times New Roman" w:eastAsia="Times New Roman" w:hAnsi="Times New Roman" w:cs="Times New Roman"/>
          <w:color w:val="000000" w:themeColor="text1"/>
          <w:sz w:val="24"/>
          <w:szCs w:val="24"/>
        </w:rPr>
        <w:t>/DeepSeek</w:t>
      </w:r>
      <w:r w:rsidRPr="0022592F">
        <w:rPr>
          <w:rFonts w:ascii="Times New Roman" w:eastAsia="Times New Roman" w:hAnsi="Times New Roman" w:cs="Times New Roman"/>
          <w:color w:val="000000" w:themeColor="text1"/>
          <w:sz w:val="24"/>
          <w:szCs w:val="24"/>
        </w:rPr>
        <w:t>), and relevance (confirmed by pre-intervention assessments showing these as pervasive challenges). By targeting these specific conceptual gaps, the study examines how AI-based dialogue can effectively address both learning misconceptions and pedagogical constraints while remaining focused and scalable.</w:t>
      </w:r>
    </w:p>
    <w:p w14:paraId="1066F59B" w14:textId="77777777" w:rsidR="006E61E6" w:rsidRPr="0022592F" w:rsidRDefault="006E61E6" w:rsidP="00D02CC1">
      <w:pPr>
        <w:spacing w:after="0" w:line="240" w:lineRule="auto"/>
        <w:ind w:firstLine="566"/>
        <w:jc w:val="both"/>
        <w:rPr>
          <w:rFonts w:ascii="Times New Roman" w:eastAsia="Times New Roman" w:hAnsi="Times New Roman" w:cs="Times New Roman"/>
          <w:b/>
          <w:color w:val="000000"/>
          <w:sz w:val="24"/>
          <w:szCs w:val="24"/>
        </w:rPr>
      </w:pPr>
    </w:p>
    <w:p w14:paraId="2ED8221D" w14:textId="42A1929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4.0</w:t>
      </w:r>
      <w:r w:rsidR="00907278" w:rsidRPr="0022592F">
        <w:rPr>
          <w:rFonts w:ascii="Times New Roman" w:eastAsia="Times New Roman" w:hAnsi="Times New Roman" w:cs="Times New Roman"/>
          <w:b/>
          <w:color w:val="000000"/>
          <w:sz w:val="24"/>
          <w:szCs w:val="24"/>
        </w:rPr>
        <w:t xml:space="preserve"> RESEARCH OBJECTIVES</w:t>
      </w:r>
    </w:p>
    <w:p w14:paraId="34A18CE6"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258014D4" w14:textId="3382C08B" w:rsidR="00907278" w:rsidRPr="0022592F" w:rsidRDefault="00000000"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sz w:val="24"/>
          <w:szCs w:val="24"/>
        </w:rPr>
        <w:tab/>
      </w:r>
      <w:r w:rsidR="00907278" w:rsidRPr="0022592F">
        <w:rPr>
          <w:rFonts w:ascii="Times New Roman" w:eastAsia="Times New Roman" w:hAnsi="Times New Roman" w:cs="Times New Roman"/>
          <w:color w:val="000000" w:themeColor="text1"/>
          <w:sz w:val="24"/>
          <w:szCs w:val="24"/>
        </w:rPr>
        <w:t>The primary objective of this study is to improve students’ conceptual understanding of energy and momentum in the Malaysian Matriculation Physics curriculum through the integration of AI dialogue-based tutoring tools, specifically ChatGPT</w:t>
      </w:r>
      <w:r w:rsidR="00067C98" w:rsidRPr="0022592F">
        <w:rPr>
          <w:rFonts w:ascii="Times New Roman" w:eastAsia="Times New Roman" w:hAnsi="Times New Roman" w:cs="Times New Roman"/>
          <w:color w:val="000000" w:themeColor="text1"/>
          <w:sz w:val="24"/>
          <w:szCs w:val="24"/>
        </w:rPr>
        <w:t>,</w:t>
      </w:r>
      <w:r w:rsidR="00907278" w:rsidRPr="0022592F">
        <w:rPr>
          <w:rFonts w:ascii="Times New Roman" w:eastAsia="Times New Roman" w:hAnsi="Times New Roman" w:cs="Times New Roman"/>
          <w:color w:val="000000" w:themeColor="text1"/>
          <w:sz w:val="24"/>
          <w:szCs w:val="24"/>
        </w:rPr>
        <w:t xml:space="preserve"> Gemini</w:t>
      </w:r>
      <w:r w:rsidR="00067C98" w:rsidRPr="0022592F">
        <w:rPr>
          <w:rFonts w:ascii="Times New Roman" w:eastAsia="Times New Roman" w:hAnsi="Times New Roman" w:cs="Times New Roman"/>
          <w:color w:val="000000" w:themeColor="text1"/>
          <w:sz w:val="24"/>
          <w:szCs w:val="24"/>
        </w:rPr>
        <w:t xml:space="preserve"> and DeepSeek</w:t>
      </w:r>
      <w:r w:rsidR="00907278" w:rsidRPr="0022592F">
        <w:rPr>
          <w:rFonts w:ascii="Times New Roman" w:eastAsia="Times New Roman" w:hAnsi="Times New Roman" w:cs="Times New Roman"/>
          <w:color w:val="000000" w:themeColor="text1"/>
          <w:sz w:val="24"/>
          <w:szCs w:val="24"/>
        </w:rPr>
        <w:t>. This objective is grounded in the earlier identification of widespread misconceptions in these topics, as revealed through diagnostic assessments and student feedback.</w:t>
      </w:r>
    </w:p>
    <w:p w14:paraId="2EAD2686" w14:textId="77777777" w:rsidR="00B60510" w:rsidRPr="0022592F" w:rsidRDefault="00B60510" w:rsidP="00D02CC1">
      <w:pPr>
        <w:spacing w:after="0" w:line="240" w:lineRule="auto"/>
        <w:jc w:val="both"/>
        <w:rPr>
          <w:rFonts w:ascii="Times New Roman" w:eastAsia="Times New Roman" w:hAnsi="Times New Roman" w:cs="Times New Roman"/>
          <w:color w:val="000000" w:themeColor="text1"/>
          <w:sz w:val="24"/>
          <w:szCs w:val="24"/>
        </w:rPr>
      </w:pPr>
    </w:p>
    <w:p w14:paraId="3DABC183" w14:textId="469B2D20" w:rsidR="00907278" w:rsidRPr="0022592F" w:rsidRDefault="00907278"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To achieve this, the study aims to pursue </w:t>
      </w:r>
      <w:r w:rsidR="00067C98" w:rsidRPr="0022592F">
        <w:rPr>
          <w:rFonts w:ascii="Times New Roman" w:eastAsia="Times New Roman" w:hAnsi="Times New Roman" w:cs="Times New Roman"/>
          <w:color w:val="000000" w:themeColor="text1"/>
          <w:sz w:val="24"/>
          <w:szCs w:val="24"/>
        </w:rPr>
        <w:t>two</w:t>
      </w:r>
      <w:r w:rsidRPr="0022592F">
        <w:rPr>
          <w:rFonts w:ascii="Times New Roman" w:eastAsia="Times New Roman" w:hAnsi="Times New Roman" w:cs="Times New Roman"/>
          <w:color w:val="000000" w:themeColor="text1"/>
          <w:sz w:val="24"/>
          <w:szCs w:val="24"/>
        </w:rPr>
        <w:t xml:space="preserve"> specific objectives.</w:t>
      </w:r>
      <w:r w:rsidR="001122FC" w:rsidRPr="0022592F">
        <w:rPr>
          <w:rFonts w:ascii="Times New Roman" w:eastAsia="Times New Roman" w:hAnsi="Times New Roman" w:cs="Times New Roman"/>
          <w:color w:val="000000" w:themeColor="text1"/>
          <w:sz w:val="24"/>
          <w:szCs w:val="24"/>
        </w:rPr>
        <w:t xml:space="preserve"> </w:t>
      </w:r>
      <w:r w:rsidR="00067C98" w:rsidRPr="0022592F">
        <w:rPr>
          <w:rFonts w:ascii="Times New Roman" w:eastAsia="Times New Roman" w:hAnsi="Times New Roman" w:cs="Times New Roman"/>
          <w:color w:val="000000" w:themeColor="text1"/>
          <w:sz w:val="24"/>
          <w:szCs w:val="24"/>
        </w:rPr>
        <w:t>Firstly, i</w:t>
      </w:r>
      <w:r w:rsidRPr="0022592F">
        <w:rPr>
          <w:rFonts w:ascii="Times New Roman" w:eastAsia="Times New Roman" w:hAnsi="Times New Roman" w:cs="Times New Roman"/>
          <w:color w:val="000000" w:themeColor="text1"/>
          <w:sz w:val="24"/>
          <w:szCs w:val="24"/>
        </w:rPr>
        <w:t xml:space="preserve">t seeks to measure the extent to which AI-supported dialogue can enhance students’ conceptual understanding, as indicated by improved performance in pre- and post-intervention assessments. Second, it aims to explore </w:t>
      </w:r>
      <w:r w:rsidR="00067C98" w:rsidRPr="0022592F">
        <w:rPr>
          <w:rFonts w:ascii="Times New Roman" w:eastAsia="Times New Roman" w:hAnsi="Times New Roman" w:cs="Times New Roman"/>
          <w:color w:val="000000" w:themeColor="text1"/>
          <w:sz w:val="24"/>
          <w:szCs w:val="24"/>
        </w:rPr>
        <w:t>students’ perspective on usage of AI tools as tutors for dialogue-based learning.</w:t>
      </w:r>
    </w:p>
    <w:p w14:paraId="4ADD4D55" w14:textId="77777777" w:rsidR="00B60510" w:rsidRPr="0022592F" w:rsidRDefault="00B60510" w:rsidP="00D02CC1">
      <w:pPr>
        <w:spacing w:after="0" w:line="240" w:lineRule="auto"/>
        <w:ind w:firstLine="720"/>
        <w:jc w:val="both"/>
        <w:rPr>
          <w:rFonts w:ascii="Times New Roman" w:eastAsia="Times New Roman" w:hAnsi="Times New Roman" w:cs="Times New Roman"/>
          <w:color w:val="000000" w:themeColor="text1"/>
          <w:sz w:val="24"/>
          <w:szCs w:val="24"/>
        </w:rPr>
      </w:pPr>
    </w:p>
    <w:p w14:paraId="012B96C9" w14:textId="62C4762D" w:rsidR="00907278" w:rsidRPr="0022592F" w:rsidRDefault="00907278"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These objectives are realistic and measurable within the scope of the study. Conceptual gains will be evaluated using items adapted from the Energy and Momentum Conceptual Survey (EMCS), while </w:t>
      </w:r>
      <w:r w:rsidR="00067C98" w:rsidRPr="0022592F">
        <w:rPr>
          <w:rFonts w:ascii="Times New Roman" w:eastAsia="Times New Roman" w:hAnsi="Times New Roman" w:cs="Times New Roman"/>
          <w:color w:val="000000" w:themeColor="text1"/>
          <w:sz w:val="24"/>
          <w:szCs w:val="24"/>
        </w:rPr>
        <w:t>students’ perspective explored via feedback form on their experience</w:t>
      </w:r>
      <w:r w:rsidRPr="0022592F">
        <w:rPr>
          <w:rFonts w:ascii="Times New Roman" w:eastAsia="Times New Roman" w:hAnsi="Times New Roman" w:cs="Times New Roman"/>
          <w:color w:val="000000" w:themeColor="text1"/>
          <w:sz w:val="24"/>
          <w:szCs w:val="24"/>
        </w:rPr>
        <w:t>. Collectively, these objectives align closely with the study's central concern: addressing persistent misconceptions by leveraging the unique affordances of AI-based dialogue.</w:t>
      </w:r>
    </w:p>
    <w:p w14:paraId="34A72FA4" w14:textId="0044487B" w:rsidR="005E75C4" w:rsidRPr="0022592F" w:rsidRDefault="005E75C4" w:rsidP="00D02CC1">
      <w:pPr>
        <w:spacing w:after="0" w:line="240" w:lineRule="auto"/>
        <w:jc w:val="both"/>
        <w:rPr>
          <w:rFonts w:ascii="Times New Roman" w:eastAsia="Times New Roman" w:hAnsi="Times New Roman" w:cs="Times New Roman"/>
          <w:sz w:val="24"/>
          <w:szCs w:val="24"/>
        </w:rPr>
      </w:pPr>
    </w:p>
    <w:p w14:paraId="0CDB897D" w14:textId="77777777" w:rsidR="005E75C4" w:rsidRPr="0022592F" w:rsidRDefault="005E75C4" w:rsidP="00D02CC1">
      <w:pPr>
        <w:spacing w:after="0" w:line="240" w:lineRule="auto"/>
        <w:jc w:val="both"/>
        <w:rPr>
          <w:rFonts w:ascii="Times New Roman" w:eastAsia="Times New Roman" w:hAnsi="Times New Roman" w:cs="Times New Roman"/>
          <w:sz w:val="24"/>
          <w:szCs w:val="24"/>
        </w:rPr>
      </w:pPr>
    </w:p>
    <w:p w14:paraId="5D362AE5" w14:textId="219E817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5.0 </w:t>
      </w:r>
      <w:r w:rsidR="00907278" w:rsidRPr="0022592F">
        <w:rPr>
          <w:rFonts w:ascii="Times New Roman" w:eastAsia="Times New Roman" w:hAnsi="Times New Roman" w:cs="Times New Roman"/>
          <w:b/>
          <w:color w:val="000000"/>
          <w:sz w:val="24"/>
          <w:szCs w:val="24"/>
        </w:rPr>
        <w:t>TARGET GROUP</w:t>
      </w:r>
    </w:p>
    <w:p w14:paraId="02186CA9" w14:textId="77777777" w:rsidR="005E75C4" w:rsidRPr="0022592F" w:rsidRDefault="005E75C4" w:rsidP="00DB79B8">
      <w:pPr>
        <w:spacing w:after="0" w:line="240" w:lineRule="auto"/>
        <w:jc w:val="both"/>
        <w:rPr>
          <w:rFonts w:ascii="Times New Roman" w:hAnsi="Times New Roman" w:cs="Times New Roman"/>
        </w:rPr>
      </w:pPr>
    </w:p>
    <w:p w14:paraId="7174AD8D" w14:textId="3EEE77D8" w:rsidR="005E75C4" w:rsidRPr="0022592F" w:rsidRDefault="00DB79B8" w:rsidP="00DB79B8">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This study's target population comprises 30 students enrolled in the 2024/2025 Malaysian Matriculation Programme (Two-Semester System) at Sarawak Matriculation College, specifically those undertaking Physics as a core subject. Participants were selected from two tutorial groups under my direct supervision to ensure pedagogical consistency and uniform access to AI tools throughout the research period. This selection was primarily based on early diagnostic data identifying persistent misconceptions in energy and momentum, and included students who achieved at least a Grade B in Physics in their SPM examination, indicating a foundational understanding yet substantial room for conceptual enhancement. The group exhibits typical Malaysian matriculation demographic diversity, encompassing both male and female students from varied ethnic backgrounds. While their overall science performance is heterogeneous, they share a common academic challenge in mastering abstract physics concepts requiring conceptual reasoning beyond rote memorization, rendering them a representative and appropriate cohort for investigating AI-supported interventions aimed at improving conceptual understanding.</w:t>
      </w:r>
    </w:p>
    <w:p w14:paraId="720062F4" w14:textId="77777777" w:rsidR="00DB79B8" w:rsidRPr="0022592F" w:rsidRDefault="00DB79B8" w:rsidP="00D02CC1">
      <w:pPr>
        <w:spacing w:after="0" w:line="240" w:lineRule="auto"/>
        <w:rPr>
          <w:rFonts w:ascii="Times New Roman" w:eastAsia="Times New Roman" w:hAnsi="Times New Roman" w:cs="Times New Roman"/>
          <w:sz w:val="24"/>
          <w:szCs w:val="24"/>
        </w:rPr>
      </w:pPr>
    </w:p>
    <w:p w14:paraId="2432DD34" w14:textId="2176C83A"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6.0 </w:t>
      </w:r>
      <w:r w:rsidR="00907278" w:rsidRPr="0022592F">
        <w:rPr>
          <w:rFonts w:ascii="Times New Roman" w:eastAsia="Times New Roman" w:hAnsi="Times New Roman" w:cs="Times New Roman"/>
          <w:b/>
          <w:color w:val="000000"/>
          <w:sz w:val="24"/>
          <w:szCs w:val="24"/>
        </w:rPr>
        <w:t>ACTION IMPLEMENTATION</w:t>
      </w:r>
      <w:r w:rsidRPr="0022592F">
        <w:rPr>
          <w:rFonts w:ascii="Times New Roman" w:eastAsia="Times New Roman" w:hAnsi="Times New Roman" w:cs="Times New Roman"/>
          <w:b/>
          <w:color w:val="000000"/>
          <w:sz w:val="24"/>
          <w:szCs w:val="24"/>
        </w:rPr>
        <w:t xml:space="preserve"> </w:t>
      </w:r>
    </w:p>
    <w:p w14:paraId="4E5CEBC8" w14:textId="77777777" w:rsidR="005E75C4" w:rsidRPr="0022592F" w:rsidRDefault="005E75C4" w:rsidP="00D02CC1">
      <w:pPr>
        <w:spacing w:after="0" w:line="240" w:lineRule="auto"/>
        <w:rPr>
          <w:rFonts w:ascii="Times New Roman" w:eastAsia="Times New Roman" w:hAnsi="Times New Roman" w:cs="Times New Roman"/>
          <w:sz w:val="24"/>
          <w:szCs w:val="24"/>
        </w:rPr>
      </w:pPr>
    </w:p>
    <w:p w14:paraId="3578356F" w14:textId="35FA1479"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This study integrated ChatGPT</w:t>
      </w:r>
      <w:r w:rsidR="00F90F5E"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Gemini</w:t>
      </w:r>
      <w:r w:rsidR="00F90F5E" w:rsidRPr="0022592F">
        <w:rPr>
          <w:rFonts w:ascii="Times New Roman" w:eastAsia="Times New Roman" w:hAnsi="Times New Roman" w:cs="Times New Roman"/>
          <w:color w:val="000000" w:themeColor="text1"/>
          <w:sz w:val="24"/>
          <w:szCs w:val="24"/>
        </w:rPr>
        <w:t>, and DeepSeek</w:t>
      </w:r>
      <w:r w:rsidRPr="0022592F">
        <w:rPr>
          <w:rFonts w:ascii="Times New Roman" w:eastAsia="Times New Roman" w:hAnsi="Times New Roman" w:cs="Times New Roman"/>
          <w:color w:val="000000" w:themeColor="text1"/>
          <w:sz w:val="24"/>
          <w:szCs w:val="24"/>
        </w:rPr>
        <w:t xml:space="preserve"> into physics instruction to address energy and momentum misconceptions, following Kemmis and McTaggart's action research model</w:t>
      </w:r>
      <w:sdt>
        <w:sdtPr>
          <w:rPr>
            <w:rFonts w:ascii="Times New Roman" w:eastAsia="Times New Roman" w:hAnsi="Times New Roman" w:cs="Times New Roman"/>
            <w:color w:val="000000" w:themeColor="text1"/>
            <w:sz w:val="24"/>
            <w:szCs w:val="24"/>
          </w:rPr>
          <w:id w:val="-221451077"/>
          <w:citation/>
        </w:sdtPr>
        <w:sdtContent>
          <w:r w:rsidR="001F3871" w:rsidRPr="0022592F">
            <w:rPr>
              <w:rFonts w:ascii="Times New Roman" w:eastAsia="Times New Roman" w:hAnsi="Times New Roman" w:cs="Times New Roman"/>
              <w:color w:val="000000" w:themeColor="text1"/>
              <w:sz w:val="24"/>
              <w:szCs w:val="24"/>
            </w:rPr>
            <w:fldChar w:fldCharType="begin"/>
          </w:r>
          <w:r w:rsidR="001F3871" w:rsidRPr="0022592F">
            <w:rPr>
              <w:rFonts w:ascii="Times New Roman" w:eastAsia="Times New Roman" w:hAnsi="Times New Roman" w:cs="Times New Roman"/>
              <w:color w:val="000000" w:themeColor="text1"/>
              <w:sz w:val="24"/>
              <w:szCs w:val="24"/>
            </w:rPr>
            <w:instrText xml:space="preserve"> CITATION Alt02 \l 1033 </w:instrText>
          </w:r>
          <w:r w:rsidR="001F3871"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 xml:space="preserve"> (Altrichter, 2002)</w:t>
          </w:r>
          <w:r w:rsidR="001F3871"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 xml:space="preserve">. Diagnostic assessments first identified key conceptual gaps, informing the design of AI-enhanced activities. Students received training in question formulation using Socratic questioning techniques </w:t>
      </w:r>
      <w:sdt>
        <w:sdtPr>
          <w:rPr>
            <w:rFonts w:ascii="Times New Roman" w:eastAsia="Times New Roman" w:hAnsi="Times New Roman" w:cs="Times New Roman"/>
            <w:color w:val="000000" w:themeColor="text1"/>
            <w:sz w:val="24"/>
            <w:szCs w:val="24"/>
          </w:rPr>
          <w:id w:val="-32738574"/>
          <w:citation/>
        </w:sdtPr>
        <w:sdtContent>
          <w:r w:rsidR="00475034" w:rsidRPr="0022592F">
            <w:rPr>
              <w:rFonts w:ascii="Times New Roman" w:eastAsia="Times New Roman" w:hAnsi="Times New Roman" w:cs="Times New Roman"/>
              <w:color w:val="000000" w:themeColor="text1"/>
              <w:sz w:val="24"/>
              <w:szCs w:val="24"/>
            </w:rPr>
            <w:fldChar w:fldCharType="begin"/>
          </w:r>
          <w:r w:rsidR="00475034" w:rsidRPr="0022592F">
            <w:rPr>
              <w:rFonts w:ascii="Times New Roman" w:eastAsia="Times New Roman" w:hAnsi="Times New Roman" w:cs="Times New Roman"/>
              <w:color w:val="000000" w:themeColor="text1"/>
              <w:sz w:val="24"/>
              <w:szCs w:val="24"/>
            </w:rPr>
            <w:instrText xml:space="preserve"> CITATION Pau07 \l 1033 </w:instrText>
          </w:r>
          <w:r w:rsidR="00475034"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(Paul, 2007)</w:t>
          </w:r>
          <w:r w:rsidR="00475034" w:rsidRPr="0022592F">
            <w:rPr>
              <w:rFonts w:ascii="Times New Roman" w:eastAsia="Times New Roman" w:hAnsi="Times New Roman" w:cs="Times New Roman"/>
              <w:color w:val="000000" w:themeColor="text1"/>
              <w:sz w:val="24"/>
              <w:szCs w:val="24"/>
            </w:rPr>
            <w:fldChar w:fldCharType="end"/>
          </w:r>
        </w:sdtContent>
      </w:sdt>
      <w:r w:rsidR="00475034"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response evaluation using the ICAP framework</w:t>
      </w:r>
      <w:r w:rsidR="00952D8D" w:rsidRPr="0022592F">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01060770"/>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Chi14 \l 1033 </w:instrText>
          </w:r>
          <w:r w:rsidR="00952D8D"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(Chi, 2014)</w:t>
          </w:r>
          <w:r w:rsidR="00952D8D" w:rsidRPr="0022592F">
            <w:rPr>
              <w:rFonts w:ascii="Times New Roman" w:eastAsia="Times New Roman" w:hAnsi="Times New Roman" w:cs="Times New Roman"/>
              <w:color w:val="000000" w:themeColor="text1"/>
              <w:sz w:val="24"/>
              <w:szCs w:val="24"/>
            </w:rPr>
            <w:fldChar w:fldCharType="end"/>
          </w:r>
        </w:sdtContent>
      </w:sdt>
      <w:r w:rsidR="00952D8D"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 learning to distinguish factual from mechanistic explanations</w:t>
      </w:r>
      <w:sdt>
        <w:sdtPr>
          <w:rPr>
            <w:rFonts w:ascii="Times New Roman" w:eastAsia="Times New Roman" w:hAnsi="Times New Roman" w:cs="Times New Roman"/>
            <w:color w:val="000000" w:themeColor="text1"/>
            <w:sz w:val="24"/>
            <w:szCs w:val="24"/>
          </w:rPr>
          <w:id w:val="-575826695"/>
          <w:citation/>
        </w:sdtPr>
        <w:sdtContent>
          <w:r w:rsidR="00952D8D" w:rsidRPr="0022592F">
            <w:rPr>
              <w:rFonts w:ascii="Times New Roman" w:eastAsia="Times New Roman" w:hAnsi="Times New Roman" w:cs="Times New Roman"/>
              <w:color w:val="000000" w:themeColor="text1"/>
              <w:sz w:val="24"/>
              <w:szCs w:val="24"/>
            </w:rPr>
            <w:fldChar w:fldCharType="begin"/>
          </w:r>
          <w:r w:rsidR="00952D8D" w:rsidRPr="0022592F">
            <w:rPr>
              <w:rFonts w:ascii="Times New Roman" w:eastAsia="Times New Roman" w:hAnsi="Times New Roman" w:cs="Times New Roman"/>
              <w:color w:val="000000" w:themeColor="text1"/>
              <w:sz w:val="24"/>
              <w:szCs w:val="24"/>
            </w:rPr>
            <w:instrText xml:space="preserve"> CITATION Tan05 \l 1033 </w:instrText>
          </w:r>
          <w:r w:rsidR="00952D8D" w:rsidRPr="0022592F">
            <w:rPr>
              <w:rFonts w:ascii="Times New Roman" w:eastAsia="Times New Roman" w:hAnsi="Times New Roman" w:cs="Times New Roman"/>
              <w:color w:val="000000" w:themeColor="text1"/>
              <w:sz w:val="24"/>
              <w:szCs w:val="24"/>
            </w:rPr>
            <w:fldChar w:fldCharType="separate"/>
          </w:r>
          <w:r w:rsidR="00DB79B8" w:rsidRPr="0022592F">
            <w:rPr>
              <w:rFonts w:ascii="Times New Roman" w:eastAsia="Times New Roman" w:hAnsi="Times New Roman" w:cs="Times New Roman"/>
              <w:noProof/>
              <w:color w:val="000000" w:themeColor="text1"/>
              <w:sz w:val="24"/>
              <w:szCs w:val="24"/>
            </w:rPr>
            <w:t xml:space="preserve"> (Tanner, 2005)</w:t>
          </w:r>
          <w:r w:rsidR="00952D8D" w:rsidRPr="0022592F">
            <w:rPr>
              <w:rFonts w:ascii="Times New Roman" w:eastAsia="Times New Roman" w:hAnsi="Times New Roman" w:cs="Times New Roman"/>
              <w:color w:val="000000" w:themeColor="text1"/>
              <w:sz w:val="24"/>
              <w:szCs w:val="24"/>
            </w:rPr>
            <w:fldChar w:fldCharType="end"/>
          </w:r>
        </w:sdtContent>
      </w:sdt>
      <w:r w:rsidRPr="0022592F">
        <w:rPr>
          <w:rFonts w:ascii="Times New Roman" w:eastAsia="Times New Roman" w:hAnsi="Times New Roman" w:cs="Times New Roman"/>
          <w:color w:val="000000" w:themeColor="text1"/>
          <w:sz w:val="24"/>
          <w:szCs w:val="24"/>
        </w:rPr>
        <w:t>.</w:t>
      </w:r>
    </w:p>
    <w:p w14:paraId="18DF6F76" w14:textId="77777777" w:rsidR="00475034" w:rsidRPr="0022592F" w:rsidRDefault="00475034"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p>
    <w:p w14:paraId="5FA6C661" w14:textId="77777777" w:rsidR="00490C9C" w:rsidRPr="0022592F" w:rsidRDefault="00490C9C"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Implementation occurred across two instructional cycles featuring: (1) pre-class AI explorations of conceptual prompts (e.g., "Where does collision energy go?"), (2) in-class discussions comparing AI-derived insights, and (3) iterative refinements based on student feedback. The AI tools provided immediate, personalized feedback that students found less intimidating than teacher queries, increasing engagement. The intervention required only mobile devices, combining AI dialogues with collaborative learning to create an accessible, dialogue-rich conceptual development environment.</w:t>
      </w:r>
    </w:p>
    <w:p w14:paraId="73E5E45A" w14:textId="77777777" w:rsidR="00FF217F" w:rsidRPr="0022592F" w:rsidRDefault="00FF217F" w:rsidP="00D02CC1">
      <w:pPr>
        <w:pBdr>
          <w:top w:val="nil"/>
          <w:left w:val="nil"/>
          <w:bottom w:val="nil"/>
          <w:right w:val="nil"/>
          <w:between w:val="nil"/>
        </w:pBdr>
        <w:spacing w:after="0" w:line="240" w:lineRule="auto"/>
        <w:ind w:firstLine="567"/>
        <w:jc w:val="both"/>
        <w:rPr>
          <w:rFonts w:ascii="Times New Roman" w:eastAsia="Times New Roman" w:hAnsi="Times New Roman" w:cs="Times New Roman"/>
          <w:color w:val="EE0000"/>
          <w:sz w:val="24"/>
          <w:szCs w:val="24"/>
        </w:rPr>
      </w:pPr>
    </w:p>
    <w:p w14:paraId="5718D2FB" w14:textId="4E4C0A9F"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7.0 </w:t>
      </w:r>
      <w:r w:rsidR="00A46F66" w:rsidRPr="0022592F">
        <w:rPr>
          <w:rFonts w:ascii="Times New Roman" w:eastAsia="Times New Roman" w:hAnsi="Times New Roman" w:cs="Times New Roman"/>
          <w:b/>
          <w:color w:val="000000"/>
          <w:sz w:val="24"/>
          <w:szCs w:val="24"/>
        </w:rPr>
        <w:t>Results</w:t>
      </w:r>
    </w:p>
    <w:p w14:paraId="5DB0938F" w14:textId="5E6347D8" w:rsidR="005E75C4" w:rsidRPr="0022592F" w:rsidRDefault="005E75C4" w:rsidP="00D02CC1">
      <w:pPr>
        <w:spacing w:after="0" w:line="240" w:lineRule="auto"/>
        <w:jc w:val="both"/>
        <w:rPr>
          <w:rFonts w:ascii="Times New Roman" w:hAnsi="Times New Roman" w:cs="Times New Roman"/>
        </w:rPr>
      </w:pPr>
    </w:p>
    <w:p w14:paraId="16A57E14" w14:textId="4556E279" w:rsidR="00490C9C" w:rsidRPr="0022592F" w:rsidRDefault="00490C9C" w:rsidP="00D02CC1">
      <w:pPr>
        <w:spacing w:after="0" w:line="240" w:lineRule="auto"/>
        <w:jc w:val="both"/>
        <w:rPr>
          <w:rFonts w:ascii="Times New Roman" w:eastAsia="Times New Roman" w:hAnsi="Times New Roman" w:cs="Times New Roman"/>
          <w:b/>
          <w:bCs/>
          <w:sz w:val="24"/>
          <w:szCs w:val="24"/>
        </w:rPr>
      </w:pPr>
      <w:r w:rsidRPr="0022592F">
        <w:rPr>
          <w:rFonts w:ascii="Times New Roman" w:hAnsi="Times New Roman" w:cs="Times New Roman"/>
          <w:b/>
          <w:bCs/>
        </w:rPr>
        <w:t>Pre and Post Test</w:t>
      </w:r>
    </w:p>
    <w:p w14:paraId="663A5189" w14:textId="77777777" w:rsidR="00490C9C" w:rsidRPr="0022592F" w:rsidRDefault="00FA4E56"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analysis of the student test results from the Energy and Momentum Conceptual Survey reveals substantial learning gains following instruction. The average pre-test score was 46.67%, indicating a moderate level of prior conceptual understanding among students. After instruction, the average post-test score increased significantly to 70.76%, reflecting improved </w:t>
      </w:r>
      <w:r w:rsidRPr="0022592F">
        <w:rPr>
          <w:rFonts w:ascii="Times New Roman" w:eastAsia="Times New Roman" w:hAnsi="Times New Roman" w:cs="Times New Roman"/>
          <w:sz w:val="24"/>
          <w:szCs w:val="24"/>
        </w:rPr>
        <w:lastRenderedPageBreak/>
        <w:t xml:space="preserve">comprehension of the targeted energy and momentum concepts. The normalized gain of 42.94% suggests a medium-to-high level of learning effectiveness, as it falls within the range typically associated with interactive or research-based instructional methods. Notably, the effect size, measured using Cohen’s d, is 1.77, well above the threshold of 0.8 for a large effect. This indicates a strong instructional impact and a substantial improvement in student understanding. </w:t>
      </w:r>
    </w:p>
    <w:tbl>
      <w:tblPr>
        <w:tblW w:w="4815" w:type="dxa"/>
        <w:jc w:val="center"/>
        <w:tblLook w:val="04A0" w:firstRow="1" w:lastRow="0" w:firstColumn="1" w:lastColumn="0" w:noHBand="0" w:noVBand="1"/>
      </w:tblPr>
      <w:tblGrid>
        <w:gridCol w:w="3539"/>
        <w:gridCol w:w="1276"/>
      </w:tblGrid>
      <w:tr w:rsidR="00490C9C" w:rsidRPr="0022592F" w14:paraId="14F131A1" w14:textId="77777777" w:rsidTr="008F6F48">
        <w:trPr>
          <w:trHeight w:val="300"/>
          <w:jc w:val="center"/>
        </w:trPr>
        <w:tc>
          <w:tcPr>
            <w:tcW w:w="4815" w:type="dxa"/>
            <w:gridSpan w:val="2"/>
            <w:tcBorders>
              <w:bottom w:val="single" w:sz="4" w:space="0" w:color="auto"/>
            </w:tcBorders>
            <w:vAlign w:val="bottom"/>
          </w:tcPr>
          <w:p w14:paraId="0A846A5D" w14:textId="77777777" w:rsidR="00490C9C" w:rsidRPr="0022592F" w:rsidRDefault="00490C9C" w:rsidP="00D02CC1">
            <w:pPr>
              <w:spacing w:after="0" w:line="240" w:lineRule="auto"/>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2.</w:t>
            </w:r>
            <w:r w:rsidRPr="0022592F">
              <w:rPr>
                <w:rFonts w:ascii="Times New Roman" w:eastAsia="Times New Roman" w:hAnsi="Times New Roman" w:cs="Times New Roman"/>
                <w:sz w:val="24"/>
                <w:szCs w:val="24"/>
              </w:rPr>
              <w:t xml:space="preserve"> Overall Student Test Analysis Results</w:t>
            </w:r>
          </w:p>
        </w:tc>
      </w:tr>
      <w:tr w:rsidR="00490C9C" w:rsidRPr="0022592F" w14:paraId="1E67FF5E" w14:textId="77777777" w:rsidTr="008F6F48">
        <w:trPr>
          <w:trHeight w:val="300"/>
          <w:jc w:val="center"/>
        </w:trPr>
        <w:tc>
          <w:tcPr>
            <w:tcW w:w="3539" w:type="dxa"/>
            <w:tcBorders>
              <w:top w:val="single" w:sz="4" w:space="0" w:color="auto"/>
              <w:bottom w:val="single" w:sz="4" w:space="0" w:color="auto"/>
            </w:tcBorders>
            <w:vAlign w:val="bottom"/>
            <w:hideMark/>
          </w:tcPr>
          <w:p w14:paraId="040997AD"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Metric</w:t>
            </w:r>
          </w:p>
        </w:tc>
        <w:tc>
          <w:tcPr>
            <w:tcW w:w="1276" w:type="dxa"/>
            <w:tcBorders>
              <w:top w:val="single" w:sz="4" w:space="0" w:color="auto"/>
              <w:bottom w:val="single" w:sz="4" w:space="0" w:color="auto"/>
            </w:tcBorders>
            <w:noWrap/>
            <w:vAlign w:val="bottom"/>
            <w:hideMark/>
          </w:tcPr>
          <w:p w14:paraId="7F0C856F" w14:textId="77777777" w:rsidR="00490C9C" w:rsidRPr="0022592F" w:rsidRDefault="00490C9C"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Value</w:t>
            </w:r>
          </w:p>
        </w:tc>
      </w:tr>
      <w:tr w:rsidR="00490C9C" w:rsidRPr="0022592F" w14:paraId="281B5F2B" w14:textId="77777777" w:rsidTr="008F6F48">
        <w:trPr>
          <w:trHeight w:val="300"/>
          <w:jc w:val="center"/>
        </w:trPr>
        <w:tc>
          <w:tcPr>
            <w:tcW w:w="3539" w:type="dxa"/>
            <w:tcBorders>
              <w:top w:val="single" w:sz="4" w:space="0" w:color="auto"/>
            </w:tcBorders>
            <w:vAlign w:val="bottom"/>
            <w:hideMark/>
          </w:tcPr>
          <w:p w14:paraId="16BC7F5C"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Max Possible Score</w:t>
            </w:r>
          </w:p>
        </w:tc>
        <w:tc>
          <w:tcPr>
            <w:tcW w:w="1276" w:type="dxa"/>
            <w:tcBorders>
              <w:top w:val="single" w:sz="4" w:space="0" w:color="auto"/>
            </w:tcBorders>
            <w:noWrap/>
            <w:vAlign w:val="bottom"/>
            <w:hideMark/>
          </w:tcPr>
          <w:p w14:paraId="586EA77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100.00%</w:t>
            </w:r>
          </w:p>
        </w:tc>
      </w:tr>
      <w:tr w:rsidR="00490C9C" w:rsidRPr="0022592F" w14:paraId="722F5BBD" w14:textId="77777777" w:rsidTr="008F6F48">
        <w:trPr>
          <w:trHeight w:val="300"/>
          <w:jc w:val="center"/>
        </w:trPr>
        <w:tc>
          <w:tcPr>
            <w:tcW w:w="3539" w:type="dxa"/>
            <w:vAlign w:val="bottom"/>
            <w:hideMark/>
          </w:tcPr>
          <w:p w14:paraId="3D1EAD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Pre-test Score (Overall)</w:t>
            </w:r>
          </w:p>
        </w:tc>
        <w:tc>
          <w:tcPr>
            <w:tcW w:w="1276" w:type="dxa"/>
            <w:noWrap/>
            <w:vAlign w:val="bottom"/>
            <w:hideMark/>
          </w:tcPr>
          <w:p w14:paraId="5CEFAF9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46.67%</w:t>
            </w:r>
          </w:p>
        </w:tc>
      </w:tr>
      <w:tr w:rsidR="00490C9C" w:rsidRPr="0022592F" w14:paraId="248D5E61" w14:textId="77777777" w:rsidTr="008F6F48">
        <w:trPr>
          <w:trHeight w:val="300"/>
          <w:jc w:val="center"/>
        </w:trPr>
        <w:tc>
          <w:tcPr>
            <w:tcW w:w="3539" w:type="dxa"/>
            <w:vAlign w:val="bottom"/>
            <w:hideMark/>
          </w:tcPr>
          <w:p w14:paraId="1DDF4A7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Average Post-test Score (Overall)</w:t>
            </w:r>
          </w:p>
        </w:tc>
        <w:tc>
          <w:tcPr>
            <w:tcW w:w="1276" w:type="dxa"/>
            <w:noWrap/>
            <w:vAlign w:val="bottom"/>
            <w:hideMark/>
          </w:tcPr>
          <w:p w14:paraId="1A39556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70.76%</w:t>
            </w:r>
          </w:p>
        </w:tc>
      </w:tr>
      <w:tr w:rsidR="00490C9C" w:rsidRPr="0022592F" w14:paraId="7C3D2729" w14:textId="77777777" w:rsidTr="008F6F48">
        <w:trPr>
          <w:trHeight w:val="300"/>
          <w:jc w:val="center"/>
        </w:trPr>
        <w:tc>
          <w:tcPr>
            <w:tcW w:w="3539" w:type="dxa"/>
            <w:vAlign w:val="bottom"/>
            <w:hideMark/>
          </w:tcPr>
          <w:p w14:paraId="5E6A77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Overall Normalized Gain</w:t>
            </w:r>
          </w:p>
        </w:tc>
        <w:tc>
          <w:tcPr>
            <w:tcW w:w="1276" w:type="dxa"/>
            <w:noWrap/>
            <w:vAlign w:val="bottom"/>
            <w:hideMark/>
          </w:tcPr>
          <w:p w14:paraId="3578F43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42.94%</w:t>
            </w:r>
          </w:p>
        </w:tc>
      </w:tr>
      <w:tr w:rsidR="00490C9C" w:rsidRPr="0022592F" w14:paraId="14CC2428" w14:textId="77777777" w:rsidTr="008F6F48">
        <w:trPr>
          <w:trHeight w:val="300"/>
          <w:jc w:val="center"/>
        </w:trPr>
        <w:tc>
          <w:tcPr>
            <w:tcW w:w="3539" w:type="dxa"/>
            <w:tcBorders>
              <w:bottom w:val="single" w:sz="4" w:space="0" w:color="auto"/>
            </w:tcBorders>
            <w:vAlign w:val="bottom"/>
            <w:hideMark/>
          </w:tcPr>
          <w:p w14:paraId="5114398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Effect Size (Cohen's d)</w:t>
            </w:r>
          </w:p>
        </w:tc>
        <w:tc>
          <w:tcPr>
            <w:tcW w:w="1276" w:type="dxa"/>
            <w:tcBorders>
              <w:bottom w:val="single" w:sz="4" w:space="0" w:color="auto"/>
            </w:tcBorders>
            <w:noWrap/>
            <w:vAlign w:val="bottom"/>
            <w:hideMark/>
          </w:tcPr>
          <w:p w14:paraId="0FF067D6"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1.77</w:t>
            </w:r>
          </w:p>
        </w:tc>
      </w:tr>
    </w:tbl>
    <w:p w14:paraId="2BF90012" w14:textId="77777777" w:rsidR="00490C9C" w:rsidRPr="0022592F" w:rsidRDefault="00490C9C" w:rsidP="00D02CC1">
      <w:pPr>
        <w:spacing w:after="0" w:line="240" w:lineRule="auto"/>
        <w:jc w:val="both"/>
        <w:rPr>
          <w:rFonts w:ascii="Times New Roman" w:eastAsia="Times New Roman" w:hAnsi="Times New Roman" w:cs="Times New Roman"/>
          <w:sz w:val="24"/>
          <w:szCs w:val="24"/>
        </w:rPr>
      </w:pPr>
    </w:p>
    <w:p w14:paraId="176F8C0F" w14:textId="6656D367" w:rsidR="00797446" w:rsidRPr="0022592F" w:rsidRDefault="00FA4E56" w:rsidP="00D02CC1">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Overall, these results demonstrate that the teaching intervention had a significant and meaningful effect on students’ conceptual grasp of energy and momentum topics.</w:t>
      </w:r>
    </w:p>
    <w:p w14:paraId="5C4D2DD6" w14:textId="77777777" w:rsidR="00797446" w:rsidRPr="0022592F" w:rsidRDefault="00797446" w:rsidP="00D02CC1">
      <w:pPr>
        <w:spacing w:after="0" w:line="240" w:lineRule="auto"/>
        <w:jc w:val="both"/>
        <w:rPr>
          <w:rFonts w:ascii="Times New Roman" w:eastAsia="Times New Roman" w:hAnsi="Times New Roman" w:cs="Times New Roman"/>
          <w:sz w:val="24"/>
          <w:szCs w:val="24"/>
        </w:rPr>
      </w:pPr>
    </w:p>
    <w:p w14:paraId="2305AC32" w14:textId="0DFAC2BC" w:rsidR="00657E11" w:rsidRPr="0022592F" w:rsidRDefault="005234DF" w:rsidP="00D02CC1">
      <w:pPr>
        <w:tabs>
          <w:tab w:val="left" w:pos="709"/>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r>
      <w:r w:rsidR="00657E11" w:rsidRPr="0022592F">
        <w:rPr>
          <w:rFonts w:ascii="Times New Roman" w:eastAsia="Times New Roman" w:hAnsi="Times New Roman" w:cs="Times New Roman"/>
          <w:sz w:val="24"/>
          <w:szCs w:val="24"/>
        </w:rPr>
        <w:t>The data presented in Table 3 demonstrate significant improvements across all question clusters following the AI-based intervention, reinforcing its efficacy in enhancing conceptual understanding of energy and momentum. Notably,</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energy-related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exhibited a substantial increase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41.39%</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70.00%, while</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momentum concepts</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improved from</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33.33%</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to</w:t>
      </w:r>
      <w:r w:rsidR="001122FC" w:rsidRPr="0022592F">
        <w:rPr>
          <w:rFonts w:ascii="Times New Roman" w:eastAsia="Times New Roman" w:hAnsi="Times New Roman" w:cs="Times New Roman"/>
          <w:sz w:val="24"/>
          <w:szCs w:val="24"/>
        </w:rPr>
        <w:t xml:space="preserve"> </w:t>
      </w:r>
      <w:r w:rsidR="00657E11" w:rsidRPr="0022592F">
        <w:rPr>
          <w:rFonts w:ascii="Times New Roman" w:eastAsia="Times New Roman" w:hAnsi="Times New Roman" w:cs="Times New Roman"/>
          <w:sz w:val="24"/>
          <w:szCs w:val="24"/>
        </w:rPr>
        <w:t>67.78%, indicating that the intervention effectively addressed foundational misconceptions.</w:t>
      </w:r>
    </w:p>
    <w:p w14:paraId="51DFF632" w14:textId="77777777" w:rsidR="00DB79B8" w:rsidRPr="0022592F" w:rsidRDefault="00DB79B8" w:rsidP="00D02CC1">
      <w:pPr>
        <w:tabs>
          <w:tab w:val="left" w:pos="709"/>
        </w:tabs>
        <w:spacing w:after="0" w:line="240" w:lineRule="auto"/>
        <w:jc w:val="both"/>
        <w:rPr>
          <w:rFonts w:ascii="Times New Roman" w:eastAsia="Times New Roman" w:hAnsi="Times New Roman" w:cs="Times New Roman"/>
          <w:sz w:val="24"/>
          <w:szCs w:val="24"/>
        </w:rPr>
      </w:pPr>
    </w:p>
    <w:tbl>
      <w:tblPr>
        <w:tblW w:w="8647" w:type="dxa"/>
        <w:shd w:val="clear" w:color="auto" w:fill="FFFFFF" w:themeFill="background1"/>
        <w:tblLook w:val="04A0" w:firstRow="1" w:lastRow="0" w:firstColumn="1" w:lastColumn="0" w:noHBand="0" w:noVBand="1"/>
      </w:tblPr>
      <w:tblGrid>
        <w:gridCol w:w="3969"/>
        <w:gridCol w:w="2552"/>
        <w:gridCol w:w="2126"/>
      </w:tblGrid>
      <w:tr w:rsidR="00490C9C" w:rsidRPr="0022592F" w14:paraId="0364FE44" w14:textId="77777777" w:rsidTr="008F6F48">
        <w:trPr>
          <w:trHeight w:val="300"/>
        </w:trPr>
        <w:tc>
          <w:tcPr>
            <w:tcW w:w="8647" w:type="dxa"/>
            <w:gridSpan w:val="3"/>
            <w:tcBorders>
              <w:bottom w:val="single" w:sz="4" w:space="0" w:color="auto"/>
            </w:tcBorders>
            <w:shd w:val="clear" w:color="auto" w:fill="FFFFFF" w:themeFill="background1"/>
            <w:vAlign w:val="bottom"/>
          </w:tcPr>
          <w:p w14:paraId="073124FF" w14:textId="77777777" w:rsidR="00490C9C" w:rsidRPr="0022592F" w:rsidRDefault="00490C9C" w:rsidP="00D02CC1">
            <w:pPr>
              <w:spacing w:after="0" w:line="240" w:lineRule="auto"/>
              <w:jc w:val="center"/>
              <w:rPr>
                <w:rFonts w:ascii="Times New Roman" w:eastAsia="Times New Roman" w:hAnsi="Times New Roman" w:cs="Times New Roman"/>
                <w:color w:val="000000"/>
                <w:sz w:val="24"/>
                <w:szCs w:val="24"/>
              </w:rPr>
            </w:pPr>
            <w:r w:rsidRPr="0022592F">
              <w:rPr>
                <w:rFonts w:ascii="Times New Roman" w:eastAsia="Times New Roman" w:hAnsi="Times New Roman" w:cs="Times New Roman"/>
                <w:b/>
                <w:bCs/>
                <w:sz w:val="24"/>
                <w:szCs w:val="24"/>
              </w:rPr>
              <w:t>Table 3.</w:t>
            </w:r>
            <w:r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color w:val="000000"/>
                <w:sz w:val="24"/>
                <w:szCs w:val="24"/>
              </w:rPr>
              <w:t>Average Scores by Question Cluster</w:t>
            </w:r>
          </w:p>
        </w:tc>
      </w:tr>
      <w:tr w:rsidR="00490C9C" w:rsidRPr="0022592F" w14:paraId="1F671E1D" w14:textId="77777777" w:rsidTr="005234DF">
        <w:trPr>
          <w:trHeight w:val="300"/>
        </w:trPr>
        <w:tc>
          <w:tcPr>
            <w:tcW w:w="3969" w:type="dxa"/>
            <w:tcBorders>
              <w:top w:val="single" w:sz="4" w:space="0" w:color="auto"/>
              <w:bottom w:val="single" w:sz="4" w:space="0" w:color="auto"/>
            </w:tcBorders>
            <w:shd w:val="clear" w:color="auto" w:fill="FFFFFF" w:themeFill="background1"/>
            <w:vAlign w:val="center"/>
            <w:hideMark/>
          </w:tcPr>
          <w:p w14:paraId="547B2FF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Question Cluster</w:t>
            </w:r>
          </w:p>
        </w:tc>
        <w:tc>
          <w:tcPr>
            <w:tcW w:w="2552" w:type="dxa"/>
            <w:tcBorders>
              <w:top w:val="single" w:sz="4" w:space="0" w:color="auto"/>
              <w:bottom w:val="single" w:sz="4" w:space="0" w:color="auto"/>
            </w:tcBorders>
            <w:shd w:val="clear" w:color="auto" w:fill="FFFFFF" w:themeFill="background1"/>
            <w:noWrap/>
            <w:vAlign w:val="center"/>
            <w:hideMark/>
          </w:tcPr>
          <w:p w14:paraId="14EB4E6D"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Pre-test Score</w:t>
            </w:r>
          </w:p>
        </w:tc>
        <w:tc>
          <w:tcPr>
            <w:tcW w:w="2126" w:type="dxa"/>
            <w:tcBorders>
              <w:top w:val="single" w:sz="4" w:space="0" w:color="auto"/>
              <w:bottom w:val="single" w:sz="4" w:space="0" w:color="auto"/>
            </w:tcBorders>
            <w:shd w:val="clear" w:color="auto" w:fill="FFFFFF" w:themeFill="background1"/>
            <w:noWrap/>
            <w:vAlign w:val="center"/>
            <w:hideMark/>
          </w:tcPr>
          <w:p w14:paraId="222C7A93" w14:textId="77777777" w:rsidR="00490C9C" w:rsidRPr="0022592F" w:rsidRDefault="00490C9C" w:rsidP="005234DF">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Post-test Score</w:t>
            </w:r>
          </w:p>
        </w:tc>
      </w:tr>
      <w:tr w:rsidR="00490C9C" w:rsidRPr="0022592F" w14:paraId="52C5D842" w14:textId="77777777" w:rsidTr="008F6F48">
        <w:trPr>
          <w:trHeight w:val="300"/>
        </w:trPr>
        <w:tc>
          <w:tcPr>
            <w:tcW w:w="3969" w:type="dxa"/>
            <w:tcBorders>
              <w:top w:val="single" w:sz="4" w:space="0" w:color="auto"/>
            </w:tcBorders>
            <w:shd w:val="clear" w:color="auto" w:fill="FFFFFF" w:themeFill="background1"/>
            <w:vAlign w:val="bottom"/>
            <w:hideMark/>
          </w:tcPr>
          <w:p w14:paraId="51FB07A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Energy concepts</w:t>
            </w:r>
          </w:p>
        </w:tc>
        <w:tc>
          <w:tcPr>
            <w:tcW w:w="2552" w:type="dxa"/>
            <w:tcBorders>
              <w:top w:val="single" w:sz="4" w:space="0" w:color="auto"/>
            </w:tcBorders>
            <w:shd w:val="clear" w:color="auto" w:fill="FFFFFF" w:themeFill="background1"/>
            <w:noWrap/>
            <w:vAlign w:val="bottom"/>
            <w:hideMark/>
          </w:tcPr>
          <w:p w14:paraId="2661E96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41.39%</w:t>
            </w:r>
          </w:p>
        </w:tc>
        <w:tc>
          <w:tcPr>
            <w:tcW w:w="2126" w:type="dxa"/>
            <w:tcBorders>
              <w:top w:val="single" w:sz="4" w:space="0" w:color="auto"/>
            </w:tcBorders>
            <w:shd w:val="clear" w:color="auto" w:fill="FFFFFF" w:themeFill="background1"/>
            <w:noWrap/>
            <w:vAlign w:val="bottom"/>
            <w:hideMark/>
          </w:tcPr>
          <w:p w14:paraId="154352A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3D672B6E" w14:textId="77777777" w:rsidTr="008F6F48">
        <w:trPr>
          <w:trHeight w:val="300"/>
        </w:trPr>
        <w:tc>
          <w:tcPr>
            <w:tcW w:w="3969" w:type="dxa"/>
            <w:shd w:val="clear" w:color="auto" w:fill="FFFFFF" w:themeFill="background1"/>
            <w:vAlign w:val="bottom"/>
            <w:hideMark/>
          </w:tcPr>
          <w:p w14:paraId="0B0639CA"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gravitational force</w:t>
            </w:r>
          </w:p>
        </w:tc>
        <w:tc>
          <w:tcPr>
            <w:tcW w:w="2552" w:type="dxa"/>
            <w:shd w:val="clear" w:color="auto" w:fill="FFFFFF" w:themeFill="background1"/>
            <w:noWrap/>
            <w:vAlign w:val="bottom"/>
            <w:hideMark/>
          </w:tcPr>
          <w:p w14:paraId="08E3BDB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48.89%</w:t>
            </w:r>
          </w:p>
        </w:tc>
        <w:tc>
          <w:tcPr>
            <w:tcW w:w="2126" w:type="dxa"/>
            <w:shd w:val="clear" w:color="auto" w:fill="FFFFFF" w:themeFill="background1"/>
            <w:noWrap/>
            <w:vAlign w:val="bottom"/>
            <w:hideMark/>
          </w:tcPr>
          <w:p w14:paraId="23F3072E"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70.28%</w:t>
            </w:r>
          </w:p>
        </w:tc>
      </w:tr>
      <w:tr w:rsidR="00490C9C" w:rsidRPr="0022592F" w14:paraId="17CCE37A" w14:textId="77777777" w:rsidTr="008F6F48">
        <w:trPr>
          <w:trHeight w:val="300"/>
        </w:trPr>
        <w:tc>
          <w:tcPr>
            <w:tcW w:w="3969" w:type="dxa"/>
            <w:shd w:val="clear" w:color="auto" w:fill="FFFFFF" w:themeFill="background1"/>
            <w:vAlign w:val="bottom"/>
            <w:hideMark/>
          </w:tcPr>
          <w:p w14:paraId="39F9EBE2"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Work done by nonconservative forces</w:t>
            </w:r>
          </w:p>
        </w:tc>
        <w:tc>
          <w:tcPr>
            <w:tcW w:w="2552" w:type="dxa"/>
            <w:shd w:val="clear" w:color="auto" w:fill="FFFFFF" w:themeFill="background1"/>
            <w:noWrap/>
            <w:vAlign w:val="bottom"/>
            <w:hideMark/>
          </w:tcPr>
          <w:p w14:paraId="43DB1D8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47.22%</w:t>
            </w:r>
          </w:p>
        </w:tc>
        <w:tc>
          <w:tcPr>
            <w:tcW w:w="2126" w:type="dxa"/>
            <w:shd w:val="clear" w:color="auto" w:fill="FFFFFF" w:themeFill="background1"/>
            <w:noWrap/>
            <w:vAlign w:val="bottom"/>
            <w:hideMark/>
          </w:tcPr>
          <w:p w14:paraId="4808E1D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70.00%</w:t>
            </w:r>
          </w:p>
        </w:tc>
      </w:tr>
      <w:tr w:rsidR="00490C9C" w:rsidRPr="0022592F" w14:paraId="15332360" w14:textId="77777777" w:rsidTr="008F6F48">
        <w:trPr>
          <w:trHeight w:val="600"/>
        </w:trPr>
        <w:tc>
          <w:tcPr>
            <w:tcW w:w="3969" w:type="dxa"/>
            <w:shd w:val="clear" w:color="auto" w:fill="FFFFFF" w:themeFill="background1"/>
            <w:vAlign w:val="bottom"/>
            <w:hideMark/>
          </w:tcPr>
          <w:p w14:paraId="2A3F8827"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Conservation of mechanical energy and related issues</w:t>
            </w:r>
          </w:p>
        </w:tc>
        <w:tc>
          <w:tcPr>
            <w:tcW w:w="2552" w:type="dxa"/>
            <w:shd w:val="clear" w:color="auto" w:fill="FFFFFF" w:themeFill="background1"/>
            <w:noWrap/>
            <w:vAlign w:val="bottom"/>
            <w:hideMark/>
          </w:tcPr>
          <w:p w14:paraId="625708EC"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42.78%</w:t>
            </w:r>
          </w:p>
        </w:tc>
        <w:tc>
          <w:tcPr>
            <w:tcW w:w="2126" w:type="dxa"/>
            <w:shd w:val="clear" w:color="auto" w:fill="FFFFFF" w:themeFill="background1"/>
            <w:noWrap/>
            <w:vAlign w:val="bottom"/>
            <w:hideMark/>
          </w:tcPr>
          <w:p w14:paraId="3FFE2DE3"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68.89%</w:t>
            </w:r>
          </w:p>
        </w:tc>
      </w:tr>
      <w:tr w:rsidR="00490C9C" w:rsidRPr="0022592F" w14:paraId="08050F61" w14:textId="77777777" w:rsidTr="008F6F48">
        <w:trPr>
          <w:trHeight w:val="300"/>
        </w:trPr>
        <w:tc>
          <w:tcPr>
            <w:tcW w:w="3969" w:type="dxa"/>
            <w:shd w:val="clear" w:color="auto" w:fill="FFFFFF" w:themeFill="background1"/>
            <w:vAlign w:val="bottom"/>
            <w:hideMark/>
          </w:tcPr>
          <w:p w14:paraId="65E0DF6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concepts</w:t>
            </w:r>
          </w:p>
        </w:tc>
        <w:tc>
          <w:tcPr>
            <w:tcW w:w="2552" w:type="dxa"/>
            <w:shd w:val="clear" w:color="auto" w:fill="FFFFFF" w:themeFill="background1"/>
            <w:noWrap/>
            <w:vAlign w:val="bottom"/>
            <w:hideMark/>
          </w:tcPr>
          <w:p w14:paraId="7EE78832"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33.33%</w:t>
            </w:r>
          </w:p>
        </w:tc>
        <w:tc>
          <w:tcPr>
            <w:tcW w:w="2126" w:type="dxa"/>
            <w:shd w:val="clear" w:color="auto" w:fill="FFFFFF" w:themeFill="background1"/>
            <w:noWrap/>
            <w:vAlign w:val="bottom"/>
            <w:hideMark/>
          </w:tcPr>
          <w:p w14:paraId="1360EA3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67.78%</w:t>
            </w:r>
          </w:p>
        </w:tc>
      </w:tr>
      <w:tr w:rsidR="00490C9C" w:rsidRPr="0022592F" w14:paraId="62C344FE" w14:textId="77777777" w:rsidTr="008F6F48">
        <w:trPr>
          <w:trHeight w:val="300"/>
        </w:trPr>
        <w:tc>
          <w:tcPr>
            <w:tcW w:w="3969" w:type="dxa"/>
            <w:shd w:val="clear" w:color="auto" w:fill="FFFFFF" w:themeFill="background1"/>
            <w:vAlign w:val="bottom"/>
            <w:hideMark/>
          </w:tcPr>
          <w:p w14:paraId="452BAAD8"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Identifying conservation of momentum</w:t>
            </w:r>
          </w:p>
        </w:tc>
        <w:tc>
          <w:tcPr>
            <w:tcW w:w="2552" w:type="dxa"/>
            <w:shd w:val="clear" w:color="auto" w:fill="FFFFFF" w:themeFill="background1"/>
            <w:noWrap/>
            <w:vAlign w:val="bottom"/>
            <w:hideMark/>
          </w:tcPr>
          <w:p w14:paraId="3745F98F"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56.67%</w:t>
            </w:r>
          </w:p>
        </w:tc>
        <w:tc>
          <w:tcPr>
            <w:tcW w:w="2126" w:type="dxa"/>
            <w:shd w:val="clear" w:color="auto" w:fill="FFFFFF" w:themeFill="background1"/>
            <w:noWrap/>
            <w:vAlign w:val="bottom"/>
            <w:hideMark/>
          </w:tcPr>
          <w:p w14:paraId="1283BBAB"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71.67%</w:t>
            </w:r>
          </w:p>
        </w:tc>
      </w:tr>
      <w:tr w:rsidR="00490C9C" w:rsidRPr="0022592F" w14:paraId="1D47085D" w14:textId="77777777" w:rsidTr="008F6F48">
        <w:trPr>
          <w:trHeight w:val="600"/>
        </w:trPr>
        <w:tc>
          <w:tcPr>
            <w:tcW w:w="3969" w:type="dxa"/>
            <w:shd w:val="clear" w:color="auto" w:fill="FFFFFF" w:themeFill="background1"/>
            <w:vAlign w:val="bottom"/>
            <w:hideMark/>
          </w:tcPr>
          <w:p w14:paraId="783AB51D"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Momentum conservation in inelastic collisions and explosions</w:t>
            </w:r>
          </w:p>
        </w:tc>
        <w:tc>
          <w:tcPr>
            <w:tcW w:w="2552" w:type="dxa"/>
            <w:shd w:val="clear" w:color="auto" w:fill="FFFFFF" w:themeFill="background1"/>
            <w:noWrap/>
            <w:vAlign w:val="bottom"/>
            <w:hideMark/>
          </w:tcPr>
          <w:p w14:paraId="7F430880"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45.56%</w:t>
            </w:r>
          </w:p>
        </w:tc>
        <w:tc>
          <w:tcPr>
            <w:tcW w:w="2126" w:type="dxa"/>
            <w:shd w:val="clear" w:color="auto" w:fill="FFFFFF" w:themeFill="background1"/>
            <w:noWrap/>
            <w:vAlign w:val="bottom"/>
            <w:hideMark/>
          </w:tcPr>
          <w:p w14:paraId="49AA1727"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73.89%</w:t>
            </w:r>
          </w:p>
        </w:tc>
      </w:tr>
      <w:tr w:rsidR="00490C9C" w:rsidRPr="0022592F" w14:paraId="53DD9274" w14:textId="77777777" w:rsidTr="008F6F48">
        <w:trPr>
          <w:trHeight w:val="300"/>
        </w:trPr>
        <w:tc>
          <w:tcPr>
            <w:tcW w:w="3969" w:type="dxa"/>
            <w:tcBorders>
              <w:bottom w:val="single" w:sz="4" w:space="0" w:color="auto"/>
            </w:tcBorders>
            <w:shd w:val="clear" w:color="auto" w:fill="FFFFFF" w:themeFill="background1"/>
            <w:vAlign w:val="bottom"/>
            <w:hideMark/>
          </w:tcPr>
          <w:p w14:paraId="49189F6B" w14:textId="77777777" w:rsidR="00490C9C" w:rsidRPr="0022592F" w:rsidRDefault="00490C9C"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Impulse-momentum theorem</w:t>
            </w:r>
          </w:p>
        </w:tc>
        <w:tc>
          <w:tcPr>
            <w:tcW w:w="2552" w:type="dxa"/>
            <w:tcBorders>
              <w:bottom w:val="single" w:sz="4" w:space="0" w:color="auto"/>
            </w:tcBorders>
            <w:shd w:val="clear" w:color="auto" w:fill="FFFFFF" w:themeFill="background1"/>
            <w:noWrap/>
            <w:vAlign w:val="bottom"/>
            <w:hideMark/>
          </w:tcPr>
          <w:p w14:paraId="50A89839"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53.33%</w:t>
            </w:r>
          </w:p>
        </w:tc>
        <w:tc>
          <w:tcPr>
            <w:tcW w:w="2126" w:type="dxa"/>
            <w:tcBorders>
              <w:bottom w:val="single" w:sz="4" w:space="0" w:color="auto"/>
            </w:tcBorders>
            <w:shd w:val="clear" w:color="auto" w:fill="FFFFFF" w:themeFill="background1"/>
            <w:noWrap/>
            <w:vAlign w:val="bottom"/>
            <w:hideMark/>
          </w:tcPr>
          <w:p w14:paraId="6EE4A011" w14:textId="77777777" w:rsidR="00490C9C" w:rsidRPr="0022592F" w:rsidRDefault="00490C9C" w:rsidP="00D02CC1">
            <w:pPr>
              <w:spacing w:after="0" w:line="240" w:lineRule="auto"/>
              <w:jc w:val="right"/>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77.78%</w:t>
            </w:r>
          </w:p>
        </w:tc>
      </w:tr>
    </w:tbl>
    <w:p w14:paraId="7C4892B5" w14:textId="77777777" w:rsidR="00490C9C" w:rsidRPr="0022592F" w:rsidRDefault="00490C9C" w:rsidP="00D02CC1">
      <w:pPr>
        <w:tabs>
          <w:tab w:val="left" w:pos="709"/>
        </w:tabs>
        <w:spacing w:after="0" w:line="240" w:lineRule="auto"/>
        <w:jc w:val="both"/>
        <w:rPr>
          <w:rFonts w:ascii="Times New Roman" w:eastAsia="Times New Roman" w:hAnsi="Times New Roman" w:cs="Times New Roman"/>
          <w:sz w:val="24"/>
          <w:szCs w:val="24"/>
        </w:rPr>
      </w:pPr>
    </w:p>
    <w:p w14:paraId="2BABB1EA" w14:textId="51902D79"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Particularly striking were the gains in traditionally challenging areas, such as momentum conservation in inelastic collisions and explosions (45.56%</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73.89%) and conservation of mechanical energy (42.78%</w:t>
      </w:r>
      <w:r w:rsidR="008F6336" w:rsidRPr="0022592F">
        <w:rPr>
          <w:rFonts w:ascii="Times New Roman" w:eastAsia="Times New Roman" w:hAnsi="Times New Roman" w:cs="Times New Roman"/>
          <w:sz w:val="24"/>
          <w:szCs w:val="24"/>
        </w:rPr>
        <w:t xml:space="preserve"> to</w:t>
      </w:r>
      <w:r w:rsidRPr="0022592F">
        <w:rPr>
          <w:rFonts w:ascii="Times New Roman" w:eastAsia="Times New Roman" w:hAnsi="Times New Roman" w:cs="Times New Roman"/>
          <w:sz w:val="24"/>
          <w:szCs w:val="24"/>
        </w:rPr>
        <w:t xml:space="preserve"> 68.89%). These results suggest that the AI’s Socratic dialogue and real-time feedback mechanisms successfully scaffolded students’ reasoning, enabling them to move beyond formulaic recall toward deeper conceptual internalization.</w:t>
      </w:r>
    </w:p>
    <w:p w14:paraId="631D13E5" w14:textId="77777777" w:rsidR="005234DF" w:rsidRPr="0022592F" w:rsidRDefault="005234DF" w:rsidP="00D02CC1">
      <w:pPr>
        <w:tabs>
          <w:tab w:val="left" w:pos="709"/>
          <w:tab w:val="left" w:pos="4536"/>
        </w:tabs>
        <w:spacing w:after="0" w:line="240" w:lineRule="auto"/>
        <w:jc w:val="both"/>
        <w:rPr>
          <w:rFonts w:ascii="Times New Roman" w:eastAsia="Times New Roman" w:hAnsi="Times New Roman" w:cs="Times New Roman"/>
          <w:sz w:val="24"/>
          <w:szCs w:val="24"/>
        </w:rPr>
      </w:pPr>
    </w:p>
    <w:p w14:paraId="74D516E0" w14:textId="16B35ED0" w:rsidR="00657E11" w:rsidRPr="0022592F" w:rsidRDefault="00657E11" w:rsidP="00D02CC1">
      <w:pPr>
        <w:tabs>
          <w:tab w:val="left" w:pos="709"/>
          <w:tab w:val="left" w:pos="4536"/>
        </w:tabs>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ab/>
        <w:t>The consistency of improvement, evident even in subtopics with initially higher pre-test performance (e.g.,</w:t>
      </w:r>
      <w:r w:rsidR="001122FC" w:rsidRPr="0022592F">
        <w:rPr>
          <w:rFonts w:ascii="Times New Roman" w:eastAsia="Times New Roman" w:hAnsi="Times New Roman" w:cs="Times New Roman"/>
          <w:sz w:val="24"/>
          <w:szCs w:val="24"/>
        </w:rPr>
        <w:t xml:space="preserve"> </w:t>
      </w:r>
      <w:r w:rsidRPr="0022592F">
        <w:rPr>
          <w:rFonts w:ascii="Times New Roman" w:eastAsia="Times New Roman" w:hAnsi="Times New Roman" w:cs="Times New Roman"/>
          <w:sz w:val="24"/>
          <w:szCs w:val="24"/>
        </w:rPr>
        <w:t xml:space="preserve">impulse-momentum theorem: 53.33% </w:t>
      </w:r>
      <w:r w:rsidR="008F6336" w:rsidRPr="0022592F">
        <w:rPr>
          <w:rFonts w:ascii="Times New Roman" w:eastAsia="Times New Roman" w:hAnsi="Times New Roman" w:cs="Times New Roman"/>
          <w:sz w:val="24"/>
          <w:szCs w:val="24"/>
        </w:rPr>
        <w:t>to</w:t>
      </w:r>
      <w:r w:rsidRPr="0022592F">
        <w:rPr>
          <w:rFonts w:ascii="Times New Roman" w:eastAsia="Times New Roman" w:hAnsi="Times New Roman" w:cs="Times New Roman"/>
          <w:sz w:val="24"/>
          <w:szCs w:val="24"/>
        </w:rPr>
        <w:t xml:space="preserve"> 77.78%), further underscores </w:t>
      </w:r>
      <w:r w:rsidRPr="0022592F">
        <w:rPr>
          <w:rFonts w:ascii="Times New Roman" w:eastAsia="Times New Roman" w:hAnsi="Times New Roman" w:cs="Times New Roman"/>
          <w:sz w:val="24"/>
          <w:szCs w:val="24"/>
        </w:rPr>
        <w:lastRenderedPageBreak/>
        <w:t>the intervention’s broad applicability. These findings align with prior research emphasizing the role of targeted, dialogic feedback in correcting persistent misconceptions</w:t>
      </w:r>
      <w:r w:rsidR="001122FC" w:rsidRPr="0022592F">
        <w:rPr>
          <w:rFonts w:ascii="Times New Roman" w:eastAsia="Times New Roman" w:hAnsi="Times New Roman" w:cs="Times New Roman"/>
          <w:sz w:val="24"/>
          <w:szCs w:val="24"/>
        </w:rPr>
        <w:t>.</w:t>
      </w:r>
    </w:p>
    <w:p w14:paraId="3D8D4AF0" w14:textId="77777777" w:rsidR="00F766BE" w:rsidRPr="0022592F" w:rsidRDefault="00F766BE" w:rsidP="00D02CC1">
      <w:pPr>
        <w:tabs>
          <w:tab w:val="left" w:pos="4536"/>
        </w:tabs>
        <w:spacing w:after="0" w:line="240" w:lineRule="auto"/>
        <w:jc w:val="both"/>
        <w:rPr>
          <w:rFonts w:ascii="Times New Roman" w:eastAsia="Times New Roman" w:hAnsi="Times New Roman" w:cs="Times New Roman"/>
          <w:sz w:val="24"/>
          <w:szCs w:val="24"/>
        </w:rPr>
      </w:pPr>
    </w:p>
    <w:p w14:paraId="241FF4AE" w14:textId="0EFB7FDC" w:rsidR="00490C9C" w:rsidRPr="0022592F" w:rsidRDefault="00490C9C" w:rsidP="00D02CC1">
      <w:pPr>
        <w:spacing w:after="0" w:line="240" w:lineRule="auto"/>
        <w:jc w:val="both"/>
        <w:rPr>
          <w:rFonts w:ascii="Times New Roman" w:hAnsi="Times New Roman" w:cs="Times New Roman"/>
          <w:b/>
          <w:bCs/>
        </w:rPr>
      </w:pPr>
      <w:r w:rsidRPr="0022592F">
        <w:rPr>
          <w:rFonts w:ascii="Times New Roman" w:hAnsi="Times New Roman" w:cs="Times New Roman"/>
          <w:b/>
          <w:bCs/>
        </w:rPr>
        <w:t>Feedback Questionnaire</w:t>
      </w:r>
    </w:p>
    <w:p w14:paraId="6EE1FA21"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7175791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The survey results presented in Table 4 reveal consistently positive student perceptions of the AI tutoring intervention, with all items scoring above 4.50 on a 5-point Likert scale. The highest-rated aspect was the AI's effectiveness in correcting misconceptions about energy and momentum (4.77), indicating its strong utility for conceptual remediation. Students also reported high satisfaction with the clarity of AI explanations (4.70) and expressed greater comfort engaging with the AI tutor compared to traditional classroom discussions (4.57). </w:t>
      </w:r>
    </w:p>
    <w:p w14:paraId="5F678883"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tbl>
      <w:tblPr>
        <w:tblW w:w="9072" w:type="dxa"/>
        <w:jc w:val="center"/>
        <w:shd w:val="clear" w:color="auto" w:fill="FFFFFF" w:themeFill="background1"/>
        <w:tblLook w:val="04A0" w:firstRow="1" w:lastRow="0" w:firstColumn="1" w:lastColumn="0" w:noHBand="0" w:noVBand="1"/>
      </w:tblPr>
      <w:tblGrid>
        <w:gridCol w:w="7088"/>
        <w:gridCol w:w="1984"/>
      </w:tblGrid>
      <w:tr w:rsidR="00687C57" w:rsidRPr="0022592F" w14:paraId="65488ED7" w14:textId="77777777" w:rsidTr="008F6F48">
        <w:trPr>
          <w:trHeight w:val="300"/>
          <w:jc w:val="center"/>
        </w:trPr>
        <w:tc>
          <w:tcPr>
            <w:tcW w:w="9072" w:type="dxa"/>
            <w:gridSpan w:val="2"/>
            <w:tcBorders>
              <w:bottom w:val="single" w:sz="4" w:space="0" w:color="auto"/>
            </w:tcBorders>
            <w:shd w:val="clear" w:color="auto" w:fill="FFFFFF" w:themeFill="background1"/>
            <w:vAlign w:val="bottom"/>
          </w:tcPr>
          <w:p w14:paraId="53CC7244" w14:textId="77777777" w:rsidR="00687C57" w:rsidRPr="0022592F" w:rsidRDefault="00687C57" w:rsidP="00D02CC1">
            <w:pPr>
              <w:spacing w:after="0" w:line="240" w:lineRule="auto"/>
              <w:jc w:val="center"/>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sz w:val="24"/>
                <w:szCs w:val="24"/>
              </w:rPr>
              <w:t xml:space="preserve">Table 4. </w:t>
            </w:r>
            <w:r w:rsidRPr="0022592F">
              <w:rPr>
                <w:rFonts w:ascii="Times New Roman" w:eastAsia="Times New Roman" w:hAnsi="Times New Roman" w:cs="Times New Roman"/>
                <w:sz w:val="24"/>
                <w:szCs w:val="24"/>
              </w:rPr>
              <w:t>Overall Student Test Analysis Results</w:t>
            </w:r>
          </w:p>
        </w:tc>
      </w:tr>
      <w:tr w:rsidR="00687C57" w:rsidRPr="0022592F" w14:paraId="03D7117D" w14:textId="77777777" w:rsidTr="008F6F48">
        <w:trPr>
          <w:trHeight w:val="300"/>
          <w:jc w:val="center"/>
        </w:trPr>
        <w:tc>
          <w:tcPr>
            <w:tcW w:w="7088" w:type="dxa"/>
            <w:tcBorders>
              <w:top w:val="single" w:sz="4" w:space="0" w:color="auto"/>
              <w:bottom w:val="single" w:sz="4" w:space="0" w:color="auto"/>
            </w:tcBorders>
            <w:shd w:val="clear" w:color="auto" w:fill="FFFFFF" w:themeFill="background1"/>
            <w:vAlign w:val="bottom"/>
            <w:hideMark/>
          </w:tcPr>
          <w:p w14:paraId="2B9CBCC7"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Item</w:t>
            </w:r>
          </w:p>
        </w:tc>
        <w:tc>
          <w:tcPr>
            <w:tcW w:w="1984" w:type="dxa"/>
            <w:tcBorders>
              <w:top w:val="single" w:sz="4" w:space="0" w:color="auto"/>
              <w:bottom w:val="single" w:sz="4" w:space="0" w:color="auto"/>
            </w:tcBorders>
            <w:shd w:val="clear" w:color="auto" w:fill="FFFFFF" w:themeFill="background1"/>
            <w:noWrap/>
            <w:vAlign w:val="bottom"/>
            <w:hideMark/>
          </w:tcPr>
          <w:p w14:paraId="3702DCA2" w14:textId="77777777" w:rsidR="00687C57" w:rsidRPr="0022592F" w:rsidRDefault="00687C57" w:rsidP="00D02CC1">
            <w:pPr>
              <w:spacing w:after="0" w:line="240" w:lineRule="auto"/>
              <w:rPr>
                <w:rFonts w:ascii="Times New Roman" w:eastAsia="Times New Roman" w:hAnsi="Times New Roman" w:cs="Times New Roman"/>
                <w:b/>
                <w:bCs/>
                <w:color w:val="000000"/>
                <w:sz w:val="24"/>
                <w:szCs w:val="24"/>
              </w:rPr>
            </w:pPr>
            <w:r w:rsidRPr="0022592F">
              <w:rPr>
                <w:rFonts w:ascii="Times New Roman" w:eastAsia="Times New Roman" w:hAnsi="Times New Roman" w:cs="Times New Roman"/>
                <w:b/>
                <w:bCs/>
                <w:color w:val="000000"/>
                <w:sz w:val="24"/>
                <w:szCs w:val="24"/>
              </w:rPr>
              <w:t>Average Score**</w:t>
            </w:r>
          </w:p>
        </w:tc>
      </w:tr>
      <w:tr w:rsidR="00687C57" w:rsidRPr="0022592F" w14:paraId="0041D01D" w14:textId="77777777" w:rsidTr="008F6F48">
        <w:trPr>
          <w:trHeight w:val="300"/>
          <w:jc w:val="center"/>
        </w:trPr>
        <w:tc>
          <w:tcPr>
            <w:tcW w:w="7088" w:type="dxa"/>
            <w:tcBorders>
              <w:top w:val="single" w:sz="4" w:space="0" w:color="auto"/>
            </w:tcBorders>
            <w:shd w:val="clear" w:color="auto" w:fill="FFFFFF" w:themeFill="background1"/>
            <w:vAlign w:val="bottom"/>
          </w:tcPr>
          <w:p w14:paraId="6CC6ABB1"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tutor helped me correct my misconceptions about energy and momentum</w:t>
            </w:r>
          </w:p>
        </w:tc>
        <w:tc>
          <w:tcPr>
            <w:tcW w:w="1984" w:type="dxa"/>
            <w:tcBorders>
              <w:top w:val="single" w:sz="4" w:space="0" w:color="auto"/>
            </w:tcBorders>
            <w:shd w:val="clear" w:color="auto" w:fill="FFFFFF" w:themeFill="background1"/>
            <w:noWrap/>
            <w:vAlign w:val="bottom"/>
          </w:tcPr>
          <w:p w14:paraId="1CB5A9DA"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4.77</w:t>
            </w:r>
          </w:p>
        </w:tc>
      </w:tr>
      <w:tr w:rsidR="00687C57" w:rsidRPr="0022592F" w14:paraId="32947E15" w14:textId="77777777" w:rsidTr="008F6F48">
        <w:trPr>
          <w:trHeight w:val="300"/>
          <w:jc w:val="center"/>
        </w:trPr>
        <w:tc>
          <w:tcPr>
            <w:tcW w:w="7088" w:type="dxa"/>
            <w:shd w:val="clear" w:color="auto" w:fill="FFFFFF" w:themeFill="background1"/>
            <w:vAlign w:val="bottom"/>
          </w:tcPr>
          <w:p w14:paraId="77D999AF"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AI's responses challenged me to think more critically about physics concepts.</w:t>
            </w:r>
          </w:p>
        </w:tc>
        <w:tc>
          <w:tcPr>
            <w:tcW w:w="1984" w:type="dxa"/>
            <w:shd w:val="clear" w:color="auto" w:fill="FFFFFF" w:themeFill="background1"/>
            <w:noWrap/>
            <w:vAlign w:val="bottom"/>
          </w:tcPr>
          <w:p w14:paraId="71E9D4C5"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4.50</w:t>
            </w:r>
          </w:p>
        </w:tc>
      </w:tr>
      <w:tr w:rsidR="00687C57" w:rsidRPr="0022592F" w14:paraId="13DA5EB6" w14:textId="77777777" w:rsidTr="008F6F48">
        <w:trPr>
          <w:trHeight w:val="300"/>
          <w:jc w:val="center"/>
        </w:trPr>
        <w:tc>
          <w:tcPr>
            <w:tcW w:w="7088" w:type="dxa"/>
            <w:shd w:val="clear" w:color="auto" w:fill="FFFFFF" w:themeFill="background1"/>
            <w:vAlign w:val="bottom"/>
          </w:tcPr>
          <w:p w14:paraId="05B5B07E"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The AI provided clear and understandable explanations of physics concepts.</w:t>
            </w:r>
          </w:p>
        </w:tc>
        <w:tc>
          <w:tcPr>
            <w:tcW w:w="1984" w:type="dxa"/>
            <w:shd w:val="clear" w:color="auto" w:fill="FFFFFF" w:themeFill="background1"/>
            <w:noWrap/>
            <w:vAlign w:val="bottom"/>
          </w:tcPr>
          <w:p w14:paraId="2640827B"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4.70</w:t>
            </w:r>
          </w:p>
        </w:tc>
      </w:tr>
      <w:tr w:rsidR="00687C57" w:rsidRPr="0022592F" w14:paraId="235EB74C" w14:textId="77777777" w:rsidTr="008F6F48">
        <w:trPr>
          <w:trHeight w:val="300"/>
          <w:jc w:val="center"/>
        </w:trPr>
        <w:tc>
          <w:tcPr>
            <w:tcW w:w="7088" w:type="dxa"/>
            <w:shd w:val="clear" w:color="auto" w:fill="FFFFFF" w:themeFill="background1"/>
            <w:vAlign w:val="bottom"/>
          </w:tcPr>
          <w:p w14:paraId="3B701E2B"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felt more comfortable asking questions to the AI tutor than in class discussions.</w:t>
            </w:r>
          </w:p>
        </w:tc>
        <w:tc>
          <w:tcPr>
            <w:tcW w:w="1984" w:type="dxa"/>
            <w:shd w:val="clear" w:color="auto" w:fill="FFFFFF" w:themeFill="background1"/>
            <w:noWrap/>
            <w:vAlign w:val="bottom"/>
          </w:tcPr>
          <w:p w14:paraId="57423E59"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4.57</w:t>
            </w:r>
          </w:p>
        </w:tc>
      </w:tr>
      <w:tr w:rsidR="00687C57" w:rsidRPr="0022592F" w14:paraId="6D15DD80" w14:textId="77777777" w:rsidTr="008F6F48">
        <w:trPr>
          <w:trHeight w:val="300"/>
          <w:jc w:val="center"/>
        </w:trPr>
        <w:tc>
          <w:tcPr>
            <w:tcW w:w="7088" w:type="dxa"/>
            <w:tcBorders>
              <w:bottom w:val="single" w:sz="4" w:space="0" w:color="auto"/>
            </w:tcBorders>
            <w:shd w:val="clear" w:color="auto" w:fill="FFFFFF" w:themeFill="background1"/>
            <w:vAlign w:val="bottom"/>
          </w:tcPr>
          <w:p w14:paraId="03AAA5B8"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I would recommend using AI tutors for learning other physics topics.</w:t>
            </w:r>
          </w:p>
        </w:tc>
        <w:tc>
          <w:tcPr>
            <w:tcW w:w="1984" w:type="dxa"/>
            <w:tcBorders>
              <w:bottom w:val="single" w:sz="4" w:space="0" w:color="auto"/>
            </w:tcBorders>
            <w:shd w:val="clear" w:color="auto" w:fill="FFFFFF" w:themeFill="background1"/>
            <w:noWrap/>
            <w:vAlign w:val="bottom"/>
          </w:tcPr>
          <w:p w14:paraId="44A445C8" w14:textId="77777777" w:rsidR="00687C57" w:rsidRPr="0022592F" w:rsidRDefault="00687C57" w:rsidP="00D02CC1">
            <w:pPr>
              <w:spacing w:after="0" w:line="240" w:lineRule="auto"/>
              <w:jc w:val="center"/>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4.73</w:t>
            </w:r>
          </w:p>
        </w:tc>
      </w:tr>
      <w:tr w:rsidR="00687C57" w:rsidRPr="0022592F" w14:paraId="65B8D77C" w14:textId="77777777" w:rsidTr="008F6F48">
        <w:trPr>
          <w:trHeight w:val="300"/>
          <w:jc w:val="center"/>
        </w:trPr>
        <w:tc>
          <w:tcPr>
            <w:tcW w:w="9072" w:type="dxa"/>
            <w:gridSpan w:val="2"/>
            <w:tcBorders>
              <w:top w:val="single" w:sz="4" w:space="0" w:color="auto"/>
            </w:tcBorders>
            <w:shd w:val="clear" w:color="auto" w:fill="FFFFFF" w:themeFill="background1"/>
            <w:vAlign w:val="bottom"/>
          </w:tcPr>
          <w:p w14:paraId="7ADF5B27" w14:textId="77777777" w:rsidR="00687C57" w:rsidRPr="0022592F" w:rsidRDefault="00687C57" w:rsidP="00D02CC1">
            <w:pPr>
              <w:spacing w:after="0" w:line="240" w:lineRule="auto"/>
              <w:rPr>
                <w:rFonts w:ascii="Times New Roman" w:eastAsia="Times New Roman" w:hAnsi="Times New Roman" w:cs="Times New Roman"/>
                <w:color w:val="000000"/>
                <w:sz w:val="20"/>
                <w:szCs w:val="20"/>
              </w:rPr>
            </w:pPr>
            <w:r w:rsidRPr="0022592F">
              <w:rPr>
                <w:rFonts w:ascii="Times New Roman" w:eastAsia="Times New Roman" w:hAnsi="Times New Roman" w:cs="Times New Roman"/>
                <w:color w:val="000000"/>
                <w:sz w:val="20"/>
                <w:szCs w:val="20"/>
              </w:rPr>
              <w:t>**(1=Strongly disagree, 2=Disagree, 3=Neutral, 4=Agree, 5=Strongly agree)</w:t>
            </w:r>
          </w:p>
        </w:tc>
      </w:tr>
    </w:tbl>
    <w:p w14:paraId="5C1EC714" w14:textId="77777777" w:rsidR="00687C57" w:rsidRPr="0022592F" w:rsidRDefault="00687C57" w:rsidP="00D02CC1">
      <w:pPr>
        <w:spacing w:after="0" w:line="240" w:lineRule="auto"/>
        <w:jc w:val="both"/>
        <w:rPr>
          <w:rFonts w:ascii="Times New Roman" w:eastAsia="Times New Roman" w:hAnsi="Times New Roman" w:cs="Times New Roman"/>
          <w:sz w:val="24"/>
          <w:szCs w:val="24"/>
        </w:rPr>
      </w:pPr>
    </w:p>
    <w:p w14:paraId="6E5E28AE" w14:textId="51955D1C" w:rsidR="00687C57" w:rsidRPr="0022592F" w:rsidRDefault="00687C57" w:rsidP="005234DF">
      <w:pPr>
        <w:spacing w:after="0" w:line="240" w:lineRule="auto"/>
        <w:ind w:firstLine="720"/>
        <w:jc w:val="both"/>
        <w:rPr>
          <w:rFonts w:ascii="Times New Roman" w:eastAsia="Times New Roman" w:hAnsi="Times New Roman" w:cs="Times New Roman"/>
          <w:sz w:val="24"/>
          <w:szCs w:val="24"/>
        </w:rPr>
      </w:pPr>
      <w:r w:rsidRPr="0022592F">
        <w:rPr>
          <w:rFonts w:ascii="Times New Roman" w:eastAsia="Times New Roman" w:hAnsi="Times New Roman" w:cs="Times New Roman"/>
          <w:sz w:val="24"/>
          <w:szCs w:val="24"/>
        </w:rPr>
        <w:t xml:space="preserve">While all dimensions received </w:t>
      </w:r>
      <w:r w:rsidR="004E4B99" w:rsidRPr="0022592F">
        <w:rPr>
          <w:rFonts w:ascii="Times New Roman" w:eastAsia="Times New Roman" w:hAnsi="Times New Roman" w:cs="Times New Roman"/>
          <w:sz w:val="24"/>
          <w:szCs w:val="24"/>
        </w:rPr>
        <w:t>favourable</w:t>
      </w:r>
      <w:r w:rsidRPr="0022592F">
        <w:rPr>
          <w:rFonts w:ascii="Times New Roman" w:eastAsia="Times New Roman" w:hAnsi="Times New Roman" w:cs="Times New Roman"/>
          <w:sz w:val="24"/>
          <w:szCs w:val="24"/>
        </w:rPr>
        <w:t xml:space="preserve"> ratings, the relatively lower score for critical thinking stimulation (4.50) suggests room for improving how the AI challenges students' reasoning. The strong endorsement for using AI in other physics topics (4.73) demonstrates significant potential for broader implementation. These findings collectively suggest that AI dialogue tutors can effectively complement physics instruction by providing accessible, personalized conceptual support, particularly in addressing persistent misconceptions.</w:t>
      </w:r>
    </w:p>
    <w:p w14:paraId="023A2385" w14:textId="77777777" w:rsidR="00E84540" w:rsidRPr="0022592F" w:rsidRDefault="00E84540" w:rsidP="00D02CC1">
      <w:pPr>
        <w:spacing w:after="0" w:line="240" w:lineRule="auto"/>
        <w:jc w:val="both"/>
        <w:rPr>
          <w:rFonts w:ascii="Times New Roman" w:eastAsia="Times New Roman" w:hAnsi="Times New Roman" w:cs="Times New Roman"/>
          <w:b/>
          <w:bCs/>
          <w:sz w:val="24"/>
          <w:szCs w:val="24"/>
        </w:rPr>
      </w:pPr>
    </w:p>
    <w:p w14:paraId="48BE684E" w14:textId="77777777" w:rsidR="005E75C4" w:rsidRPr="0022592F" w:rsidRDefault="005E75C4" w:rsidP="00D02CC1">
      <w:pPr>
        <w:spacing w:after="0" w:line="240" w:lineRule="auto"/>
        <w:rPr>
          <w:rFonts w:ascii="Times New Roman" w:eastAsia="Times New Roman" w:hAnsi="Times New Roman" w:cs="Times New Roman"/>
          <w:sz w:val="24"/>
          <w:szCs w:val="24"/>
        </w:rPr>
      </w:pPr>
    </w:p>
    <w:sdt>
      <w:sdtPr>
        <w:rPr>
          <w:rFonts w:ascii="Times New Roman" w:hAnsi="Times New Roman" w:cs="Times New Roman"/>
        </w:rPr>
        <w:tag w:val="goog_rdk_0"/>
        <w:id w:val="-1916622828"/>
      </w:sdtPr>
      <w:sdtContent>
        <w:p w14:paraId="4BB45386" w14:textId="77AE7185" w:rsidR="005E75C4" w:rsidRPr="0022592F" w:rsidRDefault="00000000"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t xml:space="preserve">8.0 </w:t>
          </w:r>
          <w:r w:rsidR="00DD3C16" w:rsidRPr="0022592F">
            <w:rPr>
              <w:rFonts w:ascii="Times New Roman" w:eastAsia="Times New Roman" w:hAnsi="Times New Roman" w:cs="Times New Roman"/>
              <w:b/>
              <w:color w:val="000000"/>
              <w:sz w:val="24"/>
              <w:szCs w:val="24"/>
            </w:rPr>
            <w:t>Reflections &amp; Conclusion</w:t>
          </w:r>
        </w:p>
      </w:sdtContent>
    </w:sdt>
    <w:p w14:paraId="6134CDDF" w14:textId="77777777" w:rsidR="002630E6" w:rsidRPr="0022592F" w:rsidRDefault="002630E6" w:rsidP="00D02CC1">
      <w:pPr>
        <w:spacing w:after="0" w:line="240" w:lineRule="auto"/>
        <w:rPr>
          <w:rFonts w:ascii="Times New Roman" w:eastAsia="Times New Roman" w:hAnsi="Times New Roman" w:cs="Times New Roman"/>
          <w:sz w:val="24"/>
          <w:szCs w:val="24"/>
        </w:rPr>
      </w:pPr>
    </w:p>
    <w:p w14:paraId="1F2F3BB0" w14:textId="203A34D2"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integration of AI tools for</w:t>
      </w:r>
      <w:r w:rsidR="00BB569C"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tutoring significantly improved students' conceptual understanding of energy and momentum. As shown in Table 2, the average post-test score rose 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70.76%</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from a pre-test average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46.67%, with a normalized gain of</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42.94%</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a large effect size (Cohen’s d = 1.77), indicating substantial learning gains beyond traditional instruction.</w:t>
      </w:r>
    </w:p>
    <w:p w14:paraId="71C98A70" w14:textId="77777777" w:rsidR="005234DF" w:rsidRPr="0022592F" w:rsidRDefault="005234DF" w:rsidP="00D02CC1">
      <w:pPr>
        <w:spacing w:after="0" w:line="240" w:lineRule="auto"/>
        <w:jc w:val="both"/>
        <w:rPr>
          <w:rFonts w:ascii="Times New Roman" w:eastAsia="Times New Roman" w:hAnsi="Times New Roman" w:cs="Times New Roman"/>
          <w:color w:val="000000" w:themeColor="text1"/>
          <w:sz w:val="24"/>
          <w:szCs w:val="24"/>
        </w:rPr>
      </w:pPr>
    </w:p>
    <w:p w14:paraId="72118389" w14:textId="23F6E3E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A detailed breakdown (Table 3) revealed improvements across all subtopics.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Notably,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energy</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increased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41.39%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70.00%, and</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concepts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improved fro</w:t>
      </w:r>
      <w:r w:rsidR="00904F4F" w:rsidRPr="0022592F">
        <w:rPr>
          <w:rFonts w:ascii="Times New Roman" w:eastAsia="Times New Roman" w:hAnsi="Times New Roman" w:cs="Times New Roman"/>
          <w:color w:val="000000" w:themeColor="text1"/>
          <w:sz w:val="24"/>
          <w:szCs w:val="24"/>
        </w:rPr>
        <w:t xml:space="preserve">m </w:t>
      </w:r>
      <w:r w:rsidRPr="0022592F">
        <w:rPr>
          <w:rFonts w:ascii="Times New Roman" w:eastAsia="Times New Roman" w:hAnsi="Times New Roman" w:cs="Times New Roman"/>
          <w:color w:val="000000" w:themeColor="text1"/>
          <w:sz w:val="24"/>
          <w:szCs w:val="24"/>
        </w:rPr>
        <w:t>33.33%</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to</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67.78%. Previously challenging areas, such as</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momentum conservation in inelastic collisions (45.56% → 73.89%)</w:t>
      </w:r>
      <w:r w:rsidR="00904F4F" w:rsidRPr="0022592F">
        <w:rPr>
          <w:rFonts w:ascii="Times New Roman" w:eastAsia="Times New Roman" w:hAnsi="Times New Roman" w:cs="Times New Roman"/>
          <w:color w:val="000000" w:themeColor="text1"/>
          <w:sz w:val="24"/>
          <w:szCs w:val="24"/>
        </w:rPr>
        <w:t xml:space="preserve"> </w:t>
      </w:r>
      <w:r w:rsidRPr="0022592F">
        <w:rPr>
          <w:rFonts w:ascii="Times New Roman" w:eastAsia="Times New Roman" w:hAnsi="Times New Roman" w:cs="Times New Roman"/>
          <w:color w:val="000000" w:themeColor="text1"/>
          <w:sz w:val="24"/>
          <w:szCs w:val="24"/>
        </w:rPr>
        <w:t>and conservation of mechanical energy (42.78% → 68.89%), demonstrated marked progress, suggesting effective remediation of persistent misconceptions.</w:t>
      </w:r>
    </w:p>
    <w:p w14:paraId="76409C0F" w14:textId="77777777" w:rsidR="005234DF" w:rsidRPr="0022592F" w:rsidRDefault="005234DF" w:rsidP="00D02CC1">
      <w:pPr>
        <w:spacing w:after="0" w:line="240" w:lineRule="auto"/>
        <w:ind w:firstLine="720"/>
        <w:jc w:val="both"/>
        <w:rPr>
          <w:rFonts w:ascii="Times New Roman" w:eastAsia="Times New Roman" w:hAnsi="Times New Roman" w:cs="Times New Roman"/>
          <w:color w:val="000000" w:themeColor="text1"/>
          <w:sz w:val="24"/>
          <w:szCs w:val="24"/>
        </w:rPr>
      </w:pPr>
    </w:p>
    <w:p w14:paraId="2E350E6E" w14:textId="37415E0E"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The data in Table 4 shows strong student approval of the AI tutor (average scores 4.50-4.77/5), particularly for correcting misconceptions (4.77) and providing clear explanations (4.70). While students preferred AI interactions over classroom questioning (4.57), the slightly lower critical thinking score (4.50) suggests room for improving analytical engagement. The high recommendation rating (4.73) indicates significant potential for broader implementation </w:t>
      </w:r>
      <w:r w:rsidRPr="0022592F">
        <w:rPr>
          <w:rFonts w:ascii="Times New Roman" w:eastAsia="Times New Roman" w:hAnsi="Times New Roman" w:cs="Times New Roman"/>
          <w:color w:val="000000" w:themeColor="text1"/>
          <w:sz w:val="24"/>
          <w:szCs w:val="24"/>
        </w:rPr>
        <w:lastRenderedPageBreak/>
        <w:t>in physics education. These results confirm the AI tutor's effectiveness as a supplementary learning tool for conceptual understanding.</w:t>
      </w:r>
    </w:p>
    <w:p w14:paraId="5731CE43" w14:textId="77777777" w:rsidR="00DD3C16" w:rsidRPr="0022592F" w:rsidRDefault="00DD3C16" w:rsidP="00D02CC1">
      <w:pPr>
        <w:spacing w:after="0" w:line="240" w:lineRule="auto"/>
        <w:ind w:firstLine="720"/>
        <w:jc w:val="both"/>
        <w:rPr>
          <w:rFonts w:ascii="Times New Roman" w:eastAsia="Times New Roman" w:hAnsi="Times New Roman" w:cs="Times New Roman"/>
          <w:color w:val="000000" w:themeColor="text1"/>
          <w:sz w:val="24"/>
          <w:szCs w:val="24"/>
        </w:rPr>
      </w:pPr>
    </w:p>
    <w:p w14:paraId="24F00C3E"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Strengths and Limitations</w:t>
      </w:r>
    </w:p>
    <w:p w14:paraId="67A90140"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study’s key strength lies in its robust quantitative evidence, including pre-post comparisons, normalized gains, and effect sizes, supported by a standardized conceptual assessment (EMCS). This is further reinforced by the overwhelmingly positive student feedback in Table 4, where all AI tutoring aspects scored between 4.50-4.77/5, with the highest ratings for misconception correction (4.77) and explanation clarity (4.70). The intervention directly addressed known student struggles, such as reliance on rote memorization, by fostering self-explanation and conceptual reasoning, as evidenced by students' strong preference for AI interactions over classroom questioning (4.57) and their willingness to recommend the tool (4.73).</w:t>
      </w:r>
    </w:p>
    <w:p w14:paraId="59A1E325" w14:textId="0141D17F" w:rsidR="004E4B99" w:rsidRPr="0022592F" w:rsidRDefault="004E4B99" w:rsidP="00D02CC1">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However, the absence of a control group limits causal attribution, as confounding factors (</w:t>
      </w:r>
      <w:r w:rsidR="008F6336" w:rsidRPr="0022592F">
        <w:rPr>
          <w:rFonts w:ascii="Times New Roman" w:eastAsia="Times New Roman" w:hAnsi="Times New Roman" w:cs="Times New Roman"/>
          <w:color w:val="000000" w:themeColor="text1"/>
          <w:sz w:val="24"/>
          <w:szCs w:val="24"/>
        </w:rPr>
        <w:t>such as</w:t>
      </w:r>
      <w:r w:rsidRPr="0022592F">
        <w:rPr>
          <w:rFonts w:ascii="Times New Roman" w:eastAsia="Times New Roman" w:hAnsi="Times New Roman" w:cs="Times New Roman"/>
          <w:color w:val="000000" w:themeColor="text1"/>
          <w:sz w:val="24"/>
          <w:szCs w:val="24"/>
        </w:rPr>
        <w:t xml:space="preserve"> concurrent instruction) may have contributed to observed gains. While students rated the AI’s critical thinking stimulation slightly lower (4.50), suggesting room for refinement, the consistently high scores across all metrics underscore its potential as a supplementary learning tool when interpreted alongside other quantitative measures.</w:t>
      </w:r>
    </w:p>
    <w:p w14:paraId="33293FC4" w14:textId="77777777" w:rsidR="004E4B99" w:rsidRPr="0022592F" w:rsidRDefault="004E4B99" w:rsidP="00D02CC1">
      <w:pPr>
        <w:spacing w:after="0" w:line="240" w:lineRule="auto"/>
        <w:jc w:val="both"/>
        <w:rPr>
          <w:rFonts w:ascii="Times New Roman" w:eastAsia="Times New Roman" w:hAnsi="Times New Roman" w:cs="Times New Roman"/>
          <w:color w:val="000000" w:themeColor="text1"/>
          <w:sz w:val="24"/>
          <w:szCs w:val="24"/>
        </w:rPr>
      </w:pPr>
    </w:p>
    <w:p w14:paraId="100B75AA" w14:textId="77777777" w:rsidR="00DD3C16" w:rsidRPr="0022592F" w:rsidRDefault="00DD3C16" w:rsidP="00D02CC1">
      <w:pPr>
        <w:spacing w:after="0" w:line="240" w:lineRule="auto"/>
        <w:jc w:val="both"/>
        <w:rPr>
          <w:rFonts w:ascii="Times New Roman" w:eastAsia="Times New Roman" w:hAnsi="Times New Roman" w:cs="Times New Roman"/>
          <w:b/>
          <w:bCs/>
          <w:color w:val="000000" w:themeColor="text1"/>
          <w:sz w:val="24"/>
          <w:szCs w:val="24"/>
        </w:rPr>
      </w:pPr>
      <w:r w:rsidRPr="0022592F">
        <w:rPr>
          <w:rFonts w:ascii="Times New Roman" w:eastAsia="Times New Roman" w:hAnsi="Times New Roman" w:cs="Times New Roman"/>
          <w:b/>
          <w:bCs/>
          <w:color w:val="000000" w:themeColor="text1"/>
          <w:sz w:val="24"/>
          <w:szCs w:val="24"/>
        </w:rPr>
        <w:t>Conclusions and Future Directions</w:t>
      </w:r>
    </w:p>
    <w:p w14:paraId="3E53B119" w14:textId="69FD0504"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The findings strongly support AI-assisted Socratic dialogue as an effective tool for deepening conceptual understanding in physics, particularly in large-class settings where individualized feedback is challenging. This conclusion is reinforced by the overwhelmingly positive student evaluations in Table 4, where the AI tutor received consistently high ratings (4.50-4.77/5) for correcting misconceptions (4.77), providing clear explanations (4.70), and creating a comfortable learning environment (4.57). The significant post-intervention gains, coupled with students' strong endorsement of the tool (4.73), suggest AI can effectively bridge the gap between algorithmic proficiency and conceptual mastery.</w:t>
      </w:r>
    </w:p>
    <w:p w14:paraId="30356296" w14:textId="77777777" w:rsidR="00755F56" w:rsidRPr="0022592F" w:rsidRDefault="00755F56" w:rsidP="00D02CC1">
      <w:pPr>
        <w:spacing w:after="0" w:line="240" w:lineRule="auto"/>
        <w:jc w:val="both"/>
        <w:rPr>
          <w:rFonts w:ascii="Times New Roman" w:eastAsia="Times New Roman" w:hAnsi="Times New Roman" w:cs="Times New Roman"/>
          <w:color w:val="000000" w:themeColor="text1"/>
          <w:sz w:val="24"/>
          <w:szCs w:val="24"/>
        </w:rPr>
      </w:pPr>
    </w:p>
    <w:p w14:paraId="176E7BC2" w14:textId="4DAFFBC8" w:rsidR="00755F56" w:rsidRPr="0022592F" w:rsidRDefault="008F633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 xml:space="preserve">Future research needs to delve deeper into the impact of AI in education to build upon current positive student perceptions. This means adopting controlled experimental designs to pinpoint the exact effects attributable to AI. Given the high immediate effectiveness ratings (4.77), it's crucial to assess the long-term retention of conceptual understanding to see if these benefits persist over time. Additionally, since critical thinking stimulation scored relatively lower (4.50), future studies should </w:t>
      </w:r>
      <w:r w:rsidR="0022592F" w:rsidRPr="0022592F">
        <w:rPr>
          <w:rFonts w:ascii="Times New Roman" w:eastAsia="Times New Roman" w:hAnsi="Times New Roman" w:cs="Times New Roman"/>
          <w:color w:val="000000" w:themeColor="text1"/>
          <w:sz w:val="24"/>
          <w:szCs w:val="24"/>
        </w:rPr>
        <w:t>analyse</w:t>
      </w:r>
      <w:r w:rsidRPr="0022592F">
        <w:rPr>
          <w:rFonts w:ascii="Times New Roman" w:eastAsia="Times New Roman" w:hAnsi="Times New Roman" w:cs="Times New Roman"/>
          <w:color w:val="000000" w:themeColor="text1"/>
          <w:sz w:val="24"/>
          <w:szCs w:val="24"/>
        </w:rPr>
        <w:t xml:space="preserve"> AI-student interactions, perhaps through chat logs, to understand the underlying reasons. With students highly valuing both AI's accessibility (4.57) and conceptual support (4.70), it's important to explore optimal teacher-AI integration models. Finally, supported by a strong recommendation score (4.73) for wider implementation, research should examine the broader impacts of AI on problem-solving skills and its scalability within educational settings.</w:t>
      </w:r>
    </w:p>
    <w:p w14:paraId="2FFB20E4" w14:textId="77777777" w:rsidR="008F6336" w:rsidRPr="0022592F" w:rsidRDefault="008F6336" w:rsidP="00D02CC1">
      <w:pPr>
        <w:spacing w:after="0" w:line="240" w:lineRule="auto"/>
        <w:jc w:val="both"/>
        <w:rPr>
          <w:rFonts w:ascii="Times New Roman" w:eastAsia="Times New Roman" w:hAnsi="Times New Roman" w:cs="Times New Roman"/>
          <w:color w:val="000000" w:themeColor="text1"/>
          <w:sz w:val="24"/>
          <w:szCs w:val="24"/>
        </w:rPr>
      </w:pPr>
    </w:p>
    <w:p w14:paraId="22994945" w14:textId="0B13F36E" w:rsidR="00755F56" w:rsidRPr="0022592F" w:rsidRDefault="00755F56" w:rsidP="008F6336">
      <w:pPr>
        <w:spacing w:after="0" w:line="240" w:lineRule="auto"/>
        <w:ind w:firstLine="720"/>
        <w:jc w:val="both"/>
        <w:rPr>
          <w:rFonts w:ascii="Times New Roman" w:eastAsia="Times New Roman" w:hAnsi="Times New Roman" w:cs="Times New Roman"/>
          <w:color w:val="000000" w:themeColor="text1"/>
          <w:sz w:val="24"/>
          <w:szCs w:val="24"/>
        </w:rPr>
      </w:pPr>
      <w:r w:rsidRPr="0022592F">
        <w:rPr>
          <w:rFonts w:ascii="Times New Roman" w:eastAsia="Times New Roman" w:hAnsi="Times New Roman" w:cs="Times New Roman"/>
          <w:color w:val="000000" w:themeColor="text1"/>
          <w:sz w:val="24"/>
          <w:szCs w:val="24"/>
        </w:rPr>
        <w:t>While the study demonstrates promising results through both quantitative gains and positive student feedback (Table 4), further investigation is needed to generalize findings and refine implementation strategies, particularly to enhance the AI's ability to stimulate deeper critical thinking (4.50). The consistently high ratings across all evaluation metrics suggest AI tutoring has significant potential when carefully integrated into physics education.</w:t>
      </w:r>
    </w:p>
    <w:p w14:paraId="5FCDF83B" w14:textId="6D9C9B4E" w:rsidR="00DD3C16" w:rsidRPr="0022592F" w:rsidRDefault="00DD3C16" w:rsidP="00D02CC1">
      <w:pPr>
        <w:spacing w:after="0" w:line="240" w:lineRule="auto"/>
        <w:jc w:val="both"/>
        <w:rPr>
          <w:rFonts w:ascii="Times New Roman" w:eastAsia="Times New Roman" w:hAnsi="Times New Roman" w:cs="Times New Roman"/>
          <w:color w:val="000000" w:themeColor="text1"/>
          <w:sz w:val="24"/>
          <w:szCs w:val="24"/>
        </w:rPr>
      </w:pPr>
    </w:p>
    <w:p w14:paraId="435AA221" w14:textId="77777777" w:rsidR="005E75C4" w:rsidRPr="0022592F" w:rsidRDefault="005E75C4" w:rsidP="00D02CC1">
      <w:pPr>
        <w:spacing w:after="0" w:line="240" w:lineRule="auto"/>
        <w:rPr>
          <w:rFonts w:ascii="Times New Roman" w:eastAsia="Times New Roman" w:hAnsi="Times New Roman" w:cs="Times New Roman"/>
          <w:color w:val="000000" w:themeColor="text1"/>
          <w:sz w:val="24"/>
          <w:szCs w:val="24"/>
        </w:rPr>
      </w:pPr>
    </w:p>
    <w:p w14:paraId="070AA515" w14:textId="00B9D726" w:rsidR="005E75C4" w:rsidRPr="0022592F" w:rsidRDefault="008F6336" w:rsidP="00D02CC1">
      <w:pPr>
        <w:pStyle w:val="Heading1"/>
        <w:spacing w:before="0" w:line="240" w:lineRule="auto"/>
        <w:rPr>
          <w:rFonts w:ascii="Times New Roman" w:eastAsia="Times New Roman" w:hAnsi="Times New Roman" w:cs="Times New Roman"/>
          <w:b/>
          <w:color w:val="000000"/>
          <w:sz w:val="24"/>
          <w:szCs w:val="24"/>
        </w:rPr>
      </w:pPr>
      <w:r w:rsidRPr="0022592F">
        <w:rPr>
          <w:rFonts w:ascii="Times New Roman" w:eastAsia="Times New Roman" w:hAnsi="Times New Roman" w:cs="Times New Roman"/>
          <w:b/>
          <w:color w:val="000000"/>
          <w:sz w:val="24"/>
          <w:szCs w:val="24"/>
        </w:rPr>
        <w:lastRenderedPageBreak/>
        <w:t>ACKNOWLEDGEMENT</w:t>
      </w:r>
    </w:p>
    <w:p w14:paraId="3E6BC8FB" w14:textId="43DF3DD7" w:rsidR="005E75C4" w:rsidRPr="0022592F" w:rsidRDefault="00B7599F" w:rsidP="00B7599F">
      <w:pPr>
        <w:spacing w:after="0" w:line="240" w:lineRule="auto"/>
        <w:jc w:val="both"/>
        <w:rPr>
          <w:rFonts w:ascii="Times New Roman" w:hAnsi="Times New Roman" w:cs="Times New Roman"/>
          <w:sz w:val="24"/>
          <w:szCs w:val="24"/>
        </w:rPr>
      </w:pPr>
      <w:r w:rsidRPr="0022592F">
        <w:rPr>
          <w:rFonts w:ascii="Times New Roman" w:hAnsi="Times New Roman" w:cs="Times New Roman"/>
          <w:sz w:val="24"/>
          <w:szCs w:val="24"/>
        </w:rPr>
        <w:t xml:space="preserve">I am incredibly grateful to Madam Ashyqqeen Azhar for </w:t>
      </w:r>
      <w:r w:rsidR="009F346A" w:rsidRPr="0022592F">
        <w:rPr>
          <w:rFonts w:ascii="Times New Roman" w:hAnsi="Times New Roman" w:cs="Times New Roman"/>
          <w:sz w:val="24"/>
          <w:szCs w:val="24"/>
        </w:rPr>
        <w:t>her</w:t>
      </w:r>
      <w:r w:rsidRPr="0022592F">
        <w:rPr>
          <w:rFonts w:ascii="Times New Roman" w:hAnsi="Times New Roman" w:cs="Times New Roman"/>
          <w:sz w:val="24"/>
          <w:szCs w:val="24"/>
        </w:rPr>
        <w:t xml:space="preserve"> unwavering support and encouragement. </w:t>
      </w:r>
      <w:r w:rsidR="009F346A" w:rsidRPr="0022592F">
        <w:rPr>
          <w:rFonts w:ascii="Times New Roman" w:hAnsi="Times New Roman" w:cs="Times New Roman"/>
          <w:sz w:val="24"/>
          <w:szCs w:val="24"/>
        </w:rPr>
        <w:t>My sincere thanks also go to ‘Geng Bawah Pokok’ for their generous support with constructive feedback and guidance</w:t>
      </w:r>
      <w:r w:rsidR="005E3456" w:rsidRPr="0022592F">
        <w:rPr>
          <w:rFonts w:ascii="Times New Roman" w:hAnsi="Times New Roman" w:cs="Times New Roman"/>
          <w:sz w:val="24"/>
          <w:szCs w:val="24"/>
        </w:rPr>
        <w:t>, instrumental to my research development</w:t>
      </w:r>
      <w:r w:rsidR="009F346A" w:rsidRPr="0022592F">
        <w:rPr>
          <w:rFonts w:ascii="Times New Roman" w:hAnsi="Times New Roman" w:cs="Times New Roman"/>
          <w:sz w:val="24"/>
          <w:szCs w:val="24"/>
        </w:rPr>
        <w:t xml:space="preserve">. Finally, I'd like to express my appreciation to KMSw Physics Unit for their continuous support throughout </w:t>
      </w:r>
      <w:r w:rsidR="005E3456" w:rsidRPr="0022592F">
        <w:rPr>
          <w:rFonts w:ascii="Times New Roman" w:hAnsi="Times New Roman" w:cs="Times New Roman"/>
          <w:sz w:val="24"/>
          <w:szCs w:val="24"/>
        </w:rPr>
        <w:t>this research.</w:t>
      </w:r>
    </w:p>
    <w:p w14:paraId="4B7AC439" w14:textId="77777777" w:rsidR="00B7599F" w:rsidRPr="0022592F" w:rsidRDefault="00B7599F" w:rsidP="00B7599F">
      <w:pPr>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color w:val="auto"/>
          <w:sz w:val="22"/>
          <w:szCs w:val="22"/>
        </w:rPr>
        <w:id w:val="467170366"/>
        <w:docPartObj>
          <w:docPartGallery w:val="Bibliographies"/>
          <w:docPartUnique/>
        </w:docPartObj>
      </w:sdtPr>
      <w:sdtContent>
        <w:p w14:paraId="7C5B3720" w14:textId="6255BACD" w:rsidR="001F3871" w:rsidRPr="0022592F" w:rsidRDefault="001F3871">
          <w:pPr>
            <w:pStyle w:val="Heading1"/>
            <w:rPr>
              <w:rFonts w:ascii="Times New Roman" w:hAnsi="Times New Roman" w:cs="Times New Roman"/>
              <w:b/>
              <w:bCs/>
              <w:color w:val="000000" w:themeColor="text1"/>
              <w:sz w:val="24"/>
              <w:szCs w:val="24"/>
            </w:rPr>
          </w:pPr>
          <w:r w:rsidRPr="0022592F">
            <w:rPr>
              <w:rFonts w:ascii="Times New Roman" w:hAnsi="Times New Roman" w:cs="Times New Roman"/>
              <w:b/>
              <w:bCs/>
              <w:color w:val="000000" w:themeColor="text1"/>
              <w:sz w:val="24"/>
              <w:szCs w:val="24"/>
            </w:rPr>
            <w:t>References</w:t>
          </w:r>
        </w:p>
        <w:sdt>
          <w:sdtPr>
            <w:rPr>
              <w:rFonts w:ascii="Times New Roman" w:hAnsi="Times New Roman" w:cs="Times New Roman"/>
            </w:rPr>
            <w:id w:val="-573587230"/>
            <w:bibliography/>
          </w:sdtPr>
          <w:sdtContent>
            <w:p w14:paraId="58030657" w14:textId="77777777" w:rsidR="00DB79B8" w:rsidRPr="0022592F" w:rsidRDefault="001F3871"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sz w:val="24"/>
                  <w:szCs w:val="24"/>
                </w:rPr>
                <w:fldChar w:fldCharType="begin"/>
              </w:r>
              <w:r w:rsidRPr="0022592F">
                <w:rPr>
                  <w:rFonts w:ascii="Times New Roman" w:hAnsi="Times New Roman" w:cs="Times New Roman"/>
                  <w:sz w:val="24"/>
                  <w:szCs w:val="24"/>
                </w:rPr>
                <w:instrText xml:space="preserve"> BIBLIOGRAPHY </w:instrText>
              </w:r>
              <w:r w:rsidRPr="0022592F">
                <w:rPr>
                  <w:rFonts w:ascii="Times New Roman" w:hAnsi="Times New Roman" w:cs="Times New Roman"/>
                  <w:sz w:val="24"/>
                  <w:szCs w:val="24"/>
                </w:rPr>
                <w:fldChar w:fldCharType="separate"/>
              </w:r>
              <w:r w:rsidR="00DB79B8" w:rsidRPr="0022592F">
                <w:rPr>
                  <w:rFonts w:ascii="Times New Roman" w:hAnsi="Times New Roman" w:cs="Times New Roman"/>
                  <w:noProof/>
                  <w:sz w:val="24"/>
                  <w:szCs w:val="24"/>
                </w:rPr>
                <w:t xml:space="preserve">Altrichter, H. a.-S. (2002). The concept of action research. </w:t>
              </w:r>
              <w:r w:rsidR="00DB79B8" w:rsidRPr="0022592F">
                <w:rPr>
                  <w:rFonts w:ascii="Times New Roman" w:hAnsi="Times New Roman" w:cs="Times New Roman"/>
                  <w:i/>
                  <w:iCs/>
                  <w:noProof/>
                  <w:sz w:val="24"/>
                  <w:szCs w:val="24"/>
                </w:rPr>
                <w:t>The learning organization</w:t>
              </w:r>
              <w:r w:rsidR="00DB79B8" w:rsidRPr="0022592F">
                <w:rPr>
                  <w:rFonts w:ascii="Times New Roman" w:hAnsi="Times New Roman" w:cs="Times New Roman"/>
                  <w:noProof/>
                  <w:sz w:val="24"/>
                  <w:szCs w:val="24"/>
                </w:rPr>
                <w:t>, 125-131.</w:t>
              </w:r>
            </w:p>
            <w:p w14:paraId="07171532"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Bagno, E. a.-S. (1997). From problem solving to a knowledge structure: An example from the domain of electromagnetism. </w:t>
              </w:r>
              <w:r w:rsidRPr="0022592F">
                <w:rPr>
                  <w:rFonts w:ascii="Times New Roman" w:hAnsi="Times New Roman" w:cs="Times New Roman"/>
                  <w:i/>
                  <w:iCs/>
                  <w:noProof/>
                  <w:sz w:val="24"/>
                  <w:szCs w:val="24"/>
                </w:rPr>
                <w:t>American journal of Physics</w:t>
              </w:r>
              <w:r w:rsidRPr="0022592F">
                <w:rPr>
                  <w:rFonts w:ascii="Times New Roman" w:hAnsi="Times New Roman" w:cs="Times New Roman"/>
                  <w:noProof/>
                  <w:sz w:val="24"/>
                  <w:szCs w:val="24"/>
                </w:rPr>
                <w:t>, 726-736.</w:t>
              </w:r>
            </w:p>
            <w:p w14:paraId="1B94CD9F"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Brundage, M. J. (2023). Peer interaction facilitates co-construction of knowledge in quantum mechanics. </w:t>
              </w:r>
              <w:r w:rsidRPr="0022592F">
                <w:rPr>
                  <w:rFonts w:ascii="Times New Roman" w:hAnsi="Times New Roman" w:cs="Times New Roman"/>
                  <w:i/>
                  <w:iCs/>
                  <w:noProof/>
                  <w:sz w:val="24"/>
                  <w:szCs w:val="24"/>
                </w:rPr>
                <w:t>Physical Review Physics Education Research</w:t>
              </w:r>
              <w:r w:rsidRPr="0022592F">
                <w:rPr>
                  <w:rFonts w:ascii="Times New Roman" w:hAnsi="Times New Roman" w:cs="Times New Roman"/>
                  <w:noProof/>
                  <w:sz w:val="24"/>
                  <w:szCs w:val="24"/>
                </w:rPr>
                <w:t>, 020133.</w:t>
              </w:r>
            </w:p>
            <w:p w14:paraId="36A117EA"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Chi, M. T. (2014). The ICAP framework: Linking cognitive engagement to active learning outcomes. </w:t>
              </w:r>
              <w:r w:rsidRPr="0022592F">
                <w:rPr>
                  <w:rFonts w:ascii="Times New Roman" w:hAnsi="Times New Roman" w:cs="Times New Roman"/>
                  <w:i/>
                  <w:iCs/>
                  <w:noProof/>
                  <w:sz w:val="24"/>
                  <w:szCs w:val="24"/>
                </w:rPr>
                <w:t>Educational psychologist</w:t>
              </w:r>
              <w:r w:rsidRPr="0022592F">
                <w:rPr>
                  <w:rFonts w:ascii="Times New Roman" w:hAnsi="Times New Roman" w:cs="Times New Roman"/>
                  <w:noProof/>
                  <w:sz w:val="24"/>
                  <w:szCs w:val="24"/>
                </w:rPr>
                <w:t>, 219-243.</w:t>
              </w:r>
            </w:p>
            <w:p w14:paraId="5D1F4CF7"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Hestenes, D. (1997). Modeling methodology for physics teachers. </w:t>
              </w:r>
              <w:r w:rsidRPr="0022592F">
                <w:rPr>
                  <w:rFonts w:ascii="Times New Roman" w:hAnsi="Times New Roman" w:cs="Times New Roman"/>
                  <w:i/>
                  <w:iCs/>
                  <w:noProof/>
                  <w:sz w:val="24"/>
                  <w:szCs w:val="24"/>
                </w:rPr>
                <w:t>AIP conference proceedings</w:t>
              </w:r>
              <w:r w:rsidRPr="0022592F">
                <w:rPr>
                  <w:rFonts w:ascii="Times New Roman" w:hAnsi="Times New Roman" w:cs="Times New Roman"/>
                  <w:noProof/>
                  <w:sz w:val="24"/>
                  <w:szCs w:val="24"/>
                </w:rPr>
                <w:t xml:space="preserve"> (pp. 935-958). American Institute of Physics.</w:t>
              </w:r>
            </w:p>
            <w:p w14:paraId="14D87B39"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McDermott, L. C. (1991). Millikan Lecture 1990: What we teach and what is learned—Closing the gap. </w:t>
              </w:r>
              <w:r w:rsidRPr="0022592F">
                <w:rPr>
                  <w:rFonts w:ascii="Times New Roman" w:hAnsi="Times New Roman" w:cs="Times New Roman"/>
                  <w:i/>
                  <w:iCs/>
                  <w:noProof/>
                  <w:sz w:val="24"/>
                  <w:szCs w:val="24"/>
                </w:rPr>
                <w:t>American journal of physics</w:t>
              </w:r>
              <w:r w:rsidRPr="0022592F">
                <w:rPr>
                  <w:rFonts w:ascii="Times New Roman" w:hAnsi="Times New Roman" w:cs="Times New Roman"/>
                  <w:noProof/>
                  <w:sz w:val="24"/>
                  <w:szCs w:val="24"/>
                </w:rPr>
                <w:t>, 301-315.</w:t>
              </w:r>
            </w:p>
            <w:p w14:paraId="4FFBE4DD"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Nwana, H. S. (1990). Intelligent tutoring systems: an overview. </w:t>
              </w:r>
              <w:r w:rsidRPr="0022592F">
                <w:rPr>
                  <w:rFonts w:ascii="Times New Roman" w:hAnsi="Times New Roman" w:cs="Times New Roman"/>
                  <w:i/>
                  <w:iCs/>
                  <w:noProof/>
                  <w:sz w:val="24"/>
                  <w:szCs w:val="24"/>
                </w:rPr>
                <w:t>Artificial Intelligence Review</w:t>
              </w:r>
              <w:r w:rsidRPr="0022592F">
                <w:rPr>
                  <w:rFonts w:ascii="Times New Roman" w:hAnsi="Times New Roman" w:cs="Times New Roman"/>
                  <w:noProof/>
                  <w:sz w:val="24"/>
                  <w:szCs w:val="24"/>
                </w:rPr>
                <w:t>, 251-277.</w:t>
              </w:r>
            </w:p>
            <w:p w14:paraId="0D87E41B"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Paul, R. a. (2007). Critical thinking: The art of Socratic questioning. </w:t>
              </w:r>
              <w:r w:rsidRPr="0022592F">
                <w:rPr>
                  <w:rFonts w:ascii="Times New Roman" w:hAnsi="Times New Roman" w:cs="Times New Roman"/>
                  <w:i/>
                  <w:iCs/>
                  <w:noProof/>
                  <w:sz w:val="24"/>
                  <w:szCs w:val="24"/>
                </w:rPr>
                <w:t>Journal of developmental education</w:t>
              </w:r>
              <w:r w:rsidRPr="0022592F">
                <w:rPr>
                  <w:rFonts w:ascii="Times New Roman" w:hAnsi="Times New Roman" w:cs="Times New Roman"/>
                  <w:noProof/>
                  <w:sz w:val="24"/>
                  <w:szCs w:val="24"/>
                </w:rPr>
                <w:t>, 36.</w:t>
              </w:r>
            </w:p>
            <w:p w14:paraId="31468FEA"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Tanner, K. a. (2005). Approaches to biology teaching and learning: understanding the wrong answers—teaching toward conceptual change. </w:t>
              </w:r>
              <w:r w:rsidRPr="0022592F">
                <w:rPr>
                  <w:rFonts w:ascii="Times New Roman" w:hAnsi="Times New Roman" w:cs="Times New Roman"/>
                  <w:i/>
                  <w:iCs/>
                  <w:noProof/>
                  <w:sz w:val="24"/>
                  <w:szCs w:val="24"/>
                </w:rPr>
                <w:t>Cell biology education</w:t>
              </w:r>
              <w:r w:rsidRPr="0022592F">
                <w:rPr>
                  <w:rFonts w:ascii="Times New Roman" w:hAnsi="Times New Roman" w:cs="Times New Roman"/>
                  <w:noProof/>
                  <w:sz w:val="24"/>
                  <w:szCs w:val="24"/>
                </w:rPr>
                <w:t>, 112-117.</w:t>
              </w:r>
            </w:p>
            <w:p w14:paraId="7B0BCF02" w14:textId="77777777" w:rsidR="00DB79B8" w:rsidRPr="0022592F" w:rsidRDefault="00DB79B8" w:rsidP="00DB79B8">
              <w:pPr>
                <w:pStyle w:val="Bibliography"/>
                <w:ind w:left="720" w:hanging="720"/>
                <w:rPr>
                  <w:rFonts w:ascii="Times New Roman" w:hAnsi="Times New Roman" w:cs="Times New Roman"/>
                  <w:noProof/>
                  <w:sz w:val="24"/>
                  <w:szCs w:val="24"/>
                </w:rPr>
              </w:pPr>
              <w:r w:rsidRPr="0022592F">
                <w:rPr>
                  <w:rFonts w:ascii="Times New Roman" w:hAnsi="Times New Roman" w:cs="Times New Roman"/>
                  <w:noProof/>
                  <w:sz w:val="24"/>
                  <w:szCs w:val="24"/>
                </w:rPr>
                <w:t xml:space="preserve">Woolf, B. P. (2013). AI grand challenges for education. </w:t>
              </w:r>
              <w:r w:rsidRPr="0022592F">
                <w:rPr>
                  <w:rFonts w:ascii="Times New Roman" w:hAnsi="Times New Roman" w:cs="Times New Roman"/>
                  <w:i/>
                  <w:iCs/>
                  <w:noProof/>
                  <w:sz w:val="24"/>
                  <w:szCs w:val="24"/>
                </w:rPr>
                <w:t>AI magazine</w:t>
              </w:r>
              <w:r w:rsidRPr="0022592F">
                <w:rPr>
                  <w:rFonts w:ascii="Times New Roman" w:hAnsi="Times New Roman" w:cs="Times New Roman"/>
                  <w:noProof/>
                  <w:sz w:val="24"/>
                  <w:szCs w:val="24"/>
                </w:rPr>
                <w:t>, 66-84.</w:t>
              </w:r>
            </w:p>
            <w:p w14:paraId="525EB931" w14:textId="064A1008" w:rsidR="001F3871" w:rsidRPr="0022592F" w:rsidRDefault="001F3871" w:rsidP="00DB79B8">
              <w:pPr>
                <w:rPr>
                  <w:rFonts w:ascii="Times New Roman" w:hAnsi="Times New Roman" w:cs="Times New Roman"/>
                </w:rPr>
              </w:pPr>
              <w:r w:rsidRPr="0022592F">
                <w:rPr>
                  <w:rFonts w:ascii="Times New Roman" w:hAnsi="Times New Roman" w:cs="Times New Roman"/>
                  <w:b/>
                  <w:bCs/>
                  <w:sz w:val="24"/>
                  <w:szCs w:val="24"/>
                </w:rPr>
                <w:fldChar w:fldCharType="end"/>
              </w:r>
            </w:p>
          </w:sdtContent>
        </w:sdt>
      </w:sdtContent>
    </w:sdt>
    <w:p w14:paraId="6AF59315" w14:textId="69B1E8FB" w:rsidR="005E75C4" w:rsidRPr="0022592F" w:rsidRDefault="005E75C4" w:rsidP="00D02CC1">
      <w:pPr>
        <w:spacing w:after="0" w:line="240" w:lineRule="auto"/>
        <w:jc w:val="both"/>
        <w:rPr>
          <w:rFonts w:ascii="Times New Roman" w:eastAsia="Times New Roman" w:hAnsi="Times New Roman" w:cs="Times New Roman"/>
          <w:color w:val="EE0000"/>
          <w:sz w:val="24"/>
          <w:szCs w:val="24"/>
        </w:rPr>
      </w:pPr>
    </w:p>
    <w:p w14:paraId="265F7291"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6BAF4C6"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p w14:paraId="3D4D3070" w14:textId="77777777" w:rsidR="005E75C4" w:rsidRPr="0022592F" w:rsidRDefault="005E75C4" w:rsidP="00D02CC1">
      <w:pPr>
        <w:spacing w:after="0" w:line="240" w:lineRule="auto"/>
        <w:ind w:right="1134"/>
        <w:jc w:val="both"/>
        <w:rPr>
          <w:rFonts w:ascii="Times New Roman" w:eastAsia="Times New Roman" w:hAnsi="Times New Roman" w:cs="Times New Roman"/>
          <w:sz w:val="24"/>
          <w:szCs w:val="24"/>
        </w:rPr>
      </w:pPr>
    </w:p>
    <w:sectPr w:rsidR="005E75C4" w:rsidRPr="0022592F">
      <w:headerReference w:type="default" r:id="rId10"/>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99B59" w14:textId="77777777" w:rsidR="001C7DE1" w:rsidRPr="005234DF" w:rsidRDefault="001C7DE1">
      <w:pPr>
        <w:spacing w:after="0" w:line="240" w:lineRule="auto"/>
      </w:pPr>
      <w:r w:rsidRPr="005234DF">
        <w:separator/>
      </w:r>
    </w:p>
  </w:endnote>
  <w:endnote w:type="continuationSeparator" w:id="0">
    <w:p w14:paraId="3A3AB636" w14:textId="77777777" w:rsidR="001C7DE1" w:rsidRPr="005234DF" w:rsidRDefault="001C7DE1">
      <w:pPr>
        <w:spacing w:after="0" w:line="240" w:lineRule="auto"/>
      </w:pPr>
      <w:r w:rsidRPr="00523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017AA201-EBBD-4DC8-8206-841810048917}"/>
    <w:embedBold r:id="rId2" w:fontKey="{306D2CC0-E8D6-497E-B142-C1109D3F5112}"/>
    <w:embedItalic r:id="rId3" w:fontKey="{1B8BE9BC-1640-412A-AE17-77105B6526C3}"/>
  </w:font>
  <w:font w:name="Calibri Light">
    <w:panose1 w:val="020F0302020204030204"/>
    <w:charset w:val="00"/>
    <w:family w:val="swiss"/>
    <w:pitch w:val="variable"/>
    <w:sig w:usb0="E4002EFF" w:usb1="C000247B" w:usb2="00000009" w:usb3="00000000" w:csb0="000001FF" w:csb1="00000000"/>
    <w:embedRegular r:id="rId4" w:fontKey="{744CA60A-A07A-4872-A227-896E4601A0B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89ABB825-141B-4CA9-8A6B-DACB7F5AEDC8}"/>
    <w:embedItalic r:id="rId6" w:fontKey="{C735AA8A-BCAE-409F-B5A5-26D435C79F10}"/>
  </w:font>
  <w:font w:name="Segoe UI">
    <w:panose1 w:val="020B0502040204020203"/>
    <w:charset w:val="00"/>
    <w:family w:val="swiss"/>
    <w:pitch w:val="variable"/>
    <w:sig w:usb0="E4002EFF" w:usb1="C000E47F" w:usb2="00000009" w:usb3="00000000" w:csb0="000001FF" w:csb1="00000000"/>
    <w:embedRegular r:id="rId7" w:fontKey="{4793866F-D261-4BA7-87C0-238BFCEA45FD}"/>
  </w:font>
  <w:font w:name="Bookman Old Style">
    <w:panose1 w:val="02050604050505020204"/>
    <w:charset w:val="00"/>
    <w:family w:val="roman"/>
    <w:pitch w:val="variable"/>
    <w:sig w:usb0="00000287" w:usb1="00000000" w:usb2="00000000" w:usb3="00000000" w:csb0="0000009F" w:csb1="00000000"/>
    <w:embedRegular r:id="rId8" w:fontKey="{F354342D-12DF-482A-A403-72C0B6B6921E}"/>
    <w:embedItalic r:id="rId9" w:fontKey="{7B8D4850-57EE-47E0-96C4-365FCD605A2B}"/>
  </w:font>
  <w:font w:name="Spectral">
    <w:charset w:val="00"/>
    <w:family w:val="auto"/>
    <w:pitch w:val="default"/>
    <w:embedRegular r:id="rId10" w:fontKey="{9C6AFAA4-1761-4A0D-A8CE-63BE63E85B87}"/>
    <w:embedItalic r:id="rId11" w:fontKey="{E92D974A-0B0E-4FF4-9895-50311642288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F2DEF" w14:textId="77777777" w:rsidR="001C7DE1" w:rsidRPr="005234DF" w:rsidRDefault="001C7DE1">
      <w:pPr>
        <w:spacing w:after="0" w:line="240" w:lineRule="auto"/>
      </w:pPr>
      <w:r w:rsidRPr="005234DF">
        <w:separator/>
      </w:r>
    </w:p>
  </w:footnote>
  <w:footnote w:type="continuationSeparator" w:id="0">
    <w:p w14:paraId="3583AD39" w14:textId="77777777" w:rsidR="001C7DE1" w:rsidRPr="005234DF" w:rsidRDefault="001C7DE1">
      <w:pPr>
        <w:spacing w:after="0" w:line="240" w:lineRule="auto"/>
      </w:pPr>
      <w:r w:rsidRPr="00523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296C9" w14:textId="57EC9DBD" w:rsidR="005E75C4" w:rsidRPr="005234DF" w:rsidRDefault="00000000">
    <w:pPr>
      <w:tabs>
        <w:tab w:val="center" w:pos="4513"/>
        <w:tab w:val="right" w:pos="9345"/>
      </w:tabs>
      <w:spacing w:after="0" w:line="240" w:lineRule="auto"/>
      <w:ind w:right="-324"/>
      <w:jc w:val="right"/>
      <w:rPr>
        <w:rFonts w:ascii="Times New Roman" w:eastAsia="Times New Roman" w:hAnsi="Times New Roman" w:cs="Times New Roman"/>
        <w:i/>
      </w:rPr>
    </w:pPr>
    <w:r w:rsidRPr="005234DF">
      <w:rPr>
        <w:rFonts w:ascii="Times New Roman" w:eastAsia="Times New Roman" w:hAnsi="Times New Roman" w:cs="Times New Roman"/>
        <w:i/>
      </w:rPr>
      <w:t>Konvensyen Penyelidikan, Komuniti Pembelajaran Profesional dan Inovasi Pendidikan</w:t>
    </w:r>
  </w:p>
  <w:p w14:paraId="264F9056" w14:textId="2CF78B48" w:rsidR="005E75C4" w:rsidRPr="005234DF" w:rsidRDefault="00000000">
    <w:pPr>
      <w:tabs>
        <w:tab w:val="center" w:pos="4513"/>
        <w:tab w:val="right" w:pos="9345"/>
      </w:tabs>
      <w:spacing w:after="0" w:line="240" w:lineRule="auto"/>
      <w:ind w:right="-324"/>
      <w:jc w:val="right"/>
      <w:rPr>
        <w:rFonts w:ascii="Bookman Old Style" w:eastAsia="Bookman Old Style" w:hAnsi="Bookman Old Style" w:cs="Bookman Old Style"/>
        <w:i/>
      </w:rPr>
    </w:pPr>
    <w:r w:rsidRPr="005234DF">
      <w:rPr>
        <w:rFonts w:ascii="Times New Roman" w:eastAsia="Times New Roman" w:hAnsi="Times New Roman" w:cs="Times New Roman"/>
        <w:i/>
      </w:rPr>
      <w:t>Program Matrikulasi KPM (</w:t>
    </w:r>
    <w:r w:rsidRPr="005234DF">
      <w:rPr>
        <w:rFonts w:ascii="Spectral" w:eastAsia="Spectral" w:hAnsi="Spectral" w:cs="Spectral"/>
        <w:i/>
      </w:rPr>
      <w:t>KonPPI-</w:t>
    </w:r>
    <w:r w:rsidR="00FF32A8" w:rsidRPr="005234DF">
      <w:rPr>
        <w:rFonts w:ascii="Spectral" w:eastAsia="Spectral" w:hAnsi="Spectral" w:cs="Spectral"/>
        <w:i/>
      </w:rPr>
      <w:t>5</w:t>
    </w:r>
    <w:r w:rsidRPr="005234DF">
      <w:rPr>
        <w:rFonts w:ascii="Times New Roman" w:eastAsia="Times New Roman" w:hAnsi="Times New Roman" w:cs="Times New Roman"/>
        <w:i/>
      </w:rPr>
      <w:t>) 202</w:t>
    </w:r>
    <w:r w:rsidR="00FF32A8" w:rsidRPr="005234DF">
      <w:rPr>
        <w:rFonts w:ascii="Times New Roman" w:eastAsia="Times New Roman" w:hAnsi="Times New Roman" w:cs="Times New Roman"/>
        <w:i/>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E2DF6"/>
    <w:multiLevelType w:val="multilevel"/>
    <w:tmpl w:val="FE52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1EBE"/>
    <w:multiLevelType w:val="multilevel"/>
    <w:tmpl w:val="0C628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C10D1"/>
    <w:multiLevelType w:val="multilevel"/>
    <w:tmpl w:val="C4E2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24605"/>
    <w:multiLevelType w:val="multilevel"/>
    <w:tmpl w:val="F4A4EB6A"/>
    <w:lvl w:ilvl="0">
      <w:start w:val="1"/>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1674454464">
    <w:abstractNumId w:val="3"/>
  </w:num>
  <w:num w:numId="2" w16cid:durableId="1136485371">
    <w:abstractNumId w:val="2"/>
  </w:num>
  <w:num w:numId="3" w16cid:durableId="285625192">
    <w:abstractNumId w:val="1"/>
  </w:num>
  <w:num w:numId="4" w16cid:durableId="901404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C4"/>
    <w:rsid w:val="00007070"/>
    <w:rsid w:val="00052E0B"/>
    <w:rsid w:val="00067C98"/>
    <w:rsid w:val="000A462F"/>
    <w:rsid w:val="000E300A"/>
    <w:rsid w:val="00100827"/>
    <w:rsid w:val="00103699"/>
    <w:rsid w:val="001122FC"/>
    <w:rsid w:val="00141653"/>
    <w:rsid w:val="00185074"/>
    <w:rsid w:val="00190C8B"/>
    <w:rsid w:val="001C7DE1"/>
    <w:rsid w:val="001D0432"/>
    <w:rsid w:val="001E0667"/>
    <w:rsid w:val="001F3871"/>
    <w:rsid w:val="0022592F"/>
    <w:rsid w:val="0024020E"/>
    <w:rsid w:val="002408E2"/>
    <w:rsid w:val="00251E18"/>
    <w:rsid w:val="002630E6"/>
    <w:rsid w:val="002B1E82"/>
    <w:rsid w:val="002B4568"/>
    <w:rsid w:val="002E4DF8"/>
    <w:rsid w:val="002F4DBB"/>
    <w:rsid w:val="00300BC0"/>
    <w:rsid w:val="0033147D"/>
    <w:rsid w:val="00357C4B"/>
    <w:rsid w:val="003723D4"/>
    <w:rsid w:val="003A676C"/>
    <w:rsid w:val="003B620D"/>
    <w:rsid w:val="003D6B07"/>
    <w:rsid w:val="00427838"/>
    <w:rsid w:val="004674C6"/>
    <w:rsid w:val="00475034"/>
    <w:rsid w:val="00475EE2"/>
    <w:rsid w:val="00490C9C"/>
    <w:rsid w:val="004E4B99"/>
    <w:rsid w:val="005234DF"/>
    <w:rsid w:val="005234F6"/>
    <w:rsid w:val="00524FF7"/>
    <w:rsid w:val="00543B24"/>
    <w:rsid w:val="00556B27"/>
    <w:rsid w:val="005C76CD"/>
    <w:rsid w:val="005E3456"/>
    <w:rsid w:val="005E4C0F"/>
    <w:rsid w:val="005E75C4"/>
    <w:rsid w:val="005F15DA"/>
    <w:rsid w:val="00634602"/>
    <w:rsid w:val="00657E11"/>
    <w:rsid w:val="00687C57"/>
    <w:rsid w:val="0069017A"/>
    <w:rsid w:val="006C5DDF"/>
    <w:rsid w:val="006E61E6"/>
    <w:rsid w:val="006F76BF"/>
    <w:rsid w:val="00717DAF"/>
    <w:rsid w:val="007357EA"/>
    <w:rsid w:val="00755F56"/>
    <w:rsid w:val="00797446"/>
    <w:rsid w:val="007B4DE5"/>
    <w:rsid w:val="007E1753"/>
    <w:rsid w:val="00843403"/>
    <w:rsid w:val="0084614F"/>
    <w:rsid w:val="00857138"/>
    <w:rsid w:val="00861DE1"/>
    <w:rsid w:val="00862ABC"/>
    <w:rsid w:val="008901A4"/>
    <w:rsid w:val="008A1DB4"/>
    <w:rsid w:val="008B6477"/>
    <w:rsid w:val="008C526D"/>
    <w:rsid w:val="008D6E09"/>
    <w:rsid w:val="008F6336"/>
    <w:rsid w:val="00904F4F"/>
    <w:rsid w:val="00907278"/>
    <w:rsid w:val="0094221B"/>
    <w:rsid w:val="00952D8D"/>
    <w:rsid w:val="009F346A"/>
    <w:rsid w:val="00A16922"/>
    <w:rsid w:val="00A25599"/>
    <w:rsid w:val="00A46F66"/>
    <w:rsid w:val="00A711CE"/>
    <w:rsid w:val="00AA460C"/>
    <w:rsid w:val="00AC0469"/>
    <w:rsid w:val="00AD38AB"/>
    <w:rsid w:val="00B60510"/>
    <w:rsid w:val="00B62062"/>
    <w:rsid w:val="00B7599F"/>
    <w:rsid w:val="00BB569C"/>
    <w:rsid w:val="00C06C6E"/>
    <w:rsid w:val="00C50643"/>
    <w:rsid w:val="00C55FAD"/>
    <w:rsid w:val="00C85B43"/>
    <w:rsid w:val="00C9767F"/>
    <w:rsid w:val="00CB07AF"/>
    <w:rsid w:val="00D02CC1"/>
    <w:rsid w:val="00D049A0"/>
    <w:rsid w:val="00D27F73"/>
    <w:rsid w:val="00D73317"/>
    <w:rsid w:val="00D74B04"/>
    <w:rsid w:val="00DB79B8"/>
    <w:rsid w:val="00DB7D53"/>
    <w:rsid w:val="00DD3C16"/>
    <w:rsid w:val="00DD73D1"/>
    <w:rsid w:val="00E41BA6"/>
    <w:rsid w:val="00E57683"/>
    <w:rsid w:val="00E624E5"/>
    <w:rsid w:val="00E84540"/>
    <w:rsid w:val="00EC421E"/>
    <w:rsid w:val="00F01A50"/>
    <w:rsid w:val="00F22AC1"/>
    <w:rsid w:val="00F766BE"/>
    <w:rsid w:val="00F90F5E"/>
    <w:rsid w:val="00F94345"/>
    <w:rsid w:val="00F961EA"/>
    <w:rsid w:val="00FA01E5"/>
    <w:rsid w:val="00FA4E56"/>
    <w:rsid w:val="00FC0D69"/>
    <w:rsid w:val="00FF217F"/>
    <w:rsid w:val="00FF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40054"/>
  <w15:docId w15:val="{2B3732E8-6996-4E88-807B-2FBA28C1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6F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F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766D0"/>
    <w:pPr>
      <w:spacing w:after="200" w:line="276" w:lineRule="auto"/>
      <w:ind w:left="720"/>
      <w:contextualSpacing/>
    </w:pPr>
    <w:rPr>
      <w:rFonts w:cs="Times New Roman"/>
    </w:rPr>
  </w:style>
  <w:style w:type="paragraph" w:styleId="NoSpacing">
    <w:name w:val="No Spacing"/>
    <w:uiPriority w:val="1"/>
    <w:qFormat/>
    <w:rsid w:val="000766D0"/>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766D0"/>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AC6F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C6F9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60D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D66"/>
  </w:style>
  <w:style w:type="paragraph" w:styleId="Footer">
    <w:name w:val="footer"/>
    <w:basedOn w:val="Normal"/>
    <w:link w:val="FooterChar"/>
    <w:uiPriority w:val="99"/>
    <w:unhideWhenUsed/>
    <w:rsid w:val="00E60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D66"/>
  </w:style>
  <w:style w:type="character" w:styleId="CommentReference">
    <w:name w:val="annotation reference"/>
    <w:basedOn w:val="DefaultParagraphFont"/>
    <w:uiPriority w:val="99"/>
    <w:semiHidden/>
    <w:unhideWhenUsed/>
    <w:rsid w:val="00E60D66"/>
    <w:rPr>
      <w:sz w:val="16"/>
      <w:szCs w:val="16"/>
    </w:rPr>
  </w:style>
  <w:style w:type="paragraph" w:styleId="CommentText">
    <w:name w:val="annotation text"/>
    <w:basedOn w:val="Normal"/>
    <w:link w:val="CommentTextChar"/>
    <w:uiPriority w:val="99"/>
    <w:semiHidden/>
    <w:unhideWhenUsed/>
    <w:rsid w:val="00E60D66"/>
    <w:pPr>
      <w:spacing w:line="240" w:lineRule="auto"/>
    </w:pPr>
    <w:rPr>
      <w:sz w:val="20"/>
      <w:szCs w:val="20"/>
    </w:rPr>
  </w:style>
  <w:style w:type="character" w:customStyle="1" w:styleId="CommentTextChar">
    <w:name w:val="Comment Text Char"/>
    <w:basedOn w:val="DefaultParagraphFont"/>
    <w:link w:val="CommentText"/>
    <w:uiPriority w:val="99"/>
    <w:semiHidden/>
    <w:rsid w:val="00E60D66"/>
    <w:rPr>
      <w:sz w:val="20"/>
      <w:szCs w:val="20"/>
    </w:rPr>
  </w:style>
  <w:style w:type="paragraph" w:styleId="CommentSubject">
    <w:name w:val="annotation subject"/>
    <w:basedOn w:val="CommentText"/>
    <w:next w:val="CommentText"/>
    <w:link w:val="CommentSubjectChar"/>
    <w:uiPriority w:val="99"/>
    <w:semiHidden/>
    <w:unhideWhenUsed/>
    <w:rsid w:val="00E60D66"/>
    <w:rPr>
      <w:b/>
      <w:bCs/>
    </w:rPr>
  </w:style>
  <w:style w:type="character" w:customStyle="1" w:styleId="CommentSubjectChar">
    <w:name w:val="Comment Subject Char"/>
    <w:basedOn w:val="CommentTextChar"/>
    <w:link w:val="CommentSubject"/>
    <w:uiPriority w:val="99"/>
    <w:semiHidden/>
    <w:rsid w:val="00E60D66"/>
    <w:rPr>
      <w:b/>
      <w:bCs/>
      <w:sz w:val="20"/>
      <w:szCs w:val="20"/>
    </w:rPr>
  </w:style>
  <w:style w:type="paragraph" w:styleId="BalloonText">
    <w:name w:val="Balloon Text"/>
    <w:basedOn w:val="Normal"/>
    <w:link w:val="BalloonTextChar"/>
    <w:uiPriority w:val="99"/>
    <w:semiHidden/>
    <w:unhideWhenUsed/>
    <w:rsid w:val="00E60D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D66"/>
    <w:rPr>
      <w:rFonts w:ascii="Segoe UI" w:hAnsi="Segoe UI" w:cs="Segoe UI"/>
      <w:sz w:val="18"/>
      <w:szCs w:val="1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C5DDF"/>
    <w:rPr>
      <w:rFonts w:ascii="Times New Roman" w:hAnsi="Times New Roman" w:cs="Times New Roman"/>
      <w:sz w:val="24"/>
      <w:szCs w:val="24"/>
    </w:rPr>
  </w:style>
  <w:style w:type="paragraph" w:styleId="Bibliography">
    <w:name w:val="Bibliography"/>
    <w:basedOn w:val="Normal"/>
    <w:next w:val="Normal"/>
    <w:uiPriority w:val="37"/>
    <w:unhideWhenUsed/>
    <w:rsid w:val="001F3871"/>
  </w:style>
  <w:style w:type="paragraph" w:styleId="FootnoteText">
    <w:name w:val="footnote text"/>
    <w:basedOn w:val="Normal"/>
    <w:link w:val="FootnoteTextChar"/>
    <w:uiPriority w:val="99"/>
    <w:semiHidden/>
    <w:unhideWhenUsed/>
    <w:rsid w:val="00DB79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9B8"/>
    <w:rPr>
      <w:sz w:val="20"/>
      <w:szCs w:val="20"/>
      <w:lang w:val="en-GB"/>
    </w:rPr>
  </w:style>
  <w:style w:type="character" w:styleId="FootnoteReference">
    <w:name w:val="footnote reference"/>
    <w:basedOn w:val="DefaultParagraphFont"/>
    <w:uiPriority w:val="99"/>
    <w:semiHidden/>
    <w:unhideWhenUsed/>
    <w:rsid w:val="00DB79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3958">
      <w:bodyDiv w:val="1"/>
      <w:marLeft w:val="0"/>
      <w:marRight w:val="0"/>
      <w:marTop w:val="0"/>
      <w:marBottom w:val="0"/>
      <w:divBdr>
        <w:top w:val="none" w:sz="0" w:space="0" w:color="auto"/>
        <w:left w:val="none" w:sz="0" w:space="0" w:color="auto"/>
        <w:bottom w:val="none" w:sz="0" w:space="0" w:color="auto"/>
        <w:right w:val="none" w:sz="0" w:space="0" w:color="auto"/>
      </w:divBdr>
    </w:div>
    <w:div w:id="16662387">
      <w:bodyDiv w:val="1"/>
      <w:marLeft w:val="0"/>
      <w:marRight w:val="0"/>
      <w:marTop w:val="0"/>
      <w:marBottom w:val="0"/>
      <w:divBdr>
        <w:top w:val="none" w:sz="0" w:space="0" w:color="auto"/>
        <w:left w:val="none" w:sz="0" w:space="0" w:color="auto"/>
        <w:bottom w:val="none" w:sz="0" w:space="0" w:color="auto"/>
        <w:right w:val="none" w:sz="0" w:space="0" w:color="auto"/>
      </w:divBdr>
    </w:div>
    <w:div w:id="23407300">
      <w:bodyDiv w:val="1"/>
      <w:marLeft w:val="0"/>
      <w:marRight w:val="0"/>
      <w:marTop w:val="0"/>
      <w:marBottom w:val="0"/>
      <w:divBdr>
        <w:top w:val="none" w:sz="0" w:space="0" w:color="auto"/>
        <w:left w:val="none" w:sz="0" w:space="0" w:color="auto"/>
        <w:bottom w:val="none" w:sz="0" w:space="0" w:color="auto"/>
        <w:right w:val="none" w:sz="0" w:space="0" w:color="auto"/>
      </w:divBdr>
    </w:div>
    <w:div w:id="146895782">
      <w:bodyDiv w:val="1"/>
      <w:marLeft w:val="0"/>
      <w:marRight w:val="0"/>
      <w:marTop w:val="0"/>
      <w:marBottom w:val="0"/>
      <w:divBdr>
        <w:top w:val="none" w:sz="0" w:space="0" w:color="auto"/>
        <w:left w:val="none" w:sz="0" w:space="0" w:color="auto"/>
        <w:bottom w:val="none" w:sz="0" w:space="0" w:color="auto"/>
        <w:right w:val="none" w:sz="0" w:space="0" w:color="auto"/>
      </w:divBdr>
    </w:div>
    <w:div w:id="177424868">
      <w:bodyDiv w:val="1"/>
      <w:marLeft w:val="0"/>
      <w:marRight w:val="0"/>
      <w:marTop w:val="0"/>
      <w:marBottom w:val="0"/>
      <w:divBdr>
        <w:top w:val="none" w:sz="0" w:space="0" w:color="auto"/>
        <w:left w:val="none" w:sz="0" w:space="0" w:color="auto"/>
        <w:bottom w:val="none" w:sz="0" w:space="0" w:color="auto"/>
        <w:right w:val="none" w:sz="0" w:space="0" w:color="auto"/>
      </w:divBdr>
    </w:div>
    <w:div w:id="194196556">
      <w:bodyDiv w:val="1"/>
      <w:marLeft w:val="0"/>
      <w:marRight w:val="0"/>
      <w:marTop w:val="0"/>
      <w:marBottom w:val="0"/>
      <w:divBdr>
        <w:top w:val="none" w:sz="0" w:space="0" w:color="auto"/>
        <w:left w:val="none" w:sz="0" w:space="0" w:color="auto"/>
        <w:bottom w:val="none" w:sz="0" w:space="0" w:color="auto"/>
        <w:right w:val="none" w:sz="0" w:space="0" w:color="auto"/>
      </w:divBdr>
    </w:div>
    <w:div w:id="246621066">
      <w:bodyDiv w:val="1"/>
      <w:marLeft w:val="0"/>
      <w:marRight w:val="0"/>
      <w:marTop w:val="0"/>
      <w:marBottom w:val="0"/>
      <w:divBdr>
        <w:top w:val="none" w:sz="0" w:space="0" w:color="auto"/>
        <w:left w:val="none" w:sz="0" w:space="0" w:color="auto"/>
        <w:bottom w:val="none" w:sz="0" w:space="0" w:color="auto"/>
        <w:right w:val="none" w:sz="0" w:space="0" w:color="auto"/>
      </w:divBdr>
    </w:div>
    <w:div w:id="249776483">
      <w:bodyDiv w:val="1"/>
      <w:marLeft w:val="0"/>
      <w:marRight w:val="0"/>
      <w:marTop w:val="0"/>
      <w:marBottom w:val="0"/>
      <w:divBdr>
        <w:top w:val="none" w:sz="0" w:space="0" w:color="auto"/>
        <w:left w:val="none" w:sz="0" w:space="0" w:color="auto"/>
        <w:bottom w:val="none" w:sz="0" w:space="0" w:color="auto"/>
        <w:right w:val="none" w:sz="0" w:space="0" w:color="auto"/>
      </w:divBdr>
    </w:div>
    <w:div w:id="270551544">
      <w:bodyDiv w:val="1"/>
      <w:marLeft w:val="0"/>
      <w:marRight w:val="0"/>
      <w:marTop w:val="0"/>
      <w:marBottom w:val="0"/>
      <w:divBdr>
        <w:top w:val="none" w:sz="0" w:space="0" w:color="auto"/>
        <w:left w:val="none" w:sz="0" w:space="0" w:color="auto"/>
        <w:bottom w:val="none" w:sz="0" w:space="0" w:color="auto"/>
        <w:right w:val="none" w:sz="0" w:space="0" w:color="auto"/>
      </w:divBdr>
    </w:div>
    <w:div w:id="278680385">
      <w:bodyDiv w:val="1"/>
      <w:marLeft w:val="0"/>
      <w:marRight w:val="0"/>
      <w:marTop w:val="0"/>
      <w:marBottom w:val="0"/>
      <w:divBdr>
        <w:top w:val="none" w:sz="0" w:space="0" w:color="auto"/>
        <w:left w:val="none" w:sz="0" w:space="0" w:color="auto"/>
        <w:bottom w:val="none" w:sz="0" w:space="0" w:color="auto"/>
        <w:right w:val="none" w:sz="0" w:space="0" w:color="auto"/>
      </w:divBdr>
    </w:div>
    <w:div w:id="288166167">
      <w:bodyDiv w:val="1"/>
      <w:marLeft w:val="0"/>
      <w:marRight w:val="0"/>
      <w:marTop w:val="0"/>
      <w:marBottom w:val="0"/>
      <w:divBdr>
        <w:top w:val="none" w:sz="0" w:space="0" w:color="auto"/>
        <w:left w:val="none" w:sz="0" w:space="0" w:color="auto"/>
        <w:bottom w:val="none" w:sz="0" w:space="0" w:color="auto"/>
        <w:right w:val="none" w:sz="0" w:space="0" w:color="auto"/>
      </w:divBdr>
    </w:div>
    <w:div w:id="291447135">
      <w:bodyDiv w:val="1"/>
      <w:marLeft w:val="0"/>
      <w:marRight w:val="0"/>
      <w:marTop w:val="0"/>
      <w:marBottom w:val="0"/>
      <w:divBdr>
        <w:top w:val="none" w:sz="0" w:space="0" w:color="auto"/>
        <w:left w:val="none" w:sz="0" w:space="0" w:color="auto"/>
        <w:bottom w:val="none" w:sz="0" w:space="0" w:color="auto"/>
        <w:right w:val="none" w:sz="0" w:space="0" w:color="auto"/>
      </w:divBdr>
    </w:div>
    <w:div w:id="344595172">
      <w:bodyDiv w:val="1"/>
      <w:marLeft w:val="0"/>
      <w:marRight w:val="0"/>
      <w:marTop w:val="0"/>
      <w:marBottom w:val="0"/>
      <w:divBdr>
        <w:top w:val="none" w:sz="0" w:space="0" w:color="auto"/>
        <w:left w:val="none" w:sz="0" w:space="0" w:color="auto"/>
        <w:bottom w:val="none" w:sz="0" w:space="0" w:color="auto"/>
        <w:right w:val="none" w:sz="0" w:space="0" w:color="auto"/>
      </w:divBdr>
    </w:div>
    <w:div w:id="382563088">
      <w:bodyDiv w:val="1"/>
      <w:marLeft w:val="0"/>
      <w:marRight w:val="0"/>
      <w:marTop w:val="0"/>
      <w:marBottom w:val="0"/>
      <w:divBdr>
        <w:top w:val="none" w:sz="0" w:space="0" w:color="auto"/>
        <w:left w:val="none" w:sz="0" w:space="0" w:color="auto"/>
        <w:bottom w:val="none" w:sz="0" w:space="0" w:color="auto"/>
        <w:right w:val="none" w:sz="0" w:space="0" w:color="auto"/>
      </w:divBdr>
    </w:div>
    <w:div w:id="392050688">
      <w:bodyDiv w:val="1"/>
      <w:marLeft w:val="0"/>
      <w:marRight w:val="0"/>
      <w:marTop w:val="0"/>
      <w:marBottom w:val="0"/>
      <w:divBdr>
        <w:top w:val="none" w:sz="0" w:space="0" w:color="auto"/>
        <w:left w:val="none" w:sz="0" w:space="0" w:color="auto"/>
        <w:bottom w:val="none" w:sz="0" w:space="0" w:color="auto"/>
        <w:right w:val="none" w:sz="0" w:space="0" w:color="auto"/>
      </w:divBdr>
    </w:div>
    <w:div w:id="399793527">
      <w:bodyDiv w:val="1"/>
      <w:marLeft w:val="0"/>
      <w:marRight w:val="0"/>
      <w:marTop w:val="0"/>
      <w:marBottom w:val="0"/>
      <w:divBdr>
        <w:top w:val="none" w:sz="0" w:space="0" w:color="auto"/>
        <w:left w:val="none" w:sz="0" w:space="0" w:color="auto"/>
        <w:bottom w:val="none" w:sz="0" w:space="0" w:color="auto"/>
        <w:right w:val="none" w:sz="0" w:space="0" w:color="auto"/>
      </w:divBdr>
    </w:div>
    <w:div w:id="421877705">
      <w:bodyDiv w:val="1"/>
      <w:marLeft w:val="0"/>
      <w:marRight w:val="0"/>
      <w:marTop w:val="0"/>
      <w:marBottom w:val="0"/>
      <w:divBdr>
        <w:top w:val="none" w:sz="0" w:space="0" w:color="auto"/>
        <w:left w:val="none" w:sz="0" w:space="0" w:color="auto"/>
        <w:bottom w:val="none" w:sz="0" w:space="0" w:color="auto"/>
        <w:right w:val="none" w:sz="0" w:space="0" w:color="auto"/>
      </w:divBdr>
    </w:div>
    <w:div w:id="443619100">
      <w:bodyDiv w:val="1"/>
      <w:marLeft w:val="0"/>
      <w:marRight w:val="0"/>
      <w:marTop w:val="0"/>
      <w:marBottom w:val="0"/>
      <w:divBdr>
        <w:top w:val="none" w:sz="0" w:space="0" w:color="auto"/>
        <w:left w:val="none" w:sz="0" w:space="0" w:color="auto"/>
        <w:bottom w:val="none" w:sz="0" w:space="0" w:color="auto"/>
        <w:right w:val="none" w:sz="0" w:space="0" w:color="auto"/>
      </w:divBdr>
    </w:div>
    <w:div w:id="489709276">
      <w:bodyDiv w:val="1"/>
      <w:marLeft w:val="0"/>
      <w:marRight w:val="0"/>
      <w:marTop w:val="0"/>
      <w:marBottom w:val="0"/>
      <w:divBdr>
        <w:top w:val="none" w:sz="0" w:space="0" w:color="auto"/>
        <w:left w:val="none" w:sz="0" w:space="0" w:color="auto"/>
        <w:bottom w:val="none" w:sz="0" w:space="0" w:color="auto"/>
        <w:right w:val="none" w:sz="0" w:space="0" w:color="auto"/>
      </w:divBdr>
    </w:div>
    <w:div w:id="492375298">
      <w:bodyDiv w:val="1"/>
      <w:marLeft w:val="0"/>
      <w:marRight w:val="0"/>
      <w:marTop w:val="0"/>
      <w:marBottom w:val="0"/>
      <w:divBdr>
        <w:top w:val="none" w:sz="0" w:space="0" w:color="auto"/>
        <w:left w:val="none" w:sz="0" w:space="0" w:color="auto"/>
        <w:bottom w:val="none" w:sz="0" w:space="0" w:color="auto"/>
        <w:right w:val="none" w:sz="0" w:space="0" w:color="auto"/>
      </w:divBdr>
    </w:div>
    <w:div w:id="536355118">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68271965">
      <w:bodyDiv w:val="1"/>
      <w:marLeft w:val="0"/>
      <w:marRight w:val="0"/>
      <w:marTop w:val="0"/>
      <w:marBottom w:val="0"/>
      <w:divBdr>
        <w:top w:val="none" w:sz="0" w:space="0" w:color="auto"/>
        <w:left w:val="none" w:sz="0" w:space="0" w:color="auto"/>
        <w:bottom w:val="none" w:sz="0" w:space="0" w:color="auto"/>
        <w:right w:val="none" w:sz="0" w:space="0" w:color="auto"/>
      </w:divBdr>
    </w:div>
    <w:div w:id="572785829">
      <w:bodyDiv w:val="1"/>
      <w:marLeft w:val="0"/>
      <w:marRight w:val="0"/>
      <w:marTop w:val="0"/>
      <w:marBottom w:val="0"/>
      <w:divBdr>
        <w:top w:val="none" w:sz="0" w:space="0" w:color="auto"/>
        <w:left w:val="none" w:sz="0" w:space="0" w:color="auto"/>
        <w:bottom w:val="none" w:sz="0" w:space="0" w:color="auto"/>
        <w:right w:val="none" w:sz="0" w:space="0" w:color="auto"/>
      </w:divBdr>
    </w:div>
    <w:div w:id="620067859">
      <w:bodyDiv w:val="1"/>
      <w:marLeft w:val="0"/>
      <w:marRight w:val="0"/>
      <w:marTop w:val="0"/>
      <w:marBottom w:val="0"/>
      <w:divBdr>
        <w:top w:val="none" w:sz="0" w:space="0" w:color="auto"/>
        <w:left w:val="none" w:sz="0" w:space="0" w:color="auto"/>
        <w:bottom w:val="none" w:sz="0" w:space="0" w:color="auto"/>
        <w:right w:val="none" w:sz="0" w:space="0" w:color="auto"/>
      </w:divBdr>
    </w:div>
    <w:div w:id="684281489">
      <w:bodyDiv w:val="1"/>
      <w:marLeft w:val="0"/>
      <w:marRight w:val="0"/>
      <w:marTop w:val="0"/>
      <w:marBottom w:val="0"/>
      <w:divBdr>
        <w:top w:val="none" w:sz="0" w:space="0" w:color="auto"/>
        <w:left w:val="none" w:sz="0" w:space="0" w:color="auto"/>
        <w:bottom w:val="none" w:sz="0" w:space="0" w:color="auto"/>
        <w:right w:val="none" w:sz="0" w:space="0" w:color="auto"/>
      </w:divBdr>
    </w:div>
    <w:div w:id="697659934">
      <w:bodyDiv w:val="1"/>
      <w:marLeft w:val="0"/>
      <w:marRight w:val="0"/>
      <w:marTop w:val="0"/>
      <w:marBottom w:val="0"/>
      <w:divBdr>
        <w:top w:val="none" w:sz="0" w:space="0" w:color="auto"/>
        <w:left w:val="none" w:sz="0" w:space="0" w:color="auto"/>
        <w:bottom w:val="none" w:sz="0" w:space="0" w:color="auto"/>
        <w:right w:val="none" w:sz="0" w:space="0" w:color="auto"/>
      </w:divBdr>
    </w:div>
    <w:div w:id="744648707">
      <w:bodyDiv w:val="1"/>
      <w:marLeft w:val="0"/>
      <w:marRight w:val="0"/>
      <w:marTop w:val="0"/>
      <w:marBottom w:val="0"/>
      <w:divBdr>
        <w:top w:val="none" w:sz="0" w:space="0" w:color="auto"/>
        <w:left w:val="none" w:sz="0" w:space="0" w:color="auto"/>
        <w:bottom w:val="none" w:sz="0" w:space="0" w:color="auto"/>
        <w:right w:val="none" w:sz="0" w:space="0" w:color="auto"/>
      </w:divBdr>
    </w:div>
    <w:div w:id="769397940">
      <w:bodyDiv w:val="1"/>
      <w:marLeft w:val="0"/>
      <w:marRight w:val="0"/>
      <w:marTop w:val="0"/>
      <w:marBottom w:val="0"/>
      <w:divBdr>
        <w:top w:val="none" w:sz="0" w:space="0" w:color="auto"/>
        <w:left w:val="none" w:sz="0" w:space="0" w:color="auto"/>
        <w:bottom w:val="none" w:sz="0" w:space="0" w:color="auto"/>
        <w:right w:val="none" w:sz="0" w:space="0" w:color="auto"/>
      </w:divBdr>
    </w:div>
    <w:div w:id="790518886">
      <w:bodyDiv w:val="1"/>
      <w:marLeft w:val="0"/>
      <w:marRight w:val="0"/>
      <w:marTop w:val="0"/>
      <w:marBottom w:val="0"/>
      <w:divBdr>
        <w:top w:val="none" w:sz="0" w:space="0" w:color="auto"/>
        <w:left w:val="none" w:sz="0" w:space="0" w:color="auto"/>
        <w:bottom w:val="none" w:sz="0" w:space="0" w:color="auto"/>
        <w:right w:val="none" w:sz="0" w:space="0" w:color="auto"/>
      </w:divBdr>
    </w:div>
    <w:div w:id="801384605">
      <w:bodyDiv w:val="1"/>
      <w:marLeft w:val="0"/>
      <w:marRight w:val="0"/>
      <w:marTop w:val="0"/>
      <w:marBottom w:val="0"/>
      <w:divBdr>
        <w:top w:val="none" w:sz="0" w:space="0" w:color="auto"/>
        <w:left w:val="none" w:sz="0" w:space="0" w:color="auto"/>
        <w:bottom w:val="none" w:sz="0" w:space="0" w:color="auto"/>
        <w:right w:val="none" w:sz="0" w:space="0" w:color="auto"/>
      </w:divBdr>
    </w:div>
    <w:div w:id="817653780">
      <w:bodyDiv w:val="1"/>
      <w:marLeft w:val="0"/>
      <w:marRight w:val="0"/>
      <w:marTop w:val="0"/>
      <w:marBottom w:val="0"/>
      <w:divBdr>
        <w:top w:val="none" w:sz="0" w:space="0" w:color="auto"/>
        <w:left w:val="none" w:sz="0" w:space="0" w:color="auto"/>
        <w:bottom w:val="none" w:sz="0" w:space="0" w:color="auto"/>
        <w:right w:val="none" w:sz="0" w:space="0" w:color="auto"/>
      </w:divBdr>
    </w:div>
    <w:div w:id="843784771">
      <w:bodyDiv w:val="1"/>
      <w:marLeft w:val="0"/>
      <w:marRight w:val="0"/>
      <w:marTop w:val="0"/>
      <w:marBottom w:val="0"/>
      <w:divBdr>
        <w:top w:val="none" w:sz="0" w:space="0" w:color="auto"/>
        <w:left w:val="none" w:sz="0" w:space="0" w:color="auto"/>
        <w:bottom w:val="none" w:sz="0" w:space="0" w:color="auto"/>
        <w:right w:val="none" w:sz="0" w:space="0" w:color="auto"/>
      </w:divBdr>
    </w:div>
    <w:div w:id="843977017">
      <w:bodyDiv w:val="1"/>
      <w:marLeft w:val="0"/>
      <w:marRight w:val="0"/>
      <w:marTop w:val="0"/>
      <w:marBottom w:val="0"/>
      <w:divBdr>
        <w:top w:val="none" w:sz="0" w:space="0" w:color="auto"/>
        <w:left w:val="none" w:sz="0" w:space="0" w:color="auto"/>
        <w:bottom w:val="none" w:sz="0" w:space="0" w:color="auto"/>
        <w:right w:val="none" w:sz="0" w:space="0" w:color="auto"/>
      </w:divBdr>
    </w:div>
    <w:div w:id="889343104">
      <w:bodyDiv w:val="1"/>
      <w:marLeft w:val="0"/>
      <w:marRight w:val="0"/>
      <w:marTop w:val="0"/>
      <w:marBottom w:val="0"/>
      <w:divBdr>
        <w:top w:val="none" w:sz="0" w:space="0" w:color="auto"/>
        <w:left w:val="none" w:sz="0" w:space="0" w:color="auto"/>
        <w:bottom w:val="none" w:sz="0" w:space="0" w:color="auto"/>
        <w:right w:val="none" w:sz="0" w:space="0" w:color="auto"/>
      </w:divBdr>
    </w:div>
    <w:div w:id="940407490">
      <w:bodyDiv w:val="1"/>
      <w:marLeft w:val="0"/>
      <w:marRight w:val="0"/>
      <w:marTop w:val="0"/>
      <w:marBottom w:val="0"/>
      <w:divBdr>
        <w:top w:val="none" w:sz="0" w:space="0" w:color="auto"/>
        <w:left w:val="none" w:sz="0" w:space="0" w:color="auto"/>
        <w:bottom w:val="none" w:sz="0" w:space="0" w:color="auto"/>
        <w:right w:val="none" w:sz="0" w:space="0" w:color="auto"/>
      </w:divBdr>
    </w:div>
    <w:div w:id="986514932">
      <w:bodyDiv w:val="1"/>
      <w:marLeft w:val="0"/>
      <w:marRight w:val="0"/>
      <w:marTop w:val="0"/>
      <w:marBottom w:val="0"/>
      <w:divBdr>
        <w:top w:val="none" w:sz="0" w:space="0" w:color="auto"/>
        <w:left w:val="none" w:sz="0" w:space="0" w:color="auto"/>
        <w:bottom w:val="none" w:sz="0" w:space="0" w:color="auto"/>
        <w:right w:val="none" w:sz="0" w:space="0" w:color="auto"/>
      </w:divBdr>
    </w:div>
    <w:div w:id="1022976147">
      <w:bodyDiv w:val="1"/>
      <w:marLeft w:val="0"/>
      <w:marRight w:val="0"/>
      <w:marTop w:val="0"/>
      <w:marBottom w:val="0"/>
      <w:divBdr>
        <w:top w:val="none" w:sz="0" w:space="0" w:color="auto"/>
        <w:left w:val="none" w:sz="0" w:space="0" w:color="auto"/>
        <w:bottom w:val="none" w:sz="0" w:space="0" w:color="auto"/>
        <w:right w:val="none" w:sz="0" w:space="0" w:color="auto"/>
      </w:divBdr>
    </w:div>
    <w:div w:id="1052461349">
      <w:bodyDiv w:val="1"/>
      <w:marLeft w:val="0"/>
      <w:marRight w:val="0"/>
      <w:marTop w:val="0"/>
      <w:marBottom w:val="0"/>
      <w:divBdr>
        <w:top w:val="none" w:sz="0" w:space="0" w:color="auto"/>
        <w:left w:val="none" w:sz="0" w:space="0" w:color="auto"/>
        <w:bottom w:val="none" w:sz="0" w:space="0" w:color="auto"/>
        <w:right w:val="none" w:sz="0" w:space="0" w:color="auto"/>
      </w:divBdr>
    </w:div>
    <w:div w:id="1052659600">
      <w:bodyDiv w:val="1"/>
      <w:marLeft w:val="0"/>
      <w:marRight w:val="0"/>
      <w:marTop w:val="0"/>
      <w:marBottom w:val="0"/>
      <w:divBdr>
        <w:top w:val="none" w:sz="0" w:space="0" w:color="auto"/>
        <w:left w:val="none" w:sz="0" w:space="0" w:color="auto"/>
        <w:bottom w:val="none" w:sz="0" w:space="0" w:color="auto"/>
        <w:right w:val="none" w:sz="0" w:space="0" w:color="auto"/>
      </w:divBdr>
    </w:div>
    <w:div w:id="1063916843">
      <w:bodyDiv w:val="1"/>
      <w:marLeft w:val="0"/>
      <w:marRight w:val="0"/>
      <w:marTop w:val="0"/>
      <w:marBottom w:val="0"/>
      <w:divBdr>
        <w:top w:val="none" w:sz="0" w:space="0" w:color="auto"/>
        <w:left w:val="none" w:sz="0" w:space="0" w:color="auto"/>
        <w:bottom w:val="none" w:sz="0" w:space="0" w:color="auto"/>
        <w:right w:val="none" w:sz="0" w:space="0" w:color="auto"/>
      </w:divBdr>
    </w:div>
    <w:div w:id="1076442422">
      <w:bodyDiv w:val="1"/>
      <w:marLeft w:val="0"/>
      <w:marRight w:val="0"/>
      <w:marTop w:val="0"/>
      <w:marBottom w:val="0"/>
      <w:divBdr>
        <w:top w:val="none" w:sz="0" w:space="0" w:color="auto"/>
        <w:left w:val="none" w:sz="0" w:space="0" w:color="auto"/>
        <w:bottom w:val="none" w:sz="0" w:space="0" w:color="auto"/>
        <w:right w:val="none" w:sz="0" w:space="0" w:color="auto"/>
      </w:divBdr>
    </w:div>
    <w:div w:id="1088386158">
      <w:bodyDiv w:val="1"/>
      <w:marLeft w:val="0"/>
      <w:marRight w:val="0"/>
      <w:marTop w:val="0"/>
      <w:marBottom w:val="0"/>
      <w:divBdr>
        <w:top w:val="none" w:sz="0" w:space="0" w:color="auto"/>
        <w:left w:val="none" w:sz="0" w:space="0" w:color="auto"/>
        <w:bottom w:val="none" w:sz="0" w:space="0" w:color="auto"/>
        <w:right w:val="none" w:sz="0" w:space="0" w:color="auto"/>
      </w:divBdr>
    </w:div>
    <w:div w:id="1138761254">
      <w:bodyDiv w:val="1"/>
      <w:marLeft w:val="0"/>
      <w:marRight w:val="0"/>
      <w:marTop w:val="0"/>
      <w:marBottom w:val="0"/>
      <w:divBdr>
        <w:top w:val="none" w:sz="0" w:space="0" w:color="auto"/>
        <w:left w:val="none" w:sz="0" w:space="0" w:color="auto"/>
        <w:bottom w:val="none" w:sz="0" w:space="0" w:color="auto"/>
        <w:right w:val="none" w:sz="0" w:space="0" w:color="auto"/>
      </w:divBdr>
    </w:div>
    <w:div w:id="1149908082">
      <w:bodyDiv w:val="1"/>
      <w:marLeft w:val="0"/>
      <w:marRight w:val="0"/>
      <w:marTop w:val="0"/>
      <w:marBottom w:val="0"/>
      <w:divBdr>
        <w:top w:val="none" w:sz="0" w:space="0" w:color="auto"/>
        <w:left w:val="none" w:sz="0" w:space="0" w:color="auto"/>
        <w:bottom w:val="none" w:sz="0" w:space="0" w:color="auto"/>
        <w:right w:val="none" w:sz="0" w:space="0" w:color="auto"/>
      </w:divBdr>
    </w:div>
    <w:div w:id="1152675755">
      <w:bodyDiv w:val="1"/>
      <w:marLeft w:val="0"/>
      <w:marRight w:val="0"/>
      <w:marTop w:val="0"/>
      <w:marBottom w:val="0"/>
      <w:divBdr>
        <w:top w:val="none" w:sz="0" w:space="0" w:color="auto"/>
        <w:left w:val="none" w:sz="0" w:space="0" w:color="auto"/>
        <w:bottom w:val="none" w:sz="0" w:space="0" w:color="auto"/>
        <w:right w:val="none" w:sz="0" w:space="0" w:color="auto"/>
      </w:divBdr>
    </w:div>
    <w:div w:id="1171528307">
      <w:bodyDiv w:val="1"/>
      <w:marLeft w:val="0"/>
      <w:marRight w:val="0"/>
      <w:marTop w:val="0"/>
      <w:marBottom w:val="0"/>
      <w:divBdr>
        <w:top w:val="none" w:sz="0" w:space="0" w:color="auto"/>
        <w:left w:val="none" w:sz="0" w:space="0" w:color="auto"/>
        <w:bottom w:val="none" w:sz="0" w:space="0" w:color="auto"/>
        <w:right w:val="none" w:sz="0" w:space="0" w:color="auto"/>
      </w:divBdr>
    </w:div>
    <w:div w:id="1192498336">
      <w:bodyDiv w:val="1"/>
      <w:marLeft w:val="0"/>
      <w:marRight w:val="0"/>
      <w:marTop w:val="0"/>
      <w:marBottom w:val="0"/>
      <w:divBdr>
        <w:top w:val="none" w:sz="0" w:space="0" w:color="auto"/>
        <w:left w:val="none" w:sz="0" w:space="0" w:color="auto"/>
        <w:bottom w:val="none" w:sz="0" w:space="0" w:color="auto"/>
        <w:right w:val="none" w:sz="0" w:space="0" w:color="auto"/>
      </w:divBdr>
    </w:div>
    <w:div w:id="1255282671">
      <w:bodyDiv w:val="1"/>
      <w:marLeft w:val="0"/>
      <w:marRight w:val="0"/>
      <w:marTop w:val="0"/>
      <w:marBottom w:val="0"/>
      <w:divBdr>
        <w:top w:val="none" w:sz="0" w:space="0" w:color="auto"/>
        <w:left w:val="none" w:sz="0" w:space="0" w:color="auto"/>
        <w:bottom w:val="none" w:sz="0" w:space="0" w:color="auto"/>
        <w:right w:val="none" w:sz="0" w:space="0" w:color="auto"/>
      </w:divBdr>
    </w:div>
    <w:div w:id="1256279910">
      <w:bodyDiv w:val="1"/>
      <w:marLeft w:val="0"/>
      <w:marRight w:val="0"/>
      <w:marTop w:val="0"/>
      <w:marBottom w:val="0"/>
      <w:divBdr>
        <w:top w:val="none" w:sz="0" w:space="0" w:color="auto"/>
        <w:left w:val="none" w:sz="0" w:space="0" w:color="auto"/>
        <w:bottom w:val="none" w:sz="0" w:space="0" w:color="auto"/>
        <w:right w:val="none" w:sz="0" w:space="0" w:color="auto"/>
      </w:divBdr>
    </w:div>
    <w:div w:id="1273047982">
      <w:bodyDiv w:val="1"/>
      <w:marLeft w:val="0"/>
      <w:marRight w:val="0"/>
      <w:marTop w:val="0"/>
      <w:marBottom w:val="0"/>
      <w:divBdr>
        <w:top w:val="none" w:sz="0" w:space="0" w:color="auto"/>
        <w:left w:val="none" w:sz="0" w:space="0" w:color="auto"/>
        <w:bottom w:val="none" w:sz="0" w:space="0" w:color="auto"/>
        <w:right w:val="none" w:sz="0" w:space="0" w:color="auto"/>
      </w:divBdr>
    </w:div>
    <w:div w:id="1290893474">
      <w:bodyDiv w:val="1"/>
      <w:marLeft w:val="0"/>
      <w:marRight w:val="0"/>
      <w:marTop w:val="0"/>
      <w:marBottom w:val="0"/>
      <w:divBdr>
        <w:top w:val="none" w:sz="0" w:space="0" w:color="auto"/>
        <w:left w:val="none" w:sz="0" w:space="0" w:color="auto"/>
        <w:bottom w:val="none" w:sz="0" w:space="0" w:color="auto"/>
        <w:right w:val="none" w:sz="0" w:space="0" w:color="auto"/>
      </w:divBdr>
    </w:div>
    <w:div w:id="1325477030">
      <w:bodyDiv w:val="1"/>
      <w:marLeft w:val="0"/>
      <w:marRight w:val="0"/>
      <w:marTop w:val="0"/>
      <w:marBottom w:val="0"/>
      <w:divBdr>
        <w:top w:val="none" w:sz="0" w:space="0" w:color="auto"/>
        <w:left w:val="none" w:sz="0" w:space="0" w:color="auto"/>
        <w:bottom w:val="none" w:sz="0" w:space="0" w:color="auto"/>
        <w:right w:val="none" w:sz="0" w:space="0" w:color="auto"/>
      </w:divBdr>
    </w:div>
    <w:div w:id="1331369445">
      <w:bodyDiv w:val="1"/>
      <w:marLeft w:val="0"/>
      <w:marRight w:val="0"/>
      <w:marTop w:val="0"/>
      <w:marBottom w:val="0"/>
      <w:divBdr>
        <w:top w:val="none" w:sz="0" w:space="0" w:color="auto"/>
        <w:left w:val="none" w:sz="0" w:space="0" w:color="auto"/>
        <w:bottom w:val="none" w:sz="0" w:space="0" w:color="auto"/>
        <w:right w:val="none" w:sz="0" w:space="0" w:color="auto"/>
      </w:divBdr>
    </w:div>
    <w:div w:id="1341084273">
      <w:bodyDiv w:val="1"/>
      <w:marLeft w:val="0"/>
      <w:marRight w:val="0"/>
      <w:marTop w:val="0"/>
      <w:marBottom w:val="0"/>
      <w:divBdr>
        <w:top w:val="none" w:sz="0" w:space="0" w:color="auto"/>
        <w:left w:val="none" w:sz="0" w:space="0" w:color="auto"/>
        <w:bottom w:val="none" w:sz="0" w:space="0" w:color="auto"/>
        <w:right w:val="none" w:sz="0" w:space="0" w:color="auto"/>
      </w:divBdr>
    </w:div>
    <w:div w:id="1378356041">
      <w:bodyDiv w:val="1"/>
      <w:marLeft w:val="0"/>
      <w:marRight w:val="0"/>
      <w:marTop w:val="0"/>
      <w:marBottom w:val="0"/>
      <w:divBdr>
        <w:top w:val="none" w:sz="0" w:space="0" w:color="auto"/>
        <w:left w:val="none" w:sz="0" w:space="0" w:color="auto"/>
        <w:bottom w:val="none" w:sz="0" w:space="0" w:color="auto"/>
        <w:right w:val="none" w:sz="0" w:space="0" w:color="auto"/>
      </w:divBdr>
    </w:div>
    <w:div w:id="1431660189">
      <w:bodyDiv w:val="1"/>
      <w:marLeft w:val="0"/>
      <w:marRight w:val="0"/>
      <w:marTop w:val="0"/>
      <w:marBottom w:val="0"/>
      <w:divBdr>
        <w:top w:val="none" w:sz="0" w:space="0" w:color="auto"/>
        <w:left w:val="none" w:sz="0" w:space="0" w:color="auto"/>
        <w:bottom w:val="none" w:sz="0" w:space="0" w:color="auto"/>
        <w:right w:val="none" w:sz="0" w:space="0" w:color="auto"/>
      </w:divBdr>
    </w:div>
    <w:div w:id="1438477238">
      <w:bodyDiv w:val="1"/>
      <w:marLeft w:val="0"/>
      <w:marRight w:val="0"/>
      <w:marTop w:val="0"/>
      <w:marBottom w:val="0"/>
      <w:divBdr>
        <w:top w:val="none" w:sz="0" w:space="0" w:color="auto"/>
        <w:left w:val="none" w:sz="0" w:space="0" w:color="auto"/>
        <w:bottom w:val="none" w:sz="0" w:space="0" w:color="auto"/>
        <w:right w:val="none" w:sz="0" w:space="0" w:color="auto"/>
      </w:divBdr>
    </w:div>
    <w:div w:id="1449548502">
      <w:bodyDiv w:val="1"/>
      <w:marLeft w:val="0"/>
      <w:marRight w:val="0"/>
      <w:marTop w:val="0"/>
      <w:marBottom w:val="0"/>
      <w:divBdr>
        <w:top w:val="none" w:sz="0" w:space="0" w:color="auto"/>
        <w:left w:val="none" w:sz="0" w:space="0" w:color="auto"/>
        <w:bottom w:val="none" w:sz="0" w:space="0" w:color="auto"/>
        <w:right w:val="none" w:sz="0" w:space="0" w:color="auto"/>
      </w:divBdr>
    </w:div>
    <w:div w:id="1461535108">
      <w:bodyDiv w:val="1"/>
      <w:marLeft w:val="0"/>
      <w:marRight w:val="0"/>
      <w:marTop w:val="0"/>
      <w:marBottom w:val="0"/>
      <w:divBdr>
        <w:top w:val="none" w:sz="0" w:space="0" w:color="auto"/>
        <w:left w:val="none" w:sz="0" w:space="0" w:color="auto"/>
        <w:bottom w:val="none" w:sz="0" w:space="0" w:color="auto"/>
        <w:right w:val="none" w:sz="0" w:space="0" w:color="auto"/>
      </w:divBdr>
    </w:div>
    <w:div w:id="1477649315">
      <w:bodyDiv w:val="1"/>
      <w:marLeft w:val="0"/>
      <w:marRight w:val="0"/>
      <w:marTop w:val="0"/>
      <w:marBottom w:val="0"/>
      <w:divBdr>
        <w:top w:val="none" w:sz="0" w:space="0" w:color="auto"/>
        <w:left w:val="none" w:sz="0" w:space="0" w:color="auto"/>
        <w:bottom w:val="none" w:sz="0" w:space="0" w:color="auto"/>
        <w:right w:val="none" w:sz="0" w:space="0" w:color="auto"/>
      </w:divBdr>
    </w:div>
    <w:div w:id="1500849881">
      <w:bodyDiv w:val="1"/>
      <w:marLeft w:val="0"/>
      <w:marRight w:val="0"/>
      <w:marTop w:val="0"/>
      <w:marBottom w:val="0"/>
      <w:divBdr>
        <w:top w:val="none" w:sz="0" w:space="0" w:color="auto"/>
        <w:left w:val="none" w:sz="0" w:space="0" w:color="auto"/>
        <w:bottom w:val="none" w:sz="0" w:space="0" w:color="auto"/>
        <w:right w:val="none" w:sz="0" w:space="0" w:color="auto"/>
      </w:divBdr>
    </w:div>
    <w:div w:id="1512528549">
      <w:bodyDiv w:val="1"/>
      <w:marLeft w:val="0"/>
      <w:marRight w:val="0"/>
      <w:marTop w:val="0"/>
      <w:marBottom w:val="0"/>
      <w:divBdr>
        <w:top w:val="none" w:sz="0" w:space="0" w:color="auto"/>
        <w:left w:val="none" w:sz="0" w:space="0" w:color="auto"/>
        <w:bottom w:val="none" w:sz="0" w:space="0" w:color="auto"/>
        <w:right w:val="none" w:sz="0" w:space="0" w:color="auto"/>
      </w:divBdr>
    </w:div>
    <w:div w:id="1518352532">
      <w:bodyDiv w:val="1"/>
      <w:marLeft w:val="0"/>
      <w:marRight w:val="0"/>
      <w:marTop w:val="0"/>
      <w:marBottom w:val="0"/>
      <w:divBdr>
        <w:top w:val="none" w:sz="0" w:space="0" w:color="auto"/>
        <w:left w:val="none" w:sz="0" w:space="0" w:color="auto"/>
        <w:bottom w:val="none" w:sz="0" w:space="0" w:color="auto"/>
        <w:right w:val="none" w:sz="0" w:space="0" w:color="auto"/>
      </w:divBdr>
    </w:div>
    <w:div w:id="1562523248">
      <w:bodyDiv w:val="1"/>
      <w:marLeft w:val="0"/>
      <w:marRight w:val="0"/>
      <w:marTop w:val="0"/>
      <w:marBottom w:val="0"/>
      <w:divBdr>
        <w:top w:val="none" w:sz="0" w:space="0" w:color="auto"/>
        <w:left w:val="none" w:sz="0" w:space="0" w:color="auto"/>
        <w:bottom w:val="none" w:sz="0" w:space="0" w:color="auto"/>
        <w:right w:val="none" w:sz="0" w:space="0" w:color="auto"/>
      </w:divBdr>
    </w:div>
    <w:div w:id="1567908931">
      <w:bodyDiv w:val="1"/>
      <w:marLeft w:val="0"/>
      <w:marRight w:val="0"/>
      <w:marTop w:val="0"/>
      <w:marBottom w:val="0"/>
      <w:divBdr>
        <w:top w:val="none" w:sz="0" w:space="0" w:color="auto"/>
        <w:left w:val="none" w:sz="0" w:space="0" w:color="auto"/>
        <w:bottom w:val="none" w:sz="0" w:space="0" w:color="auto"/>
        <w:right w:val="none" w:sz="0" w:space="0" w:color="auto"/>
      </w:divBdr>
    </w:div>
    <w:div w:id="1575775389">
      <w:bodyDiv w:val="1"/>
      <w:marLeft w:val="0"/>
      <w:marRight w:val="0"/>
      <w:marTop w:val="0"/>
      <w:marBottom w:val="0"/>
      <w:divBdr>
        <w:top w:val="none" w:sz="0" w:space="0" w:color="auto"/>
        <w:left w:val="none" w:sz="0" w:space="0" w:color="auto"/>
        <w:bottom w:val="none" w:sz="0" w:space="0" w:color="auto"/>
        <w:right w:val="none" w:sz="0" w:space="0" w:color="auto"/>
      </w:divBdr>
    </w:div>
    <w:div w:id="1605386305">
      <w:bodyDiv w:val="1"/>
      <w:marLeft w:val="0"/>
      <w:marRight w:val="0"/>
      <w:marTop w:val="0"/>
      <w:marBottom w:val="0"/>
      <w:divBdr>
        <w:top w:val="none" w:sz="0" w:space="0" w:color="auto"/>
        <w:left w:val="none" w:sz="0" w:space="0" w:color="auto"/>
        <w:bottom w:val="none" w:sz="0" w:space="0" w:color="auto"/>
        <w:right w:val="none" w:sz="0" w:space="0" w:color="auto"/>
      </w:divBdr>
    </w:div>
    <w:div w:id="1612472861">
      <w:bodyDiv w:val="1"/>
      <w:marLeft w:val="0"/>
      <w:marRight w:val="0"/>
      <w:marTop w:val="0"/>
      <w:marBottom w:val="0"/>
      <w:divBdr>
        <w:top w:val="none" w:sz="0" w:space="0" w:color="auto"/>
        <w:left w:val="none" w:sz="0" w:space="0" w:color="auto"/>
        <w:bottom w:val="none" w:sz="0" w:space="0" w:color="auto"/>
        <w:right w:val="none" w:sz="0" w:space="0" w:color="auto"/>
      </w:divBdr>
    </w:div>
    <w:div w:id="1640307275">
      <w:bodyDiv w:val="1"/>
      <w:marLeft w:val="0"/>
      <w:marRight w:val="0"/>
      <w:marTop w:val="0"/>
      <w:marBottom w:val="0"/>
      <w:divBdr>
        <w:top w:val="none" w:sz="0" w:space="0" w:color="auto"/>
        <w:left w:val="none" w:sz="0" w:space="0" w:color="auto"/>
        <w:bottom w:val="none" w:sz="0" w:space="0" w:color="auto"/>
        <w:right w:val="none" w:sz="0" w:space="0" w:color="auto"/>
      </w:divBdr>
    </w:div>
    <w:div w:id="1655647664">
      <w:bodyDiv w:val="1"/>
      <w:marLeft w:val="0"/>
      <w:marRight w:val="0"/>
      <w:marTop w:val="0"/>
      <w:marBottom w:val="0"/>
      <w:divBdr>
        <w:top w:val="none" w:sz="0" w:space="0" w:color="auto"/>
        <w:left w:val="none" w:sz="0" w:space="0" w:color="auto"/>
        <w:bottom w:val="none" w:sz="0" w:space="0" w:color="auto"/>
        <w:right w:val="none" w:sz="0" w:space="0" w:color="auto"/>
      </w:divBdr>
    </w:div>
    <w:div w:id="1722090832">
      <w:bodyDiv w:val="1"/>
      <w:marLeft w:val="0"/>
      <w:marRight w:val="0"/>
      <w:marTop w:val="0"/>
      <w:marBottom w:val="0"/>
      <w:divBdr>
        <w:top w:val="none" w:sz="0" w:space="0" w:color="auto"/>
        <w:left w:val="none" w:sz="0" w:space="0" w:color="auto"/>
        <w:bottom w:val="none" w:sz="0" w:space="0" w:color="auto"/>
        <w:right w:val="none" w:sz="0" w:space="0" w:color="auto"/>
      </w:divBdr>
    </w:div>
    <w:div w:id="1724912727">
      <w:bodyDiv w:val="1"/>
      <w:marLeft w:val="0"/>
      <w:marRight w:val="0"/>
      <w:marTop w:val="0"/>
      <w:marBottom w:val="0"/>
      <w:divBdr>
        <w:top w:val="none" w:sz="0" w:space="0" w:color="auto"/>
        <w:left w:val="none" w:sz="0" w:space="0" w:color="auto"/>
        <w:bottom w:val="none" w:sz="0" w:space="0" w:color="auto"/>
        <w:right w:val="none" w:sz="0" w:space="0" w:color="auto"/>
      </w:divBdr>
    </w:div>
    <w:div w:id="1738477919">
      <w:bodyDiv w:val="1"/>
      <w:marLeft w:val="0"/>
      <w:marRight w:val="0"/>
      <w:marTop w:val="0"/>
      <w:marBottom w:val="0"/>
      <w:divBdr>
        <w:top w:val="none" w:sz="0" w:space="0" w:color="auto"/>
        <w:left w:val="none" w:sz="0" w:space="0" w:color="auto"/>
        <w:bottom w:val="none" w:sz="0" w:space="0" w:color="auto"/>
        <w:right w:val="none" w:sz="0" w:space="0" w:color="auto"/>
      </w:divBdr>
    </w:div>
    <w:div w:id="1740249039">
      <w:bodyDiv w:val="1"/>
      <w:marLeft w:val="0"/>
      <w:marRight w:val="0"/>
      <w:marTop w:val="0"/>
      <w:marBottom w:val="0"/>
      <w:divBdr>
        <w:top w:val="none" w:sz="0" w:space="0" w:color="auto"/>
        <w:left w:val="none" w:sz="0" w:space="0" w:color="auto"/>
        <w:bottom w:val="none" w:sz="0" w:space="0" w:color="auto"/>
        <w:right w:val="none" w:sz="0" w:space="0" w:color="auto"/>
      </w:divBdr>
    </w:div>
    <w:div w:id="1756826183">
      <w:bodyDiv w:val="1"/>
      <w:marLeft w:val="0"/>
      <w:marRight w:val="0"/>
      <w:marTop w:val="0"/>
      <w:marBottom w:val="0"/>
      <w:divBdr>
        <w:top w:val="none" w:sz="0" w:space="0" w:color="auto"/>
        <w:left w:val="none" w:sz="0" w:space="0" w:color="auto"/>
        <w:bottom w:val="none" w:sz="0" w:space="0" w:color="auto"/>
        <w:right w:val="none" w:sz="0" w:space="0" w:color="auto"/>
      </w:divBdr>
    </w:div>
    <w:div w:id="1803109053">
      <w:bodyDiv w:val="1"/>
      <w:marLeft w:val="0"/>
      <w:marRight w:val="0"/>
      <w:marTop w:val="0"/>
      <w:marBottom w:val="0"/>
      <w:divBdr>
        <w:top w:val="none" w:sz="0" w:space="0" w:color="auto"/>
        <w:left w:val="none" w:sz="0" w:space="0" w:color="auto"/>
        <w:bottom w:val="none" w:sz="0" w:space="0" w:color="auto"/>
        <w:right w:val="none" w:sz="0" w:space="0" w:color="auto"/>
      </w:divBdr>
    </w:div>
    <w:div w:id="1810778786">
      <w:bodyDiv w:val="1"/>
      <w:marLeft w:val="0"/>
      <w:marRight w:val="0"/>
      <w:marTop w:val="0"/>
      <w:marBottom w:val="0"/>
      <w:divBdr>
        <w:top w:val="none" w:sz="0" w:space="0" w:color="auto"/>
        <w:left w:val="none" w:sz="0" w:space="0" w:color="auto"/>
        <w:bottom w:val="none" w:sz="0" w:space="0" w:color="auto"/>
        <w:right w:val="none" w:sz="0" w:space="0" w:color="auto"/>
      </w:divBdr>
    </w:div>
    <w:div w:id="1906722068">
      <w:bodyDiv w:val="1"/>
      <w:marLeft w:val="0"/>
      <w:marRight w:val="0"/>
      <w:marTop w:val="0"/>
      <w:marBottom w:val="0"/>
      <w:divBdr>
        <w:top w:val="none" w:sz="0" w:space="0" w:color="auto"/>
        <w:left w:val="none" w:sz="0" w:space="0" w:color="auto"/>
        <w:bottom w:val="none" w:sz="0" w:space="0" w:color="auto"/>
        <w:right w:val="none" w:sz="0" w:space="0" w:color="auto"/>
      </w:divBdr>
    </w:div>
    <w:div w:id="1969117953">
      <w:bodyDiv w:val="1"/>
      <w:marLeft w:val="0"/>
      <w:marRight w:val="0"/>
      <w:marTop w:val="0"/>
      <w:marBottom w:val="0"/>
      <w:divBdr>
        <w:top w:val="none" w:sz="0" w:space="0" w:color="auto"/>
        <w:left w:val="none" w:sz="0" w:space="0" w:color="auto"/>
        <w:bottom w:val="none" w:sz="0" w:space="0" w:color="auto"/>
        <w:right w:val="none" w:sz="0" w:space="0" w:color="auto"/>
      </w:divBdr>
    </w:div>
    <w:div w:id="1985549720">
      <w:bodyDiv w:val="1"/>
      <w:marLeft w:val="0"/>
      <w:marRight w:val="0"/>
      <w:marTop w:val="0"/>
      <w:marBottom w:val="0"/>
      <w:divBdr>
        <w:top w:val="none" w:sz="0" w:space="0" w:color="auto"/>
        <w:left w:val="none" w:sz="0" w:space="0" w:color="auto"/>
        <w:bottom w:val="none" w:sz="0" w:space="0" w:color="auto"/>
        <w:right w:val="none" w:sz="0" w:space="0" w:color="auto"/>
      </w:divBdr>
    </w:div>
    <w:div w:id="1998344152">
      <w:bodyDiv w:val="1"/>
      <w:marLeft w:val="0"/>
      <w:marRight w:val="0"/>
      <w:marTop w:val="0"/>
      <w:marBottom w:val="0"/>
      <w:divBdr>
        <w:top w:val="none" w:sz="0" w:space="0" w:color="auto"/>
        <w:left w:val="none" w:sz="0" w:space="0" w:color="auto"/>
        <w:bottom w:val="none" w:sz="0" w:space="0" w:color="auto"/>
        <w:right w:val="none" w:sz="0" w:space="0" w:color="auto"/>
      </w:divBdr>
    </w:div>
    <w:div w:id="2007004180">
      <w:bodyDiv w:val="1"/>
      <w:marLeft w:val="0"/>
      <w:marRight w:val="0"/>
      <w:marTop w:val="0"/>
      <w:marBottom w:val="0"/>
      <w:divBdr>
        <w:top w:val="none" w:sz="0" w:space="0" w:color="auto"/>
        <w:left w:val="none" w:sz="0" w:space="0" w:color="auto"/>
        <w:bottom w:val="none" w:sz="0" w:space="0" w:color="auto"/>
        <w:right w:val="none" w:sz="0" w:space="0" w:color="auto"/>
      </w:divBdr>
    </w:div>
    <w:div w:id="2008903239">
      <w:bodyDiv w:val="1"/>
      <w:marLeft w:val="0"/>
      <w:marRight w:val="0"/>
      <w:marTop w:val="0"/>
      <w:marBottom w:val="0"/>
      <w:divBdr>
        <w:top w:val="none" w:sz="0" w:space="0" w:color="auto"/>
        <w:left w:val="none" w:sz="0" w:space="0" w:color="auto"/>
        <w:bottom w:val="none" w:sz="0" w:space="0" w:color="auto"/>
        <w:right w:val="none" w:sz="0" w:space="0" w:color="auto"/>
      </w:divBdr>
    </w:div>
    <w:div w:id="2014261214">
      <w:bodyDiv w:val="1"/>
      <w:marLeft w:val="0"/>
      <w:marRight w:val="0"/>
      <w:marTop w:val="0"/>
      <w:marBottom w:val="0"/>
      <w:divBdr>
        <w:top w:val="none" w:sz="0" w:space="0" w:color="auto"/>
        <w:left w:val="none" w:sz="0" w:space="0" w:color="auto"/>
        <w:bottom w:val="none" w:sz="0" w:space="0" w:color="auto"/>
        <w:right w:val="none" w:sz="0" w:space="0" w:color="auto"/>
      </w:divBdr>
    </w:div>
    <w:div w:id="2062091117">
      <w:bodyDiv w:val="1"/>
      <w:marLeft w:val="0"/>
      <w:marRight w:val="0"/>
      <w:marTop w:val="0"/>
      <w:marBottom w:val="0"/>
      <w:divBdr>
        <w:top w:val="none" w:sz="0" w:space="0" w:color="auto"/>
        <w:left w:val="none" w:sz="0" w:space="0" w:color="auto"/>
        <w:bottom w:val="none" w:sz="0" w:space="0" w:color="auto"/>
        <w:right w:val="none" w:sz="0" w:space="0" w:color="auto"/>
      </w:divBdr>
    </w:div>
    <w:div w:id="2080783595">
      <w:bodyDiv w:val="1"/>
      <w:marLeft w:val="0"/>
      <w:marRight w:val="0"/>
      <w:marTop w:val="0"/>
      <w:marBottom w:val="0"/>
      <w:divBdr>
        <w:top w:val="none" w:sz="0" w:space="0" w:color="auto"/>
        <w:left w:val="none" w:sz="0" w:space="0" w:color="auto"/>
        <w:bottom w:val="none" w:sz="0" w:space="0" w:color="auto"/>
        <w:right w:val="none" w:sz="0" w:space="0" w:color="auto"/>
      </w:divBdr>
    </w:div>
    <w:div w:id="2099018818">
      <w:bodyDiv w:val="1"/>
      <w:marLeft w:val="0"/>
      <w:marRight w:val="0"/>
      <w:marTop w:val="0"/>
      <w:marBottom w:val="0"/>
      <w:divBdr>
        <w:top w:val="none" w:sz="0" w:space="0" w:color="auto"/>
        <w:left w:val="none" w:sz="0" w:space="0" w:color="auto"/>
        <w:bottom w:val="none" w:sz="0" w:space="0" w:color="auto"/>
        <w:right w:val="none" w:sz="0" w:space="0" w:color="auto"/>
      </w:divBdr>
    </w:div>
    <w:div w:id="2129931036">
      <w:bodyDiv w:val="1"/>
      <w:marLeft w:val="0"/>
      <w:marRight w:val="0"/>
      <w:marTop w:val="0"/>
      <w:marBottom w:val="0"/>
      <w:divBdr>
        <w:top w:val="none" w:sz="0" w:space="0" w:color="auto"/>
        <w:left w:val="none" w:sz="0" w:space="0" w:color="auto"/>
        <w:bottom w:val="none" w:sz="0" w:space="0" w:color="auto"/>
        <w:right w:val="none" w:sz="0" w:space="0" w:color="auto"/>
      </w:divBdr>
    </w:div>
    <w:div w:id="2136026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AvYQvDjynCyPodEAwjS1DVYpQ==">CgMxLjAaDQoBMBIICgYIBTICCAE4AHIhMXM5cmpTUEs4alpZblVxdUdYdU93dTlkZ1drUHQzcUxz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Pau07</b:Tag>
    <b:SourceType>JournalArticle</b:SourceType>
    <b:Guid>{D92CCE45-B95B-4988-AE8C-302A9AE46A0A}</b:Guid>
    <b:Author>
      <b:Author>
        <b:NameList>
          <b:Person>
            <b:Last>Paul</b:Last>
            <b:First>Richard</b:First>
            <b:Middle>and Elder, Linda</b:Middle>
          </b:Person>
        </b:NameList>
      </b:Author>
    </b:Author>
    <b:Title>Critical thinking: The art of Socratic questioning</b:Title>
    <b:JournalName>Journal of developmental education</b:JournalName>
    <b:Year>2007</b:Year>
    <b:Pages>36</b:Pages>
    <b:RefOrder>9</b:RefOrder>
  </b:Source>
  <b:Source>
    <b:Tag>Chi14</b:Tag>
    <b:SourceType>JournalArticle</b:SourceType>
    <b:Guid>{470FFEC7-FD1C-4946-86FC-B8C45C396FB8}</b:Guid>
    <b:Author>
      <b:Author>
        <b:NameList>
          <b:Person>
            <b:Last>Chi</b:Last>
            <b:First>Michelene</b:First>
            <b:Middle>TH and Wylie, Ruth</b:Middle>
          </b:Person>
        </b:NameList>
      </b:Author>
    </b:Author>
    <b:Title>The ICAP framework: Linking cognitive engagement to active learning outcomes</b:Title>
    <b:JournalName>Educational psychologist</b:JournalName>
    <b:Year>2014</b:Year>
    <b:Pages>219-243</b:Pages>
    <b:RefOrder>7</b:RefOrder>
  </b:Source>
  <b:Source>
    <b:Tag>Tan05</b:Tag>
    <b:SourceType>JournalArticle</b:SourceType>
    <b:Guid>{B1C0898D-42CA-4F0D-A702-31DE7E360731}</b:Guid>
    <b:Author>
      <b:Author>
        <b:NameList>
          <b:Person>
            <b:Last>Tanner</b:Last>
            <b:First>Kimberly</b:First>
            <b:Middle>and Allen, Deborah</b:Middle>
          </b:Person>
        </b:NameList>
      </b:Author>
    </b:Author>
    <b:Title>Approaches to biology teaching and learning: understanding the wrong answers—teaching toward conceptual change</b:Title>
    <b:JournalName>Cell biology education</b:JournalName>
    <b:Year>2005</b:Year>
    <b:Pages>112-117</b:Pages>
    <b:RefOrder>10</b:RefOrder>
  </b:Source>
  <b:Source>
    <b:Tag>Alt02</b:Tag>
    <b:SourceType>JournalArticle</b:SourceType>
    <b:Guid>{38EFF6A2-1BB4-4355-B341-12AE794836FC}</b:Guid>
    <b:Author>
      <b:Author>
        <b:NameList>
          <b:Person>
            <b:Last>Altrichter</b:Last>
            <b:First>Herbert</b:First>
            <b:Middle>and Kemmis, Stephen and McTaggart, Robin and Zuber-Skerritt, Ortrun</b:Middle>
          </b:Person>
        </b:NameList>
      </b:Author>
    </b:Author>
    <b:Title>The concept of action research</b:Title>
    <b:JournalName>The learning organization</b:JournalName>
    <b:Year>2002</b:Year>
    <b:Pages>125-131</b:Pages>
    <b:RefOrder>8</b:RefOrder>
  </b:Source>
  <b:Source>
    <b:Tag>McD91</b:Tag>
    <b:SourceType>JournalArticle</b:SourceType>
    <b:Guid>{C58290C8-AC5C-4857-BCE0-FFA5365E4E2F}</b:Guid>
    <b:Author>
      <b:Author>
        <b:NameList>
          <b:Person>
            <b:Last>McDermott</b:Last>
            <b:First>Lillian</b:First>
            <b:Middle>C and others</b:Middle>
          </b:Person>
        </b:NameList>
      </b:Author>
    </b:Author>
    <b:Title>Millikan Lecture 1990: What we teach and what is learned—Closing the gap</b:Title>
    <b:JournalName>American journal of physics</b:JournalName>
    <b:Year>1991</b:Year>
    <b:Pages>301-315</b:Pages>
    <b:RefOrder>1</b:RefOrder>
  </b:Source>
  <b:Source>
    <b:Tag>Bag97</b:Tag>
    <b:SourceType>JournalArticle</b:SourceType>
    <b:Guid>{1B7A7C07-6964-44A7-954A-227AC0364D76}</b:Guid>
    <b:Author>
      <b:Author>
        <b:NameList>
          <b:Person>
            <b:Last>Bagno</b:Last>
            <b:First>Esther</b:First>
            <b:Middle>and Eylon, Bat-Sheva</b:Middle>
          </b:Person>
        </b:NameList>
      </b:Author>
    </b:Author>
    <b:Title>From problem solving to a knowledge structure: An example from the domain of electromagnetism</b:Title>
    <b:JournalName>American journal of Physics</b:JournalName>
    <b:Year>1997</b:Year>
    <b:Pages>726-736</b:Pages>
    <b:RefOrder>2</b:RefOrder>
  </b:Source>
  <b:Source>
    <b:Tag>Bru23</b:Tag>
    <b:SourceType>JournalArticle</b:SourceType>
    <b:Guid>{9AEC7145-7AF5-407C-8BB2-D7E6A5318DC6}</b:Guid>
    <b:Author>
      <b:Author>
        <b:NameList>
          <b:Person>
            <b:Last>Brundage</b:Last>
            <b:First>Mary</b:First>
            <b:Middle>Jane and Malespina, Alysa and Singh, Chandralekha</b:Middle>
          </b:Person>
        </b:NameList>
      </b:Author>
    </b:Author>
    <b:Title>Peer interaction facilitates co-construction of knowledge in quantum mechanics</b:Title>
    <b:JournalName>Physical Review Physics Education Research</b:JournalName>
    <b:Year>2023</b:Year>
    <b:Pages>020133</b:Pages>
    <b:RefOrder>3</b:RefOrder>
  </b:Source>
  <b:Source>
    <b:Tag>Hes97</b:Tag>
    <b:SourceType>ConferenceProceedings</b:SourceType>
    <b:Guid>{8E003356-530D-4011-8EC9-578D670F86D1}</b:Guid>
    <b:Author>
      <b:Author>
        <b:NameList>
          <b:Person>
            <b:Last>Hestenes</b:Last>
            <b:First>David</b:First>
          </b:Person>
        </b:NameList>
      </b:Author>
    </b:Author>
    <b:Title>Modeling methodology for physics teachers</b:Title>
    <b:JournalName>AIP conference proceedings</b:JournalName>
    <b:Year>1997</b:Year>
    <b:Pages>935-958</b:Pages>
    <b:ConferenceName>AIP conference proceedings</b:ConferenceName>
    <b:Publisher>American Institute of Physics</b:Publisher>
    <b:RefOrder>4</b:RefOrder>
  </b:Source>
  <b:Source>
    <b:Tag>Woo13</b:Tag>
    <b:SourceType>JournalArticle</b:SourceType>
    <b:Guid>{A7C8C9EB-1102-4F6F-86E5-D63F9925FC39}</b:Guid>
    <b:Author>
      <b:Author>
        <b:NameList>
          <b:Person>
            <b:Last>Woolf</b:Last>
            <b:First>Beverly</b:First>
            <b:Middle>Park and Lane, H Chad and Chaudhri, Vinay K and Kolodner, Janet L</b:Middle>
          </b:Person>
        </b:NameList>
      </b:Author>
    </b:Author>
    <b:Title>AI grand challenges for education</b:Title>
    <b:Pages>66-84</b:Pages>
    <b:Year>2013</b:Year>
    <b:JournalName>AI magazine</b:JournalName>
    <b:RefOrder>5</b:RefOrder>
  </b:Source>
  <b:Source>
    <b:Tag>Nwa90</b:Tag>
    <b:SourceType>JournalArticle</b:SourceType>
    <b:Guid>{34F8F440-B0E6-4EF9-883A-B4E761A47994}</b:Guid>
    <b:Author>
      <b:Author>
        <b:NameList>
          <b:Person>
            <b:Last>Nwana</b:Last>
            <b:First>Hyacinth</b:First>
            <b:Middle>S</b:Middle>
          </b:Person>
        </b:NameList>
      </b:Author>
    </b:Author>
    <b:Title>Intelligent tutoring systems: an overview</b:Title>
    <b:JournalName>Artificial Intelligence Review</b:JournalName>
    <b:Year>1990</b:Year>
    <b:Pages>251-277</b:Pages>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5378FB-70F9-43C1-8475-EC1192445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9</Pages>
  <Words>3742</Words>
  <Characters>21332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Shafiq</cp:lastModifiedBy>
  <cp:revision>12</cp:revision>
  <cp:lastPrinted>2025-06-23T02:56:00Z</cp:lastPrinted>
  <dcterms:created xsi:type="dcterms:W3CDTF">2025-06-18T05:59:00Z</dcterms:created>
  <dcterms:modified xsi:type="dcterms:W3CDTF">2025-06-23T02:57:00Z</dcterms:modified>
</cp:coreProperties>
</file>