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BDD3E8" w14:textId="77777777" w:rsidR="00F05805" w:rsidRDefault="00000000" w:rsidP="00AE0B95">
      <w:pPr>
        <w:spacing w:after="0"/>
        <w:jc w:val="both"/>
      </w:pPr>
      <w:r>
        <w:rPr>
          <w:lang w:val="en-US"/>
        </w:rPr>
        <w:t> </w:t>
      </w:r>
    </w:p>
    <w:tbl>
      <w:tblPr>
        <w:tblW w:w="0" w:type="auto"/>
        <w:jc w:val="center"/>
        <w:tblCellMar>
          <w:left w:w="0" w:type="dxa"/>
          <w:right w:w="0" w:type="dxa"/>
        </w:tblCellMar>
        <w:tblLook w:val="04A0" w:firstRow="1" w:lastRow="0" w:firstColumn="1" w:lastColumn="0" w:noHBand="0" w:noVBand="1"/>
      </w:tblPr>
      <w:tblGrid>
        <w:gridCol w:w="1276"/>
        <w:gridCol w:w="6248"/>
      </w:tblGrid>
      <w:tr w:rsidR="00F05805" w14:paraId="62D53F49" w14:textId="77777777">
        <w:trPr>
          <w:jc w:val="center"/>
        </w:trPr>
        <w:tc>
          <w:tcPr>
            <w:tcW w:w="7524" w:type="dxa"/>
            <w:gridSpan w:val="2"/>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5177250D" w14:textId="77777777" w:rsidR="00F05805" w:rsidRDefault="00000000" w:rsidP="00AE0B95">
            <w:pPr>
              <w:spacing w:after="0" w:line="240" w:lineRule="auto"/>
              <w:jc w:val="both"/>
            </w:pPr>
            <w:r>
              <w:rPr>
                <w:b/>
                <w:bCs/>
                <w:lang w:val="en-US"/>
              </w:rPr>
              <w:t>Details</w:t>
            </w:r>
          </w:p>
        </w:tc>
      </w:tr>
      <w:tr w:rsidR="00F05805" w14:paraId="25FB2414" w14:textId="77777777">
        <w:trPr>
          <w:jc w:val="center"/>
        </w:trPr>
        <w:tc>
          <w:tcPr>
            <w:tcW w:w="1276"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9E9AC03" w14:textId="77777777" w:rsidR="00F05805" w:rsidRDefault="00000000" w:rsidP="00AE0B95">
            <w:pPr>
              <w:spacing w:after="0" w:line="240" w:lineRule="auto"/>
              <w:jc w:val="both"/>
            </w:pPr>
            <w:r>
              <w:rPr>
                <w:lang w:val="en-US"/>
              </w:rPr>
              <w:t>Title</w:t>
            </w:r>
          </w:p>
        </w:tc>
        <w:tc>
          <w:tcPr>
            <w:tcW w:w="6248" w:type="dxa"/>
            <w:tcBorders>
              <w:top w:val="nil"/>
              <w:left w:val="nil"/>
              <w:bottom w:val="single" w:sz="8" w:space="0" w:color="auto"/>
              <w:right w:val="single" w:sz="8" w:space="0" w:color="auto"/>
            </w:tcBorders>
            <w:tcMar>
              <w:top w:w="0" w:type="dxa"/>
              <w:left w:w="108" w:type="dxa"/>
              <w:bottom w:w="0" w:type="dxa"/>
              <w:right w:w="108" w:type="dxa"/>
            </w:tcMar>
            <w:hideMark/>
          </w:tcPr>
          <w:p w14:paraId="0478B66D" w14:textId="77777777" w:rsidR="00F05805" w:rsidRDefault="00000000" w:rsidP="00AE0B95">
            <w:pPr>
              <w:spacing w:after="0"/>
              <w:jc w:val="both"/>
            </w:pPr>
            <w:r>
              <w:rPr>
                <w:lang w:val="en-US"/>
              </w:rPr>
              <w:t>The Investment Strategies of Sovereign Wealth Funds</w:t>
            </w:r>
          </w:p>
        </w:tc>
      </w:tr>
      <w:tr w:rsidR="00F05805" w14:paraId="5F584EDC" w14:textId="77777777">
        <w:trPr>
          <w:jc w:val="center"/>
        </w:trPr>
        <w:tc>
          <w:tcPr>
            <w:tcW w:w="1276"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EA3DAC0" w14:textId="77777777" w:rsidR="00F05805" w:rsidRDefault="00000000" w:rsidP="00AE0B95">
            <w:pPr>
              <w:spacing w:after="0" w:line="240" w:lineRule="auto"/>
              <w:jc w:val="both"/>
            </w:pPr>
            <w:r>
              <w:rPr>
                <w:lang w:val="en-US"/>
              </w:rPr>
              <w:t>Author</w:t>
            </w:r>
          </w:p>
        </w:tc>
        <w:tc>
          <w:tcPr>
            <w:tcW w:w="6248" w:type="dxa"/>
            <w:tcBorders>
              <w:top w:val="nil"/>
              <w:left w:val="nil"/>
              <w:bottom w:val="single" w:sz="8" w:space="0" w:color="auto"/>
              <w:right w:val="single" w:sz="8" w:space="0" w:color="auto"/>
            </w:tcBorders>
            <w:tcMar>
              <w:top w:w="0" w:type="dxa"/>
              <w:left w:w="108" w:type="dxa"/>
              <w:bottom w:w="0" w:type="dxa"/>
              <w:right w:w="108" w:type="dxa"/>
            </w:tcMar>
            <w:hideMark/>
          </w:tcPr>
          <w:p w14:paraId="5F0BB62A" w14:textId="77777777" w:rsidR="00F05805" w:rsidRDefault="00000000" w:rsidP="00AE0B95">
            <w:pPr>
              <w:spacing w:after="0" w:line="240" w:lineRule="auto"/>
              <w:jc w:val="both"/>
            </w:pPr>
            <w:r>
              <w:rPr>
                <w:lang w:val="en-US"/>
              </w:rPr>
              <w:t xml:space="preserve">Shai Bernstein, Josh Lerner, Antoinette </w:t>
            </w:r>
            <w:proofErr w:type="spellStart"/>
            <w:r>
              <w:rPr>
                <w:lang w:val="en-US"/>
              </w:rPr>
              <w:t>Schoar</w:t>
            </w:r>
            <w:proofErr w:type="spellEnd"/>
          </w:p>
        </w:tc>
      </w:tr>
      <w:tr w:rsidR="00F05805" w14:paraId="26BA42ED" w14:textId="77777777">
        <w:trPr>
          <w:jc w:val="center"/>
        </w:trPr>
        <w:tc>
          <w:tcPr>
            <w:tcW w:w="1276"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9D63373" w14:textId="77777777" w:rsidR="00F05805" w:rsidRDefault="00000000" w:rsidP="00AE0B95">
            <w:pPr>
              <w:spacing w:after="0" w:line="240" w:lineRule="auto"/>
              <w:jc w:val="both"/>
            </w:pPr>
            <w:r>
              <w:rPr>
                <w:lang w:val="en-US"/>
              </w:rPr>
              <w:t>DOI number</w:t>
            </w:r>
          </w:p>
        </w:tc>
        <w:tc>
          <w:tcPr>
            <w:tcW w:w="6248" w:type="dxa"/>
            <w:tcBorders>
              <w:top w:val="nil"/>
              <w:left w:val="nil"/>
              <w:bottom w:val="single" w:sz="8" w:space="0" w:color="auto"/>
              <w:right w:val="single" w:sz="8" w:space="0" w:color="auto"/>
            </w:tcBorders>
            <w:tcMar>
              <w:top w:w="0" w:type="dxa"/>
              <w:left w:w="108" w:type="dxa"/>
              <w:bottom w:w="0" w:type="dxa"/>
              <w:right w:w="108" w:type="dxa"/>
            </w:tcMar>
            <w:hideMark/>
          </w:tcPr>
          <w:p w14:paraId="0980A157" w14:textId="77777777" w:rsidR="00F05805" w:rsidRDefault="00000000" w:rsidP="00AE0B95">
            <w:pPr>
              <w:spacing w:after="0" w:line="240" w:lineRule="auto"/>
              <w:jc w:val="both"/>
            </w:pPr>
            <w:r>
              <w:rPr>
                <w:lang w:val="en-US"/>
              </w:rPr>
              <w:t>10.1257/jep.27.2.219</w:t>
            </w:r>
          </w:p>
        </w:tc>
      </w:tr>
      <w:tr w:rsidR="00F05805" w14:paraId="7EFF7261" w14:textId="77777777">
        <w:trPr>
          <w:jc w:val="center"/>
        </w:trPr>
        <w:tc>
          <w:tcPr>
            <w:tcW w:w="1276"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2A63A0A" w14:textId="77777777" w:rsidR="00F05805" w:rsidRDefault="00000000" w:rsidP="00AE0B95">
            <w:pPr>
              <w:spacing w:after="0" w:line="240" w:lineRule="auto"/>
              <w:jc w:val="both"/>
            </w:pPr>
            <w:proofErr w:type="spellStart"/>
            <w:r>
              <w:rPr>
                <w:lang w:val="en-US"/>
              </w:rPr>
              <w:t>url</w:t>
            </w:r>
            <w:proofErr w:type="spellEnd"/>
          </w:p>
        </w:tc>
        <w:tc>
          <w:tcPr>
            <w:tcW w:w="6248" w:type="dxa"/>
            <w:tcBorders>
              <w:top w:val="nil"/>
              <w:left w:val="nil"/>
              <w:bottom w:val="single" w:sz="8" w:space="0" w:color="auto"/>
              <w:right w:val="single" w:sz="8" w:space="0" w:color="auto"/>
            </w:tcBorders>
            <w:tcMar>
              <w:top w:w="0" w:type="dxa"/>
              <w:left w:w="108" w:type="dxa"/>
              <w:bottom w:w="0" w:type="dxa"/>
              <w:right w:w="108" w:type="dxa"/>
            </w:tcMar>
            <w:hideMark/>
          </w:tcPr>
          <w:p w14:paraId="4E0D7776" w14:textId="77777777" w:rsidR="00F05805" w:rsidRDefault="00000000" w:rsidP="00AE0B95">
            <w:pPr>
              <w:spacing w:after="0" w:line="240" w:lineRule="auto"/>
              <w:jc w:val="both"/>
              <w:rPr>
                <w:lang w:val="en-US"/>
              </w:rPr>
            </w:pPr>
            <w:hyperlink r:id="rId5" w:history="1">
              <w:r w:rsidR="002575D0" w:rsidRPr="00511793">
                <w:rPr>
                  <w:rStyle w:val="Hyperlink"/>
                  <w:lang w:val="en-US"/>
                </w:rPr>
                <w:t>https://www.aeaweb.org/articles?id=10.1257/jep.27.2.219</w:t>
              </w:r>
            </w:hyperlink>
            <w:r w:rsidR="002575D0">
              <w:rPr>
                <w:lang w:val="en-US"/>
              </w:rPr>
              <w:t xml:space="preserve"> </w:t>
            </w:r>
          </w:p>
          <w:p w14:paraId="75ACBDEF" w14:textId="77777777" w:rsidR="002575D0" w:rsidRDefault="00000000" w:rsidP="00AE0B95">
            <w:pPr>
              <w:spacing w:after="0" w:line="240" w:lineRule="auto"/>
              <w:jc w:val="both"/>
            </w:pPr>
            <w:hyperlink r:id="rId6" w:history="1">
              <w:r w:rsidR="002575D0" w:rsidRPr="00511793">
                <w:rPr>
                  <w:rStyle w:val="Hyperlink"/>
                </w:rPr>
                <w:t>https://pubs.aeaweb.org/doi/pdf/10.1257%2Fjep.27.2.219</w:t>
              </w:r>
            </w:hyperlink>
            <w:r w:rsidR="002575D0">
              <w:t xml:space="preserve"> </w:t>
            </w:r>
          </w:p>
        </w:tc>
      </w:tr>
    </w:tbl>
    <w:p w14:paraId="28D3FD7C" w14:textId="77777777" w:rsidR="00F05805" w:rsidRDefault="00000000" w:rsidP="00AE0B95">
      <w:pPr>
        <w:spacing w:after="0"/>
        <w:jc w:val="both"/>
      </w:pPr>
      <w:r>
        <w:rPr>
          <w:b/>
          <w:bCs/>
          <w:sz w:val="24"/>
          <w:szCs w:val="24"/>
          <w:lang w:val="en-US"/>
        </w:rPr>
        <w:t> </w:t>
      </w:r>
    </w:p>
    <w:p w14:paraId="67B03677" w14:textId="77777777" w:rsidR="00F05805" w:rsidRDefault="00000000" w:rsidP="00AE0B95">
      <w:pPr>
        <w:spacing w:after="0"/>
        <w:jc w:val="both"/>
      </w:pPr>
      <w:r>
        <w:rPr>
          <w:b/>
          <w:bCs/>
          <w:sz w:val="24"/>
          <w:szCs w:val="24"/>
          <w:u w:val="single"/>
          <w:lang w:val="en-US"/>
        </w:rPr>
        <w:t>Summary</w:t>
      </w:r>
    </w:p>
    <w:p w14:paraId="6E266AD0" w14:textId="77777777" w:rsidR="00F05805" w:rsidRDefault="00000000" w:rsidP="00AE0B95">
      <w:pPr>
        <w:spacing w:after="0"/>
        <w:jc w:val="both"/>
      </w:pPr>
      <w:r>
        <w:rPr>
          <w:b/>
          <w:bCs/>
          <w:u w:val="single"/>
          <w:lang w:val="en-US"/>
        </w:rPr>
        <w:t>Part 1: Sovereign wealth fund overview</w:t>
      </w:r>
    </w:p>
    <w:p w14:paraId="52DCA9DE" w14:textId="77777777" w:rsidR="00F05805" w:rsidRDefault="00000000" w:rsidP="00AE0B95">
      <w:pPr>
        <w:pStyle w:val="ListParagraph"/>
        <w:spacing w:after="0"/>
        <w:ind w:left="1080" w:hanging="360"/>
        <w:jc w:val="both"/>
      </w:pPr>
      <w:r>
        <w:rPr>
          <w:lang w:val="en-US"/>
        </w:rPr>
        <w:t>1.</w:t>
      </w:r>
      <w:r>
        <w:rPr>
          <w:rFonts w:ascii="Times New Roman" w:hAnsi="Times New Roman"/>
          <w:sz w:val="14"/>
          <w:szCs w:val="14"/>
          <w:lang w:val="en-US"/>
        </w:rPr>
        <w:t xml:space="preserve">       </w:t>
      </w:r>
      <w:r>
        <w:rPr>
          <w:lang w:val="en-US"/>
        </w:rPr>
        <w:t>In most cases, the funds for SWF sourced from oil revenues.</w:t>
      </w:r>
    </w:p>
    <w:p w14:paraId="766D90AC" w14:textId="439E6E77" w:rsidR="00F05805" w:rsidRDefault="00E4305F" w:rsidP="00AE0B95">
      <w:pPr>
        <w:pStyle w:val="ListParagraph"/>
        <w:spacing w:after="0"/>
        <w:ind w:left="1080"/>
        <w:jc w:val="both"/>
      </w:pPr>
      <w:r>
        <w:rPr>
          <w:noProof/>
          <w:lang w:val="en-US"/>
        </w:rPr>
        <w:drawing>
          <wp:inline distT="0" distB="0" distL="0" distR="0" wp14:anchorId="322FBC47" wp14:editId="5551F12F">
            <wp:extent cx="3371215" cy="2878455"/>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71215" cy="2878455"/>
                    </a:xfrm>
                    <a:prstGeom prst="rect">
                      <a:avLst/>
                    </a:prstGeom>
                    <a:noFill/>
                    <a:ln>
                      <a:noFill/>
                    </a:ln>
                  </pic:spPr>
                </pic:pic>
              </a:graphicData>
            </a:graphic>
          </wp:inline>
        </w:drawing>
      </w:r>
    </w:p>
    <w:p w14:paraId="64540D52" w14:textId="77777777" w:rsidR="00F05805" w:rsidRDefault="00000000" w:rsidP="00AE0B95">
      <w:pPr>
        <w:pStyle w:val="ListParagraph"/>
        <w:spacing w:after="0"/>
        <w:ind w:left="1080" w:hanging="360"/>
        <w:jc w:val="both"/>
      </w:pPr>
      <w:r>
        <w:rPr>
          <w:lang w:val="en-US"/>
        </w:rPr>
        <w:t>2.</w:t>
      </w:r>
      <w:r>
        <w:rPr>
          <w:rFonts w:ascii="Times New Roman" w:hAnsi="Times New Roman"/>
          <w:sz w:val="14"/>
          <w:szCs w:val="14"/>
          <w:lang w:val="en-US"/>
        </w:rPr>
        <w:t xml:space="preserve">       </w:t>
      </w:r>
      <w:r>
        <w:rPr>
          <w:lang w:val="en-US"/>
        </w:rPr>
        <w:t xml:space="preserve">SWF in China and Singapore sourced from trade surpluses. </w:t>
      </w:r>
    </w:p>
    <w:p w14:paraId="078FDFEE" w14:textId="77777777" w:rsidR="00F05805" w:rsidRDefault="00000000" w:rsidP="00AE0B95">
      <w:pPr>
        <w:pStyle w:val="ListParagraph"/>
        <w:spacing w:after="0"/>
        <w:ind w:left="1080" w:hanging="360"/>
        <w:jc w:val="both"/>
      </w:pPr>
      <w:r>
        <w:rPr>
          <w:lang w:val="en-US"/>
        </w:rPr>
        <w:t>3.</w:t>
      </w:r>
      <w:r>
        <w:rPr>
          <w:rFonts w:ascii="Times New Roman" w:hAnsi="Times New Roman"/>
          <w:sz w:val="14"/>
          <w:szCs w:val="14"/>
          <w:lang w:val="en-US"/>
        </w:rPr>
        <w:t xml:space="preserve">     </w:t>
      </w:r>
      <w:r>
        <w:rPr>
          <w:lang w:val="en-US"/>
        </w:rPr>
        <w:t xml:space="preserve">Rapid growth in SWF: </w:t>
      </w:r>
      <w:r>
        <w:rPr>
          <w:rFonts w:ascii="Calibri" w:hAnsi="Calibri" w:cs="Calibri"/>
          <w:noProof/>
          <w:sz w:val="22"/>
          <w:szCs w:val="22"/>
        </w:rPr>
        <w:drawing>
          <wp:inline distT="0" distB="0" distL="0" distR="0" wp14:anchorId="78B5EFB5" wp14:editId="76B9D91A">
            <wp:extent cx="1752600" cy="1619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1752600" cy="161925"/>
                    </a:xfrm>
                    <a:prstGeom prst="rect">
                      <a:avLst/>
                    </a:prstGeom>
                    <a:noFill/>
                    <a:ln>
                      <a:noFill/>
                    </a:ln>
                  </pic:spPr>
                </pic:pic>
              </a:graphicData>
            </a:graphic>
          </wp:inline>
        </w:drawing>
      </w:r>
      <w:r>
        <w:rPr>
          <w:lang w:val="en-US"/>
        </w:rPr>
        <w:t> from 1990 to 2013.</w:t>
      </w:r>
    </w:p>
    <w:p w14:paraId="358E5879" w14:textId="77777777" w:rsidR="00F05805" w:rsidRDefault="00000000" w:rsidP="00AE0B95">
      <w:pPr>
        <w:pStyle w:val="ListParagraph"/>
        <w:spacing w:after="0"/>
        <w:ind w:left="1080" w:hanging="360"/>
        <w:jc w:val="both"/>
      </w:pPr>
      <w:r>
        <w:rPr>
          <w:lang w:val="en-US"/>
        </w:rPr>
        <w:t>4.</w:t>
      </w:r>
      <w:r>
        <w:rPr>
          <w:rFonts w:ascii="Times New Roman" w:hAnsi="Times New Roman"/>
          <w:sz w:val="14"/>
          <w:szCs w:val="14"/>
          <w:lang w:val="en-US"/>
        </w:rPr>
        <w:t xml:space="preserve">       </w:t>
      </w:r>
      <w:r>
        <w:rPr>
          <w:lang w:val="en-US"/>
        </w:rPr>
        <w:t>24% annual growth rate between 2010-2013.</w:t>
      </w:r>
    </w:p>
    <w:p w14:paraId="30E4D779" w14:textId="77777777" w:rsidR="00F05805" w:rsidRDefault="00000000" w:rsidP="00AE0B95">
      <w:pPr>
        <w:pStyle w:val="ListParagraph"/>
        <w:spacing w:after="0"/>
        <w:ind w:left="1080" w:hanging="360"/>
        <w:jc w:val="both"/>
      </w:pPr>
      <w:r>
        <w:rPr>
          <w:lang w:val="en-US"/>
        </w:rPr>
        <w:t>5.</w:t>
      </w:r>
      <w:r>
        <w:rPr>
          <w:rFonts w:ascii="Times New Roman" w:hAnsi="Times New Roman"/>
          <w:sz w:val="14"/>
          <w:szCs w:val="14"/>
          <w:lang w:val="en-US"/>
        </w:rPr>
        <w:t xml:space="preserve">       </w:t>
      </w:r>
      <w:r>
        <w:rPr>
          <w:lang w:val="en-US"/>
        </w:rPr>
        <w:t>3 distinct roles of SWF:</w:t>
      </w:r>
    </w:p>
    <w:p w14:paraId="562B1BAA" w14:textId="77777777" w:rsidR="00F05805" w:rsidRDefault="00000000" w:rsidP="00AE0B95">
      <w:pPr>
        <w:pStyle w:val="ListParagraph"/>
        <w:spacing w:after="0"/>
        <w:ind w:left="1800" w:hanging="360"/>
        <w:jc w:val="both"/>
      </w:pPr>
      <w:r>
        <w:rPr>
          <w:lang w:val="en-US"/>
        </w:rPr>
        <w:t>a.</w:t>
      </w:r>
      <w:r>
        <w:rPr>
          <w:rFonts w:ascii="Times New Roman" w:hAnsi="Times New Roman"/>
          <w:sz w:val="14"/>
          <w:szCs w:val="14"/>
          <w:lang w:val="en-US"/>
        </w:rPr>
        <w:t xml:space="preserve">        </w:t>
      </w:r>
      <w:r>
        <w:rPr>
          <w:lang w:val="en-US"/>
        </w:rPr>
        <w:t xml:space="preserve">serve as a </w:t>
      </w:r>
      <w:r>
        <w:rPr>
          <w:b/>
          <w:bCs/>
          <w:lang w:val="en-US"/>
        </w:rPr>
        <w:t>source of capital</w:t>
      </w:r>
      <w:r>
        <w:rPr>
          <w:lang w:val="en-US"/>
        </w:rPr>
        <w:t xml:space="preserve"> for future generations, </w:t>
      </w:r>
    </w:p>
    <w:p w14:paraId="4ED13960" w14:textId="77777777" w:rsidR="00F05805" w:rsidRDefault="00000000" w:rsidP="00AE0B95">
      <w:pPr>
        <w:pStyle w:val="ListParagraph"/>
        <w:spacing w:after="0"/>
        <w:ind w:left="2160"/>
        <w:jc w:val="both"/>
      </w:pPr>
      <w:r>
        <w:rPr>
          <w:lang w:val="en-US"/>
        </w:rPr>
        <w:t xml:space="preserve">e.g. Kiribati Revenue Equalization Reserve Fund, extraction of guano stopped in 1979, but funds remains key economic contributor. </w:t>
      </w:r>
    </w:p>
    <w:p w14:paraId="4B92F1F0" w14:textId="77777777" w:rsidR="00F05805" w:rsidRDefault="00000000" w:rsidP="00AE0B95">
      <w:pPr>
        <w:pStyle w:val="ListParagraph"/>
        <w:spacing w:after="0"/>
        <w:ind w:left="2160"/>
        <w:jc w:val="both"/>
      </w:pPr>
      <w:r>
        <w:rPr>
          <w:lang w:val="en-US"/>
        </w:rPr>
        <w:t xml:space="preserve">- The fund is 10x the Gross Domestic Product (GDP) of Kiribati. </w:t>
      </w:r>
    </w:p>
    <w:p w14:paraId="5F586AC3" w14:textId="77777777" w:rsidR="00F05805" w:rsidRDefault="00000000" w:rsidP="00AE0B95">
      <w:pPr>
        <w:pStyle w:val="ListParagraph"/>
        <w:spacing w:after="0"/>
        <w:ind w:left="2160"/>
        <w:jc w:val="both"/>
      </w:pPr>
      <w:r>
        <w:rPr>
          <w:lang w:val="en-US"/>
        </w:rPr>
        <w:t xml:space="preserve">- Interest rate of the fund contributes 30% of the Kiribati’s revenue. </w:t>
      </w:r>
    </w:p>
    <w:p w14:paraId="5E04AE3A" w14:textId="77777777" w:rsidR="00F05805" w:rsidRDefault="00000000" w:rsidP="00AE0B95">
      <w:pPr>
        <w:pStyle w:val="ListParagraph"/>
        <w:spacing w:after="0"/>
        <w:ind w:left="1800" w:hanging="360"/>
        <w:jc w:val="both"/>
      </w:pPr>
      <w:r>
        <w:rPr>
          <w:lang w:val="en-US"/>
        </w:rPr>
        <w:t>b.</w:t>
      </w:r>
      <w:r>
        <w:rPr>
          <w:rFonts w:ascii="Times New Roman" w:hAnsi="Times New Roman"/>
          <w:sz w:val="14"/>
          <w:szCs w:val="14"/>
          <w:lang w:val="en-US"/>
        </w:rPr>
        <w:t xml:space="preserve">       </w:t>
      </w:r>
      <w:r>
        <w:rPr>
          <w:lang w:val="en-US"/>
        </w:rPr>
        <w:t xml:space="preserve">a </w:t>
      </w:r>
      <w:r>
        <w:rPr>
          <w:b/>
          <w:bCs/>
          <w:lang w:val="en-US"/>
        </w:rPr>
        <w:t>stabilizing role</w:t>
      </w:r>
      <w:r>
        <w:rPr>
          <w:lang w:val="en-US"/>
        </w:rPr>
        <w:t xml:space="preserve"> by reducing the volatility of government revenues</w:t>
      </w:r>
    </w:p>
    <w:p w14:paraId="749CDCC8" w14:textId="77777777" w:rsidR="00F05805" w:rsidRDefault="00000000" w:rsidP="00AE0B95">
      <w:pPr>
        <w:pStyle w:val="ListParagraph"/>
        <w:spacing w:after="0"/>
        <w:ind w:left="2700" w:hanging="360"/>
        <w:jc w:val="both"/>
      </w:pPr>
      <w:r>
        <w:rPr>
          <w:lang w:val="en-US"/>
        </w:rPr>
        <w:t>-</w:t>
      </w:r>
      <w:r>
        <w:rPr>
          <w:rFonts w:ascii="Times New Roman" w:hAnsi="Times New Roman"/>
          <w:sz w:val="14"/>
          <w:szCs w:val="14"/>
          <w:lang w:val="en-US"/>
        </w:rPr>
        <w:t xml:space="preserve">          </w:t>
      </w:r>
      <w:r>
        <w:rPr>
          <w:lang w:val="en-US"/>
        </w:rPr>
        <w:t xml:space="preserve">stabilizing role for countries that depend heavily on commodity revenue. </w:t>
      </w:r>
    </w:p>
    <w:p w14:paraId="40CECC35" w14:textId="77777777" w:rsidR="00F05805" w:rsidRDefault="00000000" w:rsidP="00AE0B95">
      <w:pPr>
        <w:pStyle w:val="ListParagraph"/>
        <w:spacing w:after="0"/>
        <w:ind w:left="2700" w:hanging="360"/>
        <w:jc w:val="both"/>
      </w:pPr>
      <w:r>
        <w:rPr>
          <w:lang w:val="en-US"/>
        </w:rPr>
        <w:t>-</w:t>
      </w:r>
      <w:r>
        <w:rPr>
          <w:rFonts w:ascii="Times New Roman" w:hAnsi="Times New Roman"/>
          <w:sz w:val="14"/>
          <w:szCs w:val="14"/>
          <w:lang w:val="en-US"/>
        </w:rPr>
        <w:t xml:space="preserve">          </w:t>
      </w:r>
      <w:r>
        <w:rPr>
          <w:lang w:val="en-US"/>
        </w:rPr>
        <w:t>e.g. alleviate pressure on falling prices of oil for certain countries</w:t>
      </w:r>
    </w:p>
    <w:p w14:paraId="587CE84A" w14:textId="77777777" w:rsidR="00F05805" w:rsidRDefault="00000000" w:rsidP="00AE0B95">
      <w:pPr>
        <w:pStyle w:val="ListParagraph"/>
        <w:spacing w:after="0"/>
        <w:ind w:left="1800" w:hanging="360"/>
        <w:jc w:val="both"/>
      </w:pPr>
      <w:r>
        <w:rPr>
          <w:lang w:val="en-US"/>
        </w:rPr>
        <w:t>c.</w:t>
      </w:r>
      <w:r>
        <w:rPr>
          <w:rFonts w:ascii="Times New Roman" w:hAnsi="Times New Roman"/>
          <w:sz w:val="14"/>
          <w:szCs w:val="14"/>
          <w:lang w:val="en-US"/>
        </w:rPr>
        <w:t xml:space="preserve">        </w:t>
      </w:r>
      <w:r>
        <w:rPr>
          <w:lang w:val="en-US"/>
        </w:rPr>
        <w:t xml:space="preserve">as </w:t>
      </w:r>
      <w:r>
        <w:rPr>
          <w:b/>
          <w:bCs/>
          <w:lang w:val="en-US"/>
        </w:rPr>
        <w:t>holding companies</w:t>
      </w:r>
      <w:r>
        <w:rPr>
          <w:lang w:val="en-US"/>
        </w:rPr>
        <w:t>, with which the government places its strategic investments.</w:t>
      </w:r>
    </w:p>
    <w:p w14:paraId="4AE85352" w14:textId="77777777" w:rsidR="00F05805" w:rsidRDefault="00000000" w:rsidP="00AE0B95">
      <w:pPr>
        <w:pStyle w:val="ListParagraph"/>
        <w:spacing w:after="0"/>
        <w:ind w:left="2700" w:hanging="360"/>
        <w:jc w:val="both"/>
      </w:pPr>
      <w:r>
        <w:rPr>
          <w:lang w:val="en-US"/>
        </w:rPr>
        <w:t>-</w:t>
      </w:r>
      <w:r>
        <w:rPr>
          <w:rFonts w:ascii="Times New Roman" w:hAnsi="Times New Roman"/>
          <w:sz w:val="14"/>
          <w:szCs w:val="14"/>
          <w:lang w:val="en-US"/>
        </w:rPr>
        <w:t xml:space="preserve">          </w:t>
      </w:r>
      <w:r>
        <w:rPr>
          <w:lang w:val="en-US"/>
        </w:rPr>
        <w:t xml:space="preserve">For strategic investment purposes by public leaders in domestic/foreign firms </w:t>
      </w:r>
    </w:p>
    <w:p w14:paraId="4DD154F8" w14:textId="77777777" w:rsidR="00F05805" w:rsidRDefault="00000000" w:rsidP="00AE0B95">
      <w:pPr>
        <w:pStyle w:val="ListParagraph"/>
        <w:spacing w:after="0"/>
        <w:ind w:left="1080"/>
        <w:jc w:val="both"/>
      </w:pPr>
      <w:r>
        <w:rPr>
          <w:lang w:val="en-US"/>
        </w:rPr>
        <w:t> </w:t>
      </w:r>
    </w:p>
    <w:p w14:paraId="72B5824F" w14:textId="77777777" w:rsidR="00F05805" w:rsidRDefault="00000000" w:rsidP="00AE0B95">
      <w:pPr>
        <w:spacing w:after="0"/>
        <w:jc w:val="both"/>
      </w:pPr>
      <w:r>
        <w:rPr>
          <w:b/>
          <w:bCs/>
          <w:u w:val="single"/>
          <w:lang w:val="en-US"/>
        </w:rPr>
        <w:t xml:space="preserve">Part 2: Mixed Legacy </w:t>
      </w:r>
    </w:p>
    <w:p w14:paraId="38551732" w14:textId="77777777" w:rsidR="00C06583" w:rsidRPr="00C06583" w:rsidRDefault="00000000" w:rsidP="00AE0B95">
      <w:pPr>
        <w:pStyle w:val="ListParagraph"/>
        <w:numPr>
          <w:ilvl w:val="0"/>
          <w:numId w:val="2"/>
        </w:numPr>
        <w:spacing w:after="0"/>
        <w:jc w:val="both"/>
      </w:pPr>
      <w:r w:rsidRPr="002348D1">
        <w:rPr>
          <w:lang w:val="en-US"/>
        </w:rPr>
        <w:t>Case study on Norway in 1970s &amp; 1980s</w:t>
      </w:r>
    </w:p>
    <w:p w14:paraId="3367B4CD" w14:textId="77777777" w:rsidR="00C06583" w:rsidRPr="00C06583" w:rsidRDefault="00000000" w:rsidP="00AE0B95">
      <w:pPr>
        <w:pStyle w:val="ListParagraph"/>
        <w:numPr>
          <w:ilvl w:val="1"/>
          <w:numId w:val="2"/>
        </w:numPr>
        <w:spacing w:after="0"/>
        <w:jc w:val="both"/>
      </w:pPr>
      <w:r w:rsidRPr="00C06583">
        <w:rPr>
          <w:lang w:val="en-US"/>
        </w:rPr>
        <w:t>Oil prices surge, sudden increase of funds</w:t>
      </w:r>
    </w:p>
    <w:p w14:paraId="2C8FFBEF" w14:textId="77777777" w:rsidR="00C06583" w:rsidRPr="00C06583" w:rsidRDefault="00000000" w:rsidP="00AE0B95">
      <w:pPr>
        <w:pStyle w:val="ListParagraph"/>
        <w:numPr>
          <w:ilvl w:val="1"/>
          <w:numId w:val="2"/>
        </w:numPr>
        <w:spacing w:after="0"/>
        <w:jc w:val="both"/>
      </w:pPr>
      <w:r>
        <w:rPr>
          <w:lang w:val="en-US"/>
        </w:rPr>
        <w:t xml:space="preserve">Most of the money was spent immediately, some of the spending were </w:t>
      </w:r>
      <w:r>
        <w:rPr>
          <w:b/>
          <w:bCs/>
          <w:lang w:val="en-US"/>
        </w:rPr>
        <w:t xml:space="preserve">not </w:t>
      </w:r>
      <w:r>
        <w:rPr>
          <w:lang w:val="en-US"/>
        </w:rPr>
        <w:t>beneficial long term (increase in minimum wage leading to an uncompetitive economic sectors in the global market)</w:t>
      </w:r>
    </w:p>
    <w:p w14:paraId="2AC0C309" w14:textId="77777777" w:rsidR="00C06583" w:rsidRPr="00C06583" w:rsidRDefault="00000000" w:rsidP="00AE0B95">
      <w:pPr>
        <w:pStyle w:val="ListParagraph"/>
        <w:numPr>
          <w:ilvl w:val="1"/>
          <w:numId w:val="2"/>
        </w:numPr>
        <w:spacing w:after="0"/>
        <w:jc w:val="both"/>
      </w:pPr>
      <w:r>
        <w:rPr>
          <w:lang w:val="en-US"/>
        </w:rPr>
        <w:t>Some of the funds spent on dying sector (shipbuilding).</w:t>
      </w:r>
    </w:p>
    <w:p w14:paraId="4007077D" w14:textId="77777777" w:rsidR="00C06583" w:rsidRDefault="00000000" w:rsidP="00AE0B95">
      <w:pPr>
        <w:pStyle w:val="ListParagraph"/>
        <w:numPr>
          <w:ilvl w:val="1"/>
          <w:numId w:val="2"/>
        </w:numPr>
        <w:spacing w:after="0"/>
        <w:jc w:val="both"/>
        <w:rPr>
          <w:lang w:val="en-US"/>
        </w:rPr>
      </w:pPr>
      <w:r>
        <w:rPr>
          <w:rFonts w:ascii="Times New Roman" w:hAnsi="Times New Roman"/>
          <w:sz w:val="14"/>
          <w:szCs w:val="14"/>
          <w:lang w:val="en-US"/>
        </w:rPr>
        <w:t xml:space="preserve"> </w:t>
      </w:r>
      <w:r>
        <w:rPr>
          <w:lang w:val="en-US"/>
        </w:rPr>
        <w:t xml:space="preserve">Some of the funds spent on new ventures of the friends and relatives of parliamentarians or of the bureaucrats responsible for allocating the funds. </w:t>
      </w:r>
    </w:p>
    <w:p w14:paraId="68B70A5E" w14:textId="77777777" w:rsidR="002348D1" w:rsidRDefault="00C06583" w:rsidP="00AE0B95">
      <w:pPr>
        <w:pStyle w:val="ListParagraph"/>
        <w:numPr>
          <w:ilvl w:val="1"/>
          <w:numId w:val="2"/>
        </w:numPr>
        <w:spacing w:after="0"/>
        <w:jc w:val="both"/>
        <w:rPr>
          <w:lang w:val="en-US"/>
        </w:rPr>
      </w:pPr>
      <w:r>
        <w:rPr>
          <w:lang w:val="en-US"/>
        </w:rPr>
        <w:t>Oil prices dropped in the 1980s, which led to a drop in Norway’s GDP (</w:t>
      </w:r>
      <w:r>
        <w:rPr>
          <w:rFonts w:ascii="Calibri" w:hAnsi="Calibri" w:cs="Calibri"/>
          <w:noProof/>
          <w:sz w:val="22"/>
          <w:szCs w:val="22"/>
        </w:rPr>
        <w:drawing>
          <wp:inline distT="0" distB="0" distL="0" distR="0" wp14:anchorId="52CABF71" wp14:editId="471F3BC6">
            <wp:extent cx="1752600" cy="1619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1752600" cy="161925"/>
                    </a:xfrm>
                    <a:prstGeom prst="rect">
                      <a:avLst/>
                    </a:prstGeom>
                    <a:noFill/>
                    <a:ln>
                      <a:noFill/>
                    </a:ln>
                  </pic:spPr>
                </pic:pic>
              </a:graphicData>
            </a:graphic>
          </wp:inline>
        </w:drawing>
      </w:r>
      <w:r>
        <w:rPr>
          <w:lang w:val="en-US"/>
        </w:rPr>
        <w:t xml:space="preserve">) between 1985 to 1988. </w:t>
      </w:r>
    </w:p>
    <w:p w14:paraId="5115AEAF" w14:textId="77777777" w:rsidR="00F05805" w:rsidRDefault="00000000" w:rsidP="00AE0B95">
      <w:pPr>
        <w:pStyle w:val="ListParagraph"/>
        <w:numPr>
          <w:ilvl w:val="0"/>
          <w:numId w:val="2"/>
        </w:numPr>
        <w:spacing w:after="0"/>
        <w:jc w:val="both"/>
      </w:pPr>
      <w:r w:rsidRPr="002348D1">
        <w:rPr>
          <w:lang w:val="en-US"/>
        </w:rPr>
        <w:t>SWF can address this downside of wealth accumulation in 2 ways:</w:t>
      </w:r>
    </w:p>
    <w:p w14:paraId="47DB570D" w14:textId="77777777" w:rsidR="00F05805" w:rsidRDefault="00000000" w:rsidP="00AE0B95">
      <w:pPr>
        <w:pStyle w:val="ListParagraph"/>
        <w:spacing w:after="0"/>
        <w:ind w:left="1440" w:hanging="360"/>
        <w:jc w:val="both"/>
      </w:pPr>
      <w:r>
        <w:rPr>
          <w:lang w:val="en-US"/>
        </w:rPr>
        <w:t>a.</w:t>
      </w:r>
      <w:r>
        <w:rPr>
          <w:rFonts w:ascii="Times New Roman" w:hAnsi="Times New Roman"/>
          <w:sz w:val="14"/>
          <w:szCs w:val="14"/>
          <w:lang w:val="en-US"/>
        </w:rPr>
        <w:t xml:space="preserve">        </w:t>
      </w:r>
      <w:r>
        <w:rPr>
          <w:b/>
          <w:bCs/>
          <w:lang w:val="en-US"/>
        </w:rPr>
        <w:t>Disallowing immediate spending</w:t>
      </w:r>
      <w:r>
        <w:rPr>
          <w:lang w:val="en-US"/>
        </w:rPr>
        <w:t xml:space="preserve">, preserving the gains for future generations. </w:t>
      </w:r>
    </w:p>
    <w:p w14:paraId="44A761A4" w14:textId="77777777" w:rsidR="002348D1" w:rsidRDefault="00000000" w:rsidP="00AE0B95">
      <w:pPr>
        <w:pStyle w:val="ListParagraph"/>
        <w:spacing w:after="0"/>
        <w:ind w:left="1440" w:hanging="360"/>
        <w:jc w:val="both"/>
        <w:rPr>
          <w:lang w:val="en-US"/>
        </w:rPr>
      </w:pPr>
      <w:r>
        <w:rPr>
          <w:lang w:val="en-US"/>
        </w:rPr>
        <w:t>b.</w:t>
      </w:r>
      <w:r>
        <w:rPr>
          <w:rFonts w:ascii="Times New Roman" w:hAnsi="Times New Roman"/>
          <w:sz w:val="14"/>
          <w:szCs w:val="14"/>
          <w:lang w:val="en-US"/>
        </w:rPr>
        <w:t xml:space="preserve">       </w:t>
      </w:r>
      <w:r>
        <w:rPr>
          <w:lang w:val="en-US"/>
        </w:rPr>
        <w:t>Reduce the risk that government officials spending these revenues in an unwise or corrupt manner (assuming, of course, the sovereign fund is run in a professional manner.)</w:t>
      </w:r>
    </w:p>
    <w:p w14:paraId="6459BB33" w14:textId="53824424" w:rsidR="00985E3C" w:rsidRPr="0025119A" w:rsidRDefault="00000000" w:rsidP="00AE0B95">
      <w:pPr>
        <w:pStyle w:val="ListParagraph"/>
        <w:numPr>
          <w:ilvl w:val="0"/>
          <w:numId w:val="2"/>
        </w:numPr>
        <w:spacing w:after="0"/>
        <w:jc w:val="both"/>
      </w:pPr>
      <w:r w:rsidRPr="002348D1">
        <w:rPr>
          <w:lang w:val="en-US"/>
        </w:rPr>
        <w:t>Structure of SWF can face</w:t>
      </w:r>
      <w:r w:rsidR="002348D1" w:rsidRPr="002348D1">
        <w:rPr>
          <w:lang w:val="en-US"/>
        </w:rPr>
        <w:t xml:space="preserve"> an </w:t>
      </w:r>
      <w:r w:rsidRPr="002348D1">
        <w:rPr>
          <w:lang w:val="en-US"/>
        </w:rPr>
        <w:t>serious agency problem</w:t>
      </w:r>
      <w:r w:rsidR="002348D1" w:rsidRPr="002348D1">
        <w:rPr>
          <w:lang w:val="en-US"/>
        </w:rPr>
        <w:t xml:space="preserve"> – </w:t>
      </w:r>
      <w:r w:rsidRPr="002348D1">
        <w:rPr>
          <w:lang w:val="en-US"/>
        </w:rPr>
        <w:t>introduce</w:t>
      </w:r>
      <w:r w:rsidR="002348D1" w:rsidRPr="002348D1">
        <w:rPr>
          <w:lang w:val="en-US"/>
        </w:rPr>
        <w:t xml:space="preserve"> </w:t>
      </w:r>
      <w:r w:rsidRPr="002348D1">
        <w:rPr>
          <w:lang w:val="en-US"/>
        </w:rPr>
        <w:t>short-run pressures on SWF to financially support local firms or subsidize industrial policies within the country.</w:t>
      </w:r>
    </w:p>
    <w:p w14:paraId="477D0580" w14:textId="2CAF7374" w:rsidR="0025119A" w:rsidRDefault="00F61BBA" w:rsidP="00AE0B95">
      <w:pPr>
        <w:jc w:val="both"/>
      </w:pPr>
      <w:r>
        <w:rPr>
          <w:noProof/>
        </w:rPr>
        <mc:AlternateContent>
          <mc:Choice Requires="wps">
            <w:drawing>
              <wp:anchor distT="0" distB="0" distL="114300" distR="114300" simplePos="0" relativeHeight="251659264" behindDoc="0" locked="0" layoutInCell="1" allowOverlap="1" wp14:anchorId="61ECFCAF" wp14:editId="17DE4792">
                <wp:simplePos x="0" y="0"/>
                <wp:positionH relativeFrom="column">
                  <wp:posOffset>24268</wp:posOffset>
                </wp:positionH>
                <wp:positionV relativeFrom="paragraph">
                  <wp:posOffset>324016</wp:posOffset>
                </wp:positionV>
                <wp:extent cx="10153816" cy="0"/>
                <wp:effectExtent l="0" t="19050" r="19050" b="19050"/>
                <wp:wrapNone/>
                <wp:docPr id="1" name="Straight Connector 1"/>
                <wp:cNvGraphicFramePr/>
                <a:graphic xmlns:a="http://schemas.openxmlformats.org/drawingml/2006/main">
                  <a:graphicData uri="http://schemas.microsoft.com/office/word/2010/wordprocessingShape">
                    <wps:wsp>
                      <wps:cNvCnPr/>
                      <wps:spPr>
                        <a:xfrm>
                          <a:off x="0" y="0"/>
                          <a:ext cx="10153816" cy="0"/>
                        </a:xfrm>
                        <a:prstGeom prst="line">
                          <a:avLst/>
                        </a:prstGeom>
                        <a:ln w="38100">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F55E100"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9pt,25.5pt" to="801.4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" strokecolor="black [3213]" strokeweight="3pt">
                <v:stroke dashstyle="dash" joinstyle="miter"/>
              </v:line>
            </w:pict>
          </mc:Fallback>
        </mc:AlternateContent>
      </w:r>
      <w:r w:rsidR="0025119A">
        <w:br w:type="page"/>
      </w:r>
    </w:p>
    <w:tbl>
      <w:tblPr>
        <w:tblW w:w="0" w:type="auto"/>
        <w:jc w:val="center"/>
        <w:tblCellMar>
          <w:left w:w="0" w:type="dxa"/>
          <w:right w:w="0" w:type="dxa"/>
        </w:tblCellMar>
        <w:tblLook w:val="04A0" w:firstRow="1" w:lastRow="0" w:firstColumn="1" w:lastColumn="0" w:noHBand="0" w:noVBand="1"/>
      </w:tblPr>
      <w:tblGrid>
        <w:gridCol w:w="1276"/>
        <w:gridCol w:w="6248"/>
      </w:tblGrid>
      <w:tr w:rsidR="0025119A" w14:paraId="139B8693" w14:textId="77777777" w:rsidTr="00485ED1">
        <w:trPr>
          <w:jc w:val="center"/>
        </w:trPr>
        <w:tc>
          <w:tcPr>
            <w:tcW w:w="7524" w:type="dxa"/>
            <w:gridSpan w:val="2"/>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18DA8E8D" w14:textId="77777777" w:rsidR="0025119A" w:rsidRDefault="0025119A" w:rsidP="00AE0B95">
            <w:pPr>
              <w:spacing w:after="0" w:line="240" w:lineRule="auto"/>
              <w:jc w:val="both"/>
            </w:pPr>
            <w:r>
              <w:rPr>
                <w:b/>
                <w:bCs/>
                <w:lang w:val="en-US"/>
              </w:rPr>
              <w:lastRenderedPageBreak/>
              <w:t>Details</w:t>
            </w:r>
          </w:p>
        </w:tc>
      </w:tr>
      <w:tr w:rsidR="0025119A" w14:paraId="43FFB487" w14:textId="77777777" w:rsidTr="00485ED1">
        <w:trPr>
          <w:jc w:val="center"/>
        </w:trPr>
        <w:tc>
          <w:tcPr>
            <w:tcW w:w="1276"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0867697" w14:textId="77777777" w:rsidR="0025119A" w:rsidRDefault="0025119A" w:rsidP="00AE0B95">
            <w:pPr>
              <w:spacing w:after="0" w:line="240" w:lineRule="auto"/>
              <w:jc w:val="both"/>
            </w:pPr>
            <w:r>
              <w:rPr>
                <w:lang w:val="en-US"/>
              </w:rPr>
              <w:t>Title</w:t>
            </w:r>
          </w:p>
        </w:tc>
        <w:tc>
          <w:tcPr>
            <w:tcW w:w="6248" w:type="dxa"/>
            <w:tcBorders>
              <w:top w:val="nil"/>
              <w:left w:val="nil"/>
              <w:bottom w:val="single" w:sz="8" w:space="0" w:color="auto"/>
              <w:right w:val="single" w:sz="8" w:space="0" w:color="auto"/>
            </w:tcBorders>
            <w:tcMar>
              <w:top w:w="0" w:type="dxa"/>
              <w:left w:w="108" w:type="dxa"/>
              <w:bottom w:w="0" w:type="dxa"/>
              <w:right w:w="108" w:type="dxa"/>
            </w:tcMar>
            <w:hideMark/>
          </w:tcPr>
          <w:p w14:paraId="518059BE" w14:textId="05F2DFA8" w:rsidR="0025119A" w:rsidRDefault="00BF3B02" w:rsidP="00AE0B95">
            <w:pPr>
              <w:spacing w:after="0"/>
              <w:jc w:val="both"/>
            </w:pPr>
            <w:r w:rsidRPr="00BF3B02">
              <w:t>Sovereign Wealth Funds in Theory and Practice</w:t>
            </w:r>
          </w:p>
        </w:tc>
      </w:tr>
      <w:tr w:rsidR="0025119A" w14:paraId="49D81D2F" w14:textId="77777777" w:rsidTr="00485ED1">
        <w:trPr>
          <w:jc w:val="center"/>
        </w:trPr>
        <w:tc>
          <w:tcPr>
            <w:tcW w:w="1276"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3BD651A" w14:textId="77777777" w:rsidR="0025119A" w:rsidRDefault="0025119A" w:rsidP="00AE0B95">
            <w:pPr>
              <w:spacing w:after="0" w:line="240" w:lineRule="auto"/>
              <w:jc w:val="both"/>
            </w:pPr>
            <w:r>
              <w:rPr>
                <w:lang w:val="en-US"/>
              </w:rPr>
              <w:t>Author</w:t>
            </w:r>
          </w:p>
        </w:tc>
        <w:tc>
          <w:tcPr>
            <w:tcW w:w="6248" w:type="dxa"/>
            <w:tcBorders>
              <w:top w:val="nil"/>
              <w:left w:val="nil"/>
              <w:bottom w:val="single" w:sz="8" w:space="0" w:color="auto"/>
              <w:right w:val="single" w:sz="8" w:space="0" w:color="auto"/>
            </w:tcBorders>
            <w:tcMar>
              <w:top w:w="0" w:type="dxa"/>
              <w:left w:w="108" w:type="dxa"/>
              <w:bottom w:w="0" w:type="dxa"/>
              <w:right w:w="108" w:type="dxa"/>
            </w:tcMar>
            <w:hideMark/>
          </w:tcPr>
          <w:p w14:paraId="53DC69EA" w14:textId="00163201" w:rsidR="0025119A" w:rsidRDefault="00BF3B02" w:rsidP="00AE0B95">
            <w:pPr>
              <w:spacing w:after="0" w:line="240" w:lineRule="auto"/>
              <w:jc w:val="both"/>
            </w:pPr>
            <w:r w:rsidRPr="00BF3B02">
              <w:rPr>
                <w:lang w:val="en-US"/>
              </w:rPr>
              <w:t>Alexander James, Timothy Retting, Jason F. Shogren, Brett Watson, and Samuel Wills</w:t>
            </w:r>
          </w:p>
        </w:tc>
      </w:tr>
      <w:tr w:rsidR="0025119A" w14:paraId="1AB1D6F0" w14:textId="77777777" w:rsidTr="00485ED1">
        <w:trPr>
          <w:jc w:val="center"/>
        </w:trPr>
        <w:tc>
          <w:tcPr>
            <w:tcW w:w="1276"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2E4727D" w14:textId="77777777" w:rsidR="0025119A" w:rsidRDefault="0025119A" w:rsidP="00AE0B95">
            <w:pPr>
              <w:spacing w:after="0" w:line="240" w:lineRule="auto"/>
              <w:jc w:val="both"/>
            </w:pPr>
            <w:r>
              <w:rPr>
                <w:lang w:val="en-US"/>
              </w:rPr>
              <w:t>DOI number</w:t>
            </w:r>
          </w:p>
        </w:tc>
        <w:tc>
          <w:tcPr>
            <w:tcW w:w="6248" w:type="dxa"/>
            <w:tcBorders>
              <w:top w:val="nil"/>
              <w:left w:val="nil"/>
              <w:bottom w:val="single" w:sz="8" w:space="0" w:color="auto"/>
              <w:right w:val="single" w:sz="8" w:space="0" w:color="auto"/>
            </w:tcBorders>
            <w:tcMar>
              <w:top w:w="0" w:type="dxa"/>
              <w:left w:w="108" w:type="dxa"/>
              <w:bottom w:w="0" w:type="dxa"/>
              <w:right w:w="108" w:type="dxa"/>
            </w:tcMar>
            <w:hideMark/>
          </w:tcPr>
          <w:p w14:paraId="1108D3CB" w14:textId="798A7571" w:rsidR="0025119A" w:rsidRDefault="00BF3B02" w:rsidP="00AE0B95">
            <w:pPr>
              <w:spacing w:after="0" w:line="240" w:lineRule="auto"/>
              <w:jc w:val="both"/>
            </w:pPr>
            <w:r w:rsidRPr="00BF3B02">
              <w:rPr>
                <w:lang w:val="en-US"/>
              </w:rPr>
              <w:t>10.1146/annurev-resource-111920-015758</w:t>
            </w:r>
          </w:p>
        </w:tc>
      </w:tr>
      <w:tr w:rsidR="0025119A" w14:paraId="6877DBC4" w14:textId="77777777" w:rsidTr="00485ED1">
        <w:trPr>
          <w:jc w:val="center"/>
        </w:trPr>
        <w:tc>
          <w:tcPr>
            <w:tcW w:w="1276"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38F648B" w14:textId="77777777" w:rsidR="0025119A" w:rsidRDefault="0025119A" w:rsidP="00AE0B95">
            <w:pPr>
              <w:spacing w:after="0" w:line="240" w:lineRule="auto"/>
              <w:jc w:val="both"/>
            </w:pPr>
            <w:proofErr w:type="spellStart"/>
            <w:r>
              <w:rPr>
                <w:lang w:val="en-US"/>
              </w:rPr>
              <w:t>url</w:t>
            </w:r>
            <w:proofErr w:type="spellEnd"/>
          </w:p>
        </w:tc>
        <w:tc>
          <w:tcPr>
            <w:tcW w:w="6248" w:type="dxa"/>
            <w:tcBorders>
              <w:top w:val="nil"/>
              <w:left w:val="nil"/>
              <w:bottom w:val="single" w:sz="8" w:space="0" w:color="auto"/>
              <w:right w:val="single" w:sz="8" w:space="0" w:color="auto"/>
            </w:tcBorders>
            <w:tcMar>
              <w:top w:w="0" w:type="dxa"/>
              <w:left w:w="108" w:type="dxa"/>
              <w:bottom w:w="0" w:type="dxa"/>
              <w:right w:w="108" w:type="dxa"/>
            </w:tcMar>
            <w:hideMark/>
          </w:tcPr>
          <w:p w14:paraId="69687C5D" w14:textId="5FCF224D" w:rsidR="0025119A" w:rsidRDefault="00000000" w:rsidP="00AE0B95">
            <w:pPr>
              <w:spacing w:after="0" w:line="240" w:lineRule="auto"/>
              <w:jc w:val="both"/>
            </w:pPr>
            <w:hyperlink r:id="rId10" w:history="1">
              <w:r w:rsidR="00BF3B02" w:rsidRPr="0010434F">
                <w:rPr>
                  <w:rStyle w:val="Hyperlink"/>
                </w:rPr>
                <w:t>https://www.annualreviews.org/doi/10.1146/annurev-resource-111920-015758</w:t>
              </w:r>
            </w:hyperlink>
            <w:r w:rsidR="00BF3B02">
              <w:t xml:space="preserve"> </w:t>
            </w:r>
          </w:p>
        </w:tc>
      </w:tr>
    </w:tbl>
    <w:p w14:paraId="5936E231" w14:textId="77777777" w:rsidR="0025119A" w:rsidRDefault="0025119A" w:rsidP="00AE0B95">
      <w:pPr>
        <w:spacing w:after="0"/>
        <w:jc w:val="both"/>
      </w:pPr>
      <w:r>
        <w:rPr>
          <w:b/>
          <w:bCs/>
          <w:sz w:val="24"/>
          <w:szCs w:val="24"/>
          <w:lang w:val="en-US"/>
        </w:rPr>
        <w:t> </w:t>
      </w:r>
    </w:p>
    <w:p w14:paraId="29905289" w14:textId="77777777" w:rsidR="0025119A" w:rsidRDefault="0025119A" w:rsidP="00AE0B95">
      <w:pPr>
        <w:spacing w:after="0"/>
        <w:jc w:val="both"/>
      </w:pPr>
      <w:r>
        <w:rPr>
          <w:b/>
          <w:bCs/>
          <w:sz w:val="24"/>
          <w:szCs w:val="24"/>
          <w:u w:val="single"/>
          <w:lang w:val="en-US"/>
        </w:rPr>
        <w:t>Summary</w:t>
      </w:r>
    </w:p>
    <w:p w14:paraId="675B0392" w14:textId="7C1BD0D1" w:rsidR="00BF3B02" w:rsidRPr="00BF3B02" w:rsidRDefault="00BF3B02" w:rsidP="00AE0B95">
      <w:pPr>
        <w:pStyle w:val="ListParagraph"/>
        <w:spacing w:after="0"/>
        <w:jc w:val="both"/>
        <w:rPr>
          <w:b/>
          <w:bCs/>
        </w:rPr>
      </w:pPr>
      <w:r w:rsidRPr="00BF3B02">
        <w:rPr>
          <w:b/>
          <w:bCs/>
        </w:rPr>
        <w:t>Abstract</w:t>
      </w:r>
    </w:p>
    <w:p w14:paraId="43FD12EF" w14:textId="42C6AD6D" w:rsidR="00BF3B02" w:rsidRDefault="00BF3B02" w:rsidP="00AE0B95">
      <w:pPr>
        <w:pStyle w:val="ListParagraph"/>
        <w:numPr>
          <w:ilvl w:val="0"/>
          <w:numId w:val="3"/>
        </w:numPr>
        <w:spacing w:after="0"/>
        <w:jc w:val="both"/>
      </w:pPr>
      <w:r>
        <w:t>Sovereign wealth fund allows for temporary windfall (large amount of unexpected money, e.g. striking oil) into a permanent stock.</w:t>
      </w:r>
    </w:p>
    <w:p w14:paraId="5AF7FAA6" w14:textId="3B229C27" w:rsidR="00BF3B02" w:rsidRDefault="00BF3B02" w:rsidP="00AE0B95">
      <w:pPr>
        <w:pStyle w:val="ListParagraph"/>
        <w:numPr>
          <w:ilvl w:val="0"/>
          <w:numId w:val="3"/>
        </w:numPr>
        <w:spacing w:after="0"/>
        <w:jc w:val="both"/>
      </w:pPr>
      <w:r>
        <w:t xml:space="preserve">Through sovereign wealth fund, countries can avoid volatility and </w:t>
      </w:r>
      <w:hyperlink r:id="rId11" w:history="1">
        <w:r w:rsidRPr="00BF3B02">
          <w:rPr>
            <w:rStyle w:val="Hyperlink"/>
          </w:rPr>
          <w:t>Dutch disease</w:t>
        </w:r>
      </w:hyperlink>
      <w:r>
        <w:t xml:space="preserve"> effects. </w:t>
      </w:r>
    </w:p>
    <w:p w14:paraId="397B9533" w14:textId="3DD7A0C0" w:rsidR="00BF3B02" w:rsidRDefault="00BF3B02" w:rsidP="00AE0B95">
      <w:pPr>
        <w:spacing w:after="0"/>
        <w:ind w:left="720"/>
        <w:jc w:val="both"/>
        <w:rPr>
          <w:b/>
          <w:bCs/>
        </w:rPr>
      </w:pPr>
      <w:r w:rsidRPr="00BF3B02">
        <w:rPr>
          <w:b/>
          <w:bCs/>
        </w:rPr>
        <w:t>Theory</w:t>
      </w:r>
    </w:p>
    <w:p w14:paraId="143EBAA6" w14:textId="1261E237" w:rsidR="00BF3B02" w:rsidRPr="00BF3B02" w:rsidRDefault="00BF3B02" w:rsidP="00AE0B95">
      <w:pPr>
        <w:pStyle w:val="ListParagraph"/>
        <w:numPr>
          <w:ilvl w:val="0"/>
          <w:numId w:val="3"/>
        </w:numPr>
        <w:spacing w:after="0"/>
        <w:jc w:val="both"/>
        <w:rPr>
          <w:b/>
          <w:bCs/>
        </w:rPr>
      </w:pPr>
      <w:r>
        <w:t xml:space="preserve">SWFs are crucial for harnessing the benefits of natural resource rents, if </w:t>
      </w:r>
      <w:proofErr w:type="spellStart"/>
      <w:r>
        <w:t>the</w:t>
      </w:r>
      <w:proofErr w:type="spellEnd"/>
      <w:r>
        <w:t xml:space="preserve"> are tailored to the level of development of the country. </w:t>
      </w:r>
    </w:p>
    <w:p w14:paraId="3C10F39E" w14:textId="77777777" w:rsidR="00BF3B02" w:rsidRPr="00BF3B02" w:rsidRDefault="00BF3B02" w:rsidP="00AE0B95">
      <w:pPr>
        <w:pStyle w:val="ListParagraph"/>
        <w:numPr>
          <w:ilvl w:val="0"/>
          <w:numId w:val="3"/>
        </w:numPr>
        <w:spacing w:after="0"/>
        <w:jc w:val="both"/>
        <w:rPr>
          <w:b/>
          <w:bCs/>
        </w:rPr>
      </w:pPr>
      <w:r>
        <w:t xml:space="preserve">In general, SWFs are a ‘future generations fund’ for developed countries for </w:t>
      </w:r>
      <w:r w:rsidRPr="00BF3B02">
        <w:rPr>
          <w:b/>
          <w:bCs/>
        </w:rPr>
        <w:t>developed countries</w:t>
      </w:r>
      <w:r>
        <w:t>.</w:t>
      </w:r>
    </w:p>
    <w:p w14:paraId="503018CB" w14:textId="4ACC8B04" w:rsidR="00BF3B02" w:rsidRPr="00BF3B02" w:rsidRDefault="00BF3B02" w:rsidP="00AE0B95">
      <w:pPr>
        <w:pStyle w:val="ListParagraph"/>
        <w:numPr>
          <w:ilvl w:val="0"/>
          <w:numId w:val="3"/>
        </w:numPr>
        <w:spacing w:after="0"/>
        <w:jc w:val="both"/>
        <w:rPr>
          <w:b/>
          <w:bCs/>
        </w:rPr>
      </w:pPr>
      <w:r>
        <w:t xml:space="preserve">Whereas for developing countries, they are for repaying debts, domestic investments and serves </w:t>
      </w:r>
      <w:proofErr w:type="spellStart"/>
      <w:r>
        <w:t>asa</w:t>
      </w:r>
      <w:proofErr w:type="spellEnd"/>
      <w:r>
        <w:t xml:space="preserve"> temporary parking fund to avoid issues from investing too quickly. </w:t>
      </w:r>
    </w:p>
    <w:p w14:paraId="23FDFC2F" w14:textId="278CBE3B" w:rsidR="00BF3B02" w:rsidRPr="00BF3B02" w:rsidRDefault="00BF3B02" w:rsidP="00AE0B95">
      <w:pPr>
        <w:pStyle w:val="ListParagraph"/>
        <w:numPr>
          <w:ilvl w:val="0"/>
          <w:numId w:val="3"/>
        </w:numPr>
        <w:spacing w:after="0"/>
        <w:jc w:val="both"/>
        <w:rPr>
          <w:b/>
          <w:bCs/>
        </w:rPr>
      </w:pPr>
      <w:r>
        <w:t xml:space="preserve">Simply because must need to repay debts and invest domestically </w:t>
      </w:r>
      <w:r>
        <w:rPr>
          <w:b/>
          <w:bCs/>
          <w:u w:val="single"/>
        </w:rPr>
        <w:t xml:space="preserve">before </w:t>
      </w:r>
      <w:r>
        <w:t xml:space="preserve">saving abroad. </w:t>
      </w:r>
    </w:p>
    <w:p w14:paraId="3FBBC0EF" w14:textId="77777777" w:rsidR="00BF3B02" w:rsidRPr="00BF3B02" w:rsidRDefault="00BF3B02" w:rsidP="00AE0B95">
      <w:pPr>
        <w:spacing w:after="0"/>
        <w:ind w:left="720"/>
        <w:jc w:val="both"/>
        <w:rPr>
          <w:b/>
          <w:bCs/>
        </w:rPr>
      </w:pPr>
      <w:r w:rsidRPr="00BF3B02">
        <w:rPr>
          <w:b/>
          <w:bCs/>
        </w:rPr>
        <w:t xml:space="preserve">Permanent income hypothesis </w:t>
      </w:r>
    </w:p>
    <w:p w14:paraId="13719B89" w14:textId="161BB357" w:rsidR="00BF3B02" w:rsidRPr="00BF3B02" w:rsidRDefault="00BF3B02" w:rsidP="00AE0B95">
      <w:pPr>
        <w:pStyle w:val="ListParagraph"/>
        <w:numPr>
          <w:ilvl w:val="0"/>
          <w:numId w:val="3"/>
        </w:numPr>
        <w:spacing w:after="0"/>
        <w:jc w:val="both"/>
        <w:rPr>
          <w:b/>
          <w:bCs/>
        </w:rPr>
      </w:pPr>
      <w:r>
        <w:rPr>
          <w:b/>
          <w:bCs/>
        </w:rPr>
        <w:t xml:space="preserve">Permanent income hypothesis </w:t>
      </w:r>
      <w:r>
        <w:t xml:space="preserve">states that a resource revenue should be saved to convert temporary windfall into permanent stick of financial assets in form of an offshore SWF. </w:t>
      </w:r>
    </w:p>
    <w:p w14:paraId="7AEC634D" w14:textId="18864890" w:rsidR="00BF3B02" w:rsidRPr="00BF3B02" w:rsidRDefault="00BF3B02" w:rsidP="00AE0B95">
      <w:pPr>
        <w:pStyle w:val="ListParagraph"/>
        <w:numPr>
          <w:ilvl w:val="0"/>
          <w:numId w:val="3"/>
        </w:numPr>
        <w:spacing w:after="0"/>
        <w:jc w:val="both"/>
        <w:rPr>
          <w:b/>
          <w:bCs/>
        </w:rPr>
      </w:pPr>
      <w:r>
        <w:t>Afterwards, the government can then consume (read: spend) a constant amount from the windfall in perpetuity (‘forever’), equal to the windfall’s present value.</w:t>
      </w:r>
    </w:p>
    <w:p w14:paraId="729A6FB6" w14:textId="2D0C1976" w:rsidR="00BF3B02" w:rsidRPr="00BF3B02" w:rsidRDefault="00BF3B02" w:rsidP="00AE0B95">
      <w:pPr>
        <w:pStyle w:val="ListParagraph"/>
        <w:numPr>
          <w:ilvl w:val="0"/>
          <w:numId w:val="3"/>
        </w:numPr>
        <w:spacing w:after="0"/>
        <w:jc w:val="both"/>
        <w:rPr>
          <w:b/>
          <w:bCs/>
        </w:rPr>
      </w:pPr>
      <w:r>
        <w:t xml:space="preserve">Governments should spend the interest from the SWF. </w:t>
      </w:r>
    </w:p>
    <w:p w14:paraId="44398189" w14:textId="122CF477" w:rsidR="00BF3B02" w:rsidRPr="00BF3B02" w:rsidRDefault="00BF3B02" w:rsidP="00AE0B95">
      <w:pPr>
        <w:pStyle w:val="ListParagraph"/>
        <w:numPr>
          <w:ilvl w:val="0"/>
          <w:numId w:val="3"/>
        </w:numPr>
        <w:spacing w:after="0"/>
        <w:jc w:val="both"/>
        <w:rPr>
          <w:b/>
          <w:bCs/>
        </w:rPr>
      </w:pPr>
      <w:r>
        <w:t xml:space="preserve">Spending should be a constant fraction of the total wealth. </w:t>
      </w:r>
    </w:p>
    <w:p w14:paraId="61AB39AB" w14:textId="78B4BEB6" w:rsidR="00BF3B02" w:rsidRPr="00BF3B02" w:rsidRDefault="00BF3B02" w:rsidP="00AE0B95">
      <w:pPr>
        <w:pStyle w:val="ListParagraph"/>
        <w:numPr>
          <w:ilvl w:val="0"/>
          <w:numId w:val="3"/>
        </w:numPr>
        <w:spacing w:after="0"/>
        <w:jc w:val="both"/>
        <w:rPr>
          <w:b/>
          <w:bCs/>
        </w:rPr>
      </w:pPr>
      <w:r>
        <w:t>Percentage of spending (relative to SWF) in the early stages of windfall should be high relative to the asset.</w:t>
      </w:r>
    </w:p>
    <w:p w14:paraId="0E578373" w14:textId="29F4F107" w:rsidR="00BF3B02" w:rsidRDefault="00BF3B02" w:rsidP="00AE0B95">
      <w:pPr>
        <w:pStyle w:val="ListParagraph"/>
        <w:numPr>
          <w:ilvl w:val="0"/>
          <w:numId w:val="3"/>
        </w:numPr>
        <w:spacing w:after="0"/>
        <w:jc w:val="both"/>
        <w:rPr>
          <w:b/>
          <w:bCs/>
        </w:rPr>
      </w:pPr>
      <w:r>
        <w:t xml:space="preserve">As resources are extracted and fund grows, then spending percentage should be half of the SWF. </w:t>
      </w:r>
    </w:p>
    <w:p w14:paraId="34CF6DFD" w14:textId="7A41E7A4" w:rsidR="00BF3B02" w:rsidRDefault="00BF3B02" w:rsidP="00AE0B95">
      <w:pPr>
        <w:pStyle w:val="ListParagraph"/>
        <w:numPr>
          <w:ilvl w:val="1"/>
          <w:numId w:val="3"/>
        </w:numPr>
        <w:spacing w:after="0"/>
        <w:jc w:val="both"/>
        <w:rPr>
          <w:b/>
          <w:bCs/>
        </w:rPr>
      </w:pPr>
      <w:r>
        <w:rPr>
          <w:b/>
          <w:bCs/>
        </w:rPr>
        <w:t>Example:</w:t>
      </w:r>
    </w:p>
    <w:p w14:paraId="4D6069F3" w14:textId="12FE30C1" w:rsidR="00BF3B02" w:rsidRDefault="00BF3B02" w:rsidP="00AE0B95">
      <w:pPr>
        <w:pStyle w:val="ListParagraph"/>
        <w:spacing w:after="0"/>
        <w:ind w:left="1800"/>
        <w:jc w:val="both"/>
      </w:pPr>
      <w:r>
        <w:t xml:space="preserve">In recent years, Norway’s Government Pension Fund–Global (GPFG), which has been described as a model for other funds, has done exactly this by lowering its </w:t>
      </w:r>
      <w:proofErr w:type="spellStart"/>
      <w:r w:rsidRPr="00BF3B02">
        <w:rPr>
          <w:i/>
          <w:iCs/>
        </w:rPr>
        <w:t>handlingsregelen</w:t>
      </w:r>
      <w:proofErr w:type="spellEnd"/>
      <w:r>
        <w:t xml:space="preserve"> (budgetary rule) from 4% to 3% in 2017.</w:t>
      </w:r>
    </w:p>
    <w:p w14:paraId="3CA128C4" w14:textId="2C53FD16" w:rsidR="00702FAF" w:rsidRDefault="00702FAF" w:rsidP="00AE0B95">
      <w:pPr>
        <w:pStyle w:val="ListParagraph"/>
        <w:numPr>
          <w:ilvl w:val="0"/>
          <w:numId w:val="3"/>
        </w:numPr>
        <w:spacing w:after="0"/>
        <w:jc w:val="both"/>
      </w:pPr>
      <w:r>
        <w:t>SWFs in developed countries should invest offshore and not domestic.</w:t>
      </w:r>
    </w:p>
    <w:p w14:paraId="6DC71D99" w14:textId="77777777" w:rsidR="00702FAF" w:rsidRDefault="00702FAF" w:rsidP="00AE0B95">
      <w:pPr>
        <w:pStyle w:val="ListParagraph"/>
        <w:numPr>
          <w:ilvl w:val="1"/>
          <w:numId w:val="3"/>
        </w:numPr>
        <w:spacing w:after="0"/>
        <w:jc w:val="both"/>
      </w:pPr>
      <w:r>
        <w:t xml:space="preserve">Reason: </w:t>
      </w:r>
    </w:p>
    <w:p w14:paraId="625988BF" w14:textId="72F4E055" w:rsidR="00702FAF" w:rsidRDefault="00702FAF" w:rsidP="00AE0B95">
      <w:pPr>
        <w:pStyle w:val="ListParagraph"/>
        <w:numPr>
          <w:ilvl w:val="2"/>
          <w:numId w:val="3"/>
        </w:numPr>
        <w:spacing w:after="0"/>
        <w:jc w:val="both"/>
      </w:pPr>
      <w:r>
        <w:t xml:space="preserve">framework assumes easy access to global capital, projects that are profitable at the world rate will already be financed. </w:t>
      </w:r>
    </w:p>
    <w:p w14:paraId="374EFED0" w14:textId="0294604F" w:rsidR="00702FAF" w:rsidRDefault="00702FAF" w:rsidP="00AE0B95">
      <w:pPr>
        <w:pStyle w:val="ListParagraph"/>
        <w:numPr>
          <w:ilvl w:val="2"/>
          <w:numId w:val="3"/>
        </w:numPr>
        <w:spacing w:after="0"/>
        <w:jc w:val="both"/>
      </w:pPr>
      <w:r>
        <w:t xml:space="preserve">If resource windfall is large (relative to country size), and all is invested in domestically, then this excess of savings pushes domestic ROI below the potential of that abroad. </w:t>
      </w:r>
    </w:p>
    <w:p w14:paraId="273F7F7E" w14:textId="38E27ABE" w:rsidR="002E1782" w:rsidRDefault="00702FAF" w:rsidP="00AE0B95">
      <w:pPr>
        <w:pStyle w:val="ListParagraph"/>
        <w:numPr>
          <w:ilvl w:val="2"/>
          <w:numId w:val="3"/>
        </w:numPr>
        <w:spacing w:after="0"/>
        <w:jc w:val="both"/>
      </w:pPr>
      <w:r>
        <w:t xml:space="preserve">If capital does not move freely, domestic economy sees overinvestment in unnecessary projects and dismal rates of return. </w:t>
      </w:r>
    </w:p>
    <w:p w14:paraId="638B8ADC" w14:textId="782E60A0" w:rsidR="002E1782" w:rsidRDefault="007F67ED" w:rsidP="00AE0B95">
      <w:pPr>
        <w:spacing w:after="0"/>
        <w:ind w:left="709"/>
        <w:jc w:val="both"/>
      </w:pPr>
      <w:r>
        <w:t>3 uses of a SWF:</w:t>
      </w:r>
    </w:p>
    <w:p w14:paraId="263DE0EC" w14:textId="40F15416" w:rsidR="007F67ED" w:rsidRDefault="007F67ED" w:rsidP="00AE0B95">
      <w:pPr>
        <w:pStyle w:val="ListParagraph"/>
        <w:numPr>
          <w:ilvl w:val="0"/>
          <w:numId w:val="4"/>
        </w:numPr>
        <w:spacing w:after="0"/>
        <w:jc w:val="both"/>
      </w:pPr>
      <w:r>
        <w:t>As saving instrument for future generations</w:t>
      </w:r>
    </w:p>
    <w:p w14:paraId="6AC43C1A" w14:textId="77777777" w:rsidR="007F67ED" w:rsidRDefault="007F67ED" w:rsidP="00AE0B95">
      <w:pPr>
        <w:pStyle w:val="ListParagraph"/>
        <w:numPr>
          <w:ilvl w:val="1"/>
          <w:numId w:val="3"/>
        </w:numPr>
        <w:spacing w:after="0"/>
        <w:jc w:val="both"/>
      </w:pPr>
      <w:r>
        <w:t>If the resource is extracted quickly and intensely, then a greater share of the revenues will need to be saved.</w:t>
      </w:r>
    </w:p>
    <w:p w14:paraId="6E77E741" w14:textId="77777777" w:rsidR="007F67ED" w:rsidRDefault="007F67ED" w:rsidP="00AE0B95">
      <w:pPr>
        <w:pStyle w:val="ListParagraph"/>
        <w:numPr>
          <w:ilvl w:val="1"/>
          <w:numId w:val="3"/>
        </w:numPr>
        <w:spacing w:after="0"/>
        <w:jc w:val="both"/>
      </w:pPr>
      <w:r>
        <w:t xml:space="preserve">If it is left in the ground and extracted slowly, then more can be spent. </w:t>
      </w:r>
    </w:p>
    <w:p w14:paraId="0533AE55" w14:textId="178F45DD" w:rsidR="007F67ED" w:rsidRDefault="007F67ED" w:rsidP="00AE0B95">
      <w:pPr>
        <w:pStyle w:val="ListParagraph"/>
        <w:numPr>
          <w:ilvl w:val="1"/>
          <w:numId w:val="3"/>
        </w:numPr>
        <w:spacing w:after="0"/>
        <w:jc w:val="both"/>
      </w:pPr>
      <w:r>
        <w:t>In both cases, the share of revenues that is saved should increase with time, as the government can instead spend the interest from the SWF</w:t>
      </w:r>
    </w:p>
    <w:p w14:paraId="46C347F0" w14:textId="08EF9CC1" w:rsidR="007F67ED" w:rsidRDefault="007F67ED" w:rsidP="00AE0B95">
      <w:pPr>
        <w:pStyle w:val="ListParagraph"/>
        <w:numPr>
          <w:ilvl w:val="0"/>
          <w:numId w:val="4"/>
        </w:numPr>
        <w:spacing w:after="0"/>
        <w:jc w:val="both"/>
      </w:pPr>
      <w:r>
        <w:t>Repay debts and domestic investments.</w:t>
      </w:r>
    </w:p>
    <w:p w14:paraId="6B5D6091" w14:textId="2A6F6E6E" w:rsidR="007F67ED" w:rsidRDefault="007F67ED" w:rsidP="00AE0B95">
      <w:pPr>
        <w:pStyle w:val="ListParagraph"/>
        <w:numPr>
          <w:ilvl w:val="1"/>
          <w:numId w:val="3"/>
        </w:numPr>
        <w:spacing w:after="0"/>
        <w:jc w:val="both"/>
      </w:pPr>
      <w:r>
        <w:t>Developing economies tend to have only asymmetric access to global capital markets: saving more easily than they can borrow.</w:t>
      </w:r>
    </w:p>
    <w:p w14:paraId="0FEC3639" w14:textId="5F71C93A" w:rsidR="007F67ED" w:rsidRDefault="007F67ED" w:rsidP="00AE0B95">
      <w:pPr>
        <w:pStyle w:val="ListParagraph"/>
        <w:numPr>
          <w:ilvl w:val="1"/>
          <w:numId w:val="3"/>
        </w:numPr>
        <w:spacing w:after="0"/>
        <w:jc w:val="both"/>
      </w:pPr>
      <w:r>
        <w:t>Developing countries are characterized by a lower capital stock, and a higher return on capital, than their developed counterparts.</w:t>
      </w:r>
    </w:p>
    <w:p w14:paraId="68F842C9" w14:textId="77777777" w:rsidR="007F67ED" w:rsidRDefault="007F67ED" w:rsidP="00AE0B95">
      <w:pPr>
        <w:pStyle w:val="ListParagraph"/>
        <w:numPr>
          <w:ilvl w:val="1"/>
          <w:numId w:val="3"/>
        </w:numPr>
        <w:spacing w:after="0"/>
        <w:jc w:val="both"/>
      </w:pPr>
      <w:r>
        <w:t xml:space="preserve">Analysis on developing countries done using a framework by van der Ploeg &amp; Venables. </w:t>
      </w:r>
    </w:p>
    <w:p w14:paraId="24341BB5" w14:textId="77777777" w:rsidR="00DA3779" w:rsidRDefault="007F67ED" w:rsidP="00AE0B95">
      <w:pPr>
        <w:pStyle w:val="ListParagraph"/>
        <w:numPr>
          <w:ilvl w:val="1"/>
          <w:numId w:val="3"/>
        </w:numPr>
        <w:spacing w:after="0"/>
        <w:jc w:val="both"/>
      </w:pPr>
      <w:r>
        <w:t xml:space="preserve">They assumed that the country’s </w:t>
      </w:r>
      <w:r w:rsidR="00DA3779">
        <w:t xml:space="preserve">domestic interest rate increases with its level of foreign debt. </w:t>
      </w:r>
    </w:p>
    <w:p w14:paraId="3DF1D4DE" w14:textId="77777777" w:rsidR="00DA3779" w:rsidRDefault="00DA3779" w:rsidP="00AE0B95">
      <w:pPr>
        <w:pStyle w:val="ListParagraph"/>
        <w:numPr>
          <w:ilvl w:val="1"/>
          <w:numId w:val="3"/>
        </w:numPr>
        <w:spacing w:after="0"/>
        <w:jc w:val="both"/>
      </w:pPr>
      <w:r>
        <w:t xml:space="preserve">Developed countries = Countries with net foreign assets = can borrow at the constant global rate. </w:t>
      </w:r>
    </w:p>
    <w:p w14:paraId="4ECA7D7C" w14:textId="133A8DF0" w:rsidR="00DA3779" w:rsidRDefault="00DA3779" w:rsidP="00AE0B95">
      <w:pPr>
        <w:pStyle w:val="ListParagraph"/>
        <w:numPr>
          <w:ilvl w:val="1"/>
          <w:numId w:val="3"/>
        </w:numPr>
        <w:spacing w:after="0"/>
        <w:jc w:val="both"/>
      </w:pPr>
      <w:r>
        <w:t>Developing countries = those with debt = face financial friction and an increasing cost of borrowing.</w:t>
      </w:r>
    </w:p>
    <w:p w14:paraId="4863DBCC" w14:textId="23270231" w:rsidR="00DA3779" w:rsidRDefault="00DA3779" w:rsidP="00AE0B95">
      <w:pPr>
        <w:pStyle w:val="ListParagraph"/>
        <w:numPr>
          <w:ilvl w:val="1"/>
          <w:numId w:val="3"/>
        </w:numPr>
        <w:spacing w:after="0"/>
        <w:jc w:val="both"/>
      </w:pPr>
      <w:r>
        <w:t xml:space="preserve">Developing countries can use the resource windfall to ease some of the financial friction. </w:t>
      </w:r>
    </w:p>
    <w:p w14:paraId="2A8BCFFE" w14:textId="60492D05" w:rsidR="00DA3779" w:rsidRDefault="00DA3779" w:rsidP="00AE0B95">
      <w:pPr>
        <w:pStyle w:val="ListParagraph"/>
        <w:numPr>
          <w:ilvl w:val="1"/>
          <w:numId w:val="3"/>
        </w:numPr>
        <w:spacing w:after="0"/>
        <w:jc w:val="both"/>
      </w:pPr>
      <w:r>
        <w:t xml:space="preserve">This can be done by </w:t>
      </w:r>
      <w:r w:rsidRPr="00DA3779">
        <w:rPr>
          <w:b/>
          <w:bCs/>
        </w:rPr>
        <w:t>repay expensive foreign debts</w:t>
      </w:r>
      <w:r>
        <w:t xml:space="preserve"> or </w:t>
      </w:r>
      <w:r w:rsidRPr="00DA3779">
        <w:rPr>
          <w:b/>
          <w:bCs/>
        </w:rPr>
        <w:t>invest in domestic project with ROI higher than global rates</w:t>
      </w:r>
      <w:r>
        <w:t>.</w:t>
      </w:r>
    </w:p>
    <w:p w14:paraId="3F006283" w14:textId="36EADB06" w:rsidR="00DA3779" w:rsidRDefault="00DA3779" w:rsidP="00AE0B95">
      <w:pPr>
        <w:pStyle w:val="ListParagraph"/>
        <w:numPr>
          <w:ilvl w:val="1"/>
          <w:numId w:val="3"/>
        </w:numPr>
        <w:spacing w:after="0"/>
        <w:jc w:val="both"/>
      </w:pPr>
      <w:r>
        <w:t xml:space="preserve">Van der Ploeg &amp; Venables must gradually repay foreign debt whilst at the same time, invest in local projects. </w:t>
      </w:r>
    </w:p>
    <w:p w14:paraId="72510A4B" w14:textId="6AE13C96" w:rsidR="00DA3779" w:rsidRDefault="00DA3779" w:rsidP="00AE0B95">
      <w:pPr>
        <w:pStyle w:val="ListParagraph"/>
        <w:numPr>
          <w:ilvl w:val="1"/>
          <w:numId w:val="3"/>
        </w:numPr>
        <w:spacing w:after="0"/>
        <w:jc w:val="both"/>
      </w:pPr>
      <w:r>
        <w:t xml:space="preserve">Choose the project with best ROI whilst paying back the worst of debt until all the debt is repaid and local projects become funded by private global capital market.  </w:t>
      </w:r>
    </w:p>
    <w:p w14:paraId="5DDE244D" w14:textId="7EC2F1E9" w:rsidR="00DA3779" w:rsidRDefault="00DA3779" w:rsidP="00AE0B95">
      <w:pPr>
        <w:pStyle w:val="ListParagraph"/>
        <w:numPr>
          <w:ilvl w:val="1"/>
          <w:numId w:val="3"/>
        </w:numPr>
        <w:spacing w:after="0"/>
        <w:jc w:val="both"/>
      </w:pPr>
      <w:r>
        <w:lastRenderedPageBreak/>
        <w:t xml:space="preserve">When this is achieved, domestic interest rates will be </w:t>
      </w:r>
      <w:r w:rsidRPr="00DA3779">
        <w:rPr>
          <w:b/>
          <w:bCs/>
        </w:rPr>
        <w:t>equal</w:t>
      </w:r>
      <w:r>
        <w:t xml:space="preserve"> to the global rates</w:t>
      </w:r>
      <w:r w:rsidR="006A511B">
        <w:t xml:space="preserve">. </w:t>
      </w:r>
    </w:p>
    <w:p w14:paraId="17C7686A" w14:textId="49686F4F" w:rsidR="006A511B" w:rsidRDefault="006A511B" w:rsidP="00AE0B95">
      <w:pPr>
        <w:pStyle w:val="ListParagraph"/>
        <w:numPr>
          <w:ilvl w:val="1"/>
          <w:numId w:val="3"/>
        </w:numPr>
        <w:spacing w:after="0"/>
        <w:jc w:val="both"/>
      </w:pPr>
      <w:r>
        <w:t xml:space="preserve">Then the developing country can start saving revenues for future generations. </w:t>
      </w:r>
    </w:p>
    <w:p w14:paraId="46830EA1" w14:textId="05BD6AF1" w:rsidR="006A511B" w:rsidRDefault="006A511B" w:rsidP="00AE0B95">
      <w:pPr>
        <w:pStyle w:val="ListParagraph"/>
        <w:numPr>
          <w:ilvl w:val="1"/>
          <w:numId w:val="3"/>
        </w:numPr>
        <w:spacing w:after="0"/>
        <w:jc w:val="both"/>
      </w:pPr>
      <w:r>
        <w:t xml:space="preserve">In the process of repaying debt and financing domestic projects, gov spending (on </w:t>
      </w:r>
      <w:proofErr w:type="spellStart"/>
      <w:r>
        <w:t>healthcar</w:t>
      </w:r>
      <w:proofErr w:type="spellEnd"/>
      <w:r>
        <w:t xml:space="preserve">, justice and </w:t>
      </w:r>
      <w:proofErr w:type="spellStart"/>
      <w:r>
        <w:t>edu</w:t>
      </w:r>
      <w:proofErr w:type="spellEnd"/>
      <w:r>
        <w:t xml:space="preserve">) should also be rising, to ensure </w:t>
      </w:r>
      <w:r w:rsidR="00582E22">
        <w:t xml:space="preserve">effective bring development. </w:t>
      </w:r>
    </w:p>
    <w:p w14:paraId="42ED7DEB" w14:textId="7591A032" w:rsidR="00582E22" w:rsidRDefault="00582E22" w:rsidP="00AE0B95">
      <w:pPr>
        <w:pStyle w:val="ListParagraph"/>
        <w:numPr>
          <w:ilvl w:val="1"/>
          <w:numId w:val="3"/>
        </w:numPr>
        <w:spacing w:after="0"/>
        <w:jc w:val="both"/>
      </w:pPr>
      <w:r>
        <w:t>Spending must be balanced,</w:t>
      </w:r>
    </w:p>
    <w:p w14:paraId="57910AD6" w14:textId="77777777" w:rsidR="00582E22" w:rsidRDefault="00582E22" w:rsidP="00AE0B95">
      <w:pPr>
        <w:pStyle w:val="ListParagraph"/>
        <w:numPr>
          <w:ilvl w:val="2"/>
          <w:numId w:val="3"/>
        </w:numPr>
        <w:spacing w:after="0"/>
        <w:jc w:val="both"/>
      </w:pPr>
      <w:r>
        <w:t>Too much early spending = rob future generations</w:t>
      </w:r>
    </w:p>
    <w:p w14:paraId="6EBB98E5" w14:textId="1560AE2E" w:rsidR="00582E22" w:rsidRDefault="00582E22" w:rsidP="00AE0B95">
      <w:pPr>
        <w:pStyle w:val="ListParagraph"/>
        <w:numPr>
          <w:ilvl w:val="2"/>
          <w:numId w:val="3"/>
        </w:numPr>
        <w:spacing w:after="0"/>
        <w:jc w:val="both"/>
      </w:pPr>
      <w:r>
        <w:t>Too much late spending = rob current generation</w:t>
      </w:r>
    </w:p>
    <w:p w14:paraId="78C97523" w14:textId="6FB253B5" w:rsidR="00582E22" w:rsidRDefault="00582E22" w:rsidP="00AE0B95">
      <w:pPr>
        <w:pStyle w:val="ListParagraph"/>
        <w:numPr>
          <w:ilvl w:val="1"/>
          <w:numId w:val="3"/>
        </w:numPr>
        <w:spacing w:after="0"/>
        <w:jc w:val="both"/>
      </w:pPr>
      <w:r>
        <w:t xml:space="preserve">Direct transfers to citizens can also be considered by gov as they can improve accountability, allow access to capital, and relax absorption constraints. </w:t>
      </w:r>
    </w:p>
    <w:p w14:paraId="1A529189" w14:textId="43E66345" w:rsidR="007F67ED" w:rsidRDefault="007F67ED" w:rsidP="00AE0B95">
      <w:pPr>
        <w:pStyle w:val="ListParagraph"/>
        <w:numPr>
          <w:ilvl w:val="0"/>
          <w:numId w:val="4"/>
        </w:numPr>
        <w:spacing w:after="0"/>
        <w:jc w:val="both"/>
      </w:pPr>
      <w:r>
        <w:t>As parking funds</w:t>
      </w:r>
    </w:p>
    <w:p w14:paraId="687E287B" w14:textId="77777777" w:rsidR="00FA1AA9" w:rsidRDefault="00FA1AA9" w:rsidP="00AE0B95">
      <w:pPr>
        <w:pStyle w:val="ListParagraph"/>
        <w:numPr>
          <w:ilvl w:val="0"/>
          <w:numId w:val="7"/>
        </w:numPr>
        <w:spacing w:after="0"/>
        <w:jc w:val="both"/>
      </w:pPr>
      <w:r>
        <w:t xml:space="preserve">Absorption constraints </w:t>
      </w:r>
    </w:p>
    <w:p w14:paraId="787B1864" w14:textId="3B4E22F9" w:rsidR="00FA1AA9" w:rsidRDefault="00FA1AA9" w:rsidP="00AE0B95">
      <w:pPr>
        <w:pStyle w:val="ListParagraph"/>
        <w:spacing w:after="0"/>
        <w:ind w:left="1789"/>
        <w:jc w:val="both"/>
      </w:pPr>
      <w:r>
        <w:t xml:space="preserve">= difficulties an economy face in finding productive use for sudden influx of investment. </w:t>
      </w:r>
    </w:p>
    <w:p w14:paraId="3E1FCBD8" w14:textId="27922E1C" w:rsidR="00FA1AA9" w:rsidRDefault="00FA1AA9" w:rsidP="00AE0B95">
      <w:pPr>
        <w:pStyle w:val="ListParagraph"/>
        <w:numPr>
          <w:ilvl w:val="0"/>
          <w:numId w:val="7"/>
        </w:numPr>
        <w:spacing w:after="0"/>
        <w:jc w:val="both"/>
      </w:pPr>
      <w:r>
        <w:t xml:space="preserve">Parking fund </w:t>
      </w:r>
    </w:p>
    <w:p w14:paraId="2DFFC0BD" w14:textId="7F1D65FD" w:rsidR="00FA1AA9" w:rsidRPr="00E97130" w:rsidRDefault="00FA1AA9" w:rsidP="00AE0B95">
      <w:pPr>
        <w:pStyle w:val="ListParagraph"/>
        <w:spacing w:after="0"/>
        <w:ind w:left="1789"/>
        <w:jc w:val="both"/>
      </w:pPr>
      <w:r>
        <w:t xml:space="preserve">= allows </w:t>
      </w:r>
      <w:r w:rsidR="00E97130">
        <w:t xml:space="preserve">gov to </w:t>
      </w:r>
      <w:r w:rsidR="00E97130">
        <w:rPr>
          <w:b/>
          <w:bCs/>
        </w:rPr>
        <w:t>hold</w:t>
      </w:r>
      <w:r w:rsidR="00E97130">
        <w:t xml:space="preserve"> some of the wealth offshore until the economy is ready to use it. </w:t>
      </w:r>
    </w:p>
    <w:p w14:paraId="3CADD727" w14:textId="34F44E8F" w:rsidR="00FA1AA9" w:rsidRDefault="00FA1AA9" w:rsidP="00AE0B95">
      <w:pPr>
        <w:pStyle w:val="ListParagraph"/>
        <w:numPr>
          <w:ilvl w:val="0"/>
          <w:numId w:val="7"/>
        </w:numPr>
        <w:spacing w:after="0"/>
        <w:jc w:val="both"/>
      </w:pPr>
      <w:r>
        <w:t xml:space="preserve"> </w:t>
      </w:r>
      <w:r w:rsidR="00E97130">
        <w:t xml:space="preserve">In essence, put the money somewhere whilst they figure out what to with it. </w:t>
      </w:r>
    </w:p>
    <w:p w14:paraId="1B76A6EF" w14:textId="3D626836" w:rsidR="00E97130" w:rsidRDefault="00E97130" w:rsidP="00AE0B95">
      <w:pPr>
        <w:pStyle w:val="ListParagraph"/>
        <w:numPr>
          <w:ilvl w:val="0"/>
          <w:numId w:val="7"/>
        </w:numPr>
        <w:spacing w:after="0"/>
        <w:jc w:val="both"/>
      </w:pPr>
      <w:r>
        <w:t>These constraints can be microeconomic – e.g. lack of domestic talent</w:t>
      </w:r>
    </w:p>
    <w:p w14:paraId="0344BF88" w14:textId="422F7834" w:rsidR="00E97130" w:rsidRDefault="00E97130" w:rsidP="00AE0B95">
      <w:pPr>
        <w:pStyle w:val="ListParagraph"/>
        <w:numPr>
          <w:ilvl w:val="0"/>
          <w:numId w:val="7"/>
        </w:numPr>
        <w:spacing w:after="0"/>
        <w:jc w:val="both"/>
      </w:pPr>
      <w:r>
        <w:t xml:space="preserve">Can also be macroeconomic – rapid expenditure by gov will push up the </w:t>
      </w:r>
      <w:proofErr w:type="spellStart"/>
      <w:r>
        <w:t>the</w:t>
      </w:r>
      <w:proofErr w:type="spellEnd"/>
      <w:r>
        <w:t xml:space="preserve"> price of nontraded services </w:t>
      </w:r>
      <w:r w:rsidR="009771D9">
        <w:t xml:space="preserve">(e.g. electricity, public services, real estate) </w:t>
      </w:r>
      <w:r>
        <w:t>relative to the traded goods</w:t>
      </w:r>
      <w:r w:rsidR="009771D9">
        <w:t xml:space="preserve"> (e.g. oil, automobiles, iron ore, etc)</w:t>
      </w:r>
      <w:r>
        <w:t xml:space="preserve">. </w:t>
      </w:r>
    </w:p>
    <w:p w14:paraId="32234C17" w14:textId="14AB4194" w:rsidR="00244F05" w:rsidRDefault="00244F05" w:rsidP="00AE0B95">
      <w:pPr>
        <w:pStyle w:val="ListParagraph"/>
        <w:numPr>
          <w:ilvl w:val="0"/>
          <w:numId w:val="7"/>
        </w:numPr>
        <w:spacing w:after="0"/>
        <w:jc w:val="both"/>
      </w:pPr>
      <w:r>
        <w:t xml:space="preserve">Causing the real exchange rate to appreciate. </w:t>
      </w:r>
    </w:p>
    <w:p w14:paraId="48E8730C" w14:textId="6BE1A57A" w:rsidR="009771D9" w:rsidRDefault="009771D9" w:rsidP="00AE0B95">
      <w:pPr>
        <w:pStyle w:val="ListParagraph"/>
        <w:numPr>
          <w:ilvl w:val="0"/>
          <w:numId w:val="7"/>
        </w:numPr>
        <w:spacing w:after="0"/>
        <w:jc w:val="both"/>
      </w:pPr>
      <w:r>
        <w:t xml:space="preserve">This may cause the non-resource export sector to contract, i.e. Dutch disease. </w:t>
      </w:r>
    </w:p>
    <w:p w14:paraId="4A9637CD" w14:textId="08FF8F67" w:rsidR="009771D9" w:rsidRDefault="009771D9" w:rsidP="00AE0B95">
      <w:pPr>
        <w:pStyle w:val="ListParagraph"/>
        <w:numPr>
          <w:ilvl w:val="0"/>
          <w:numId w:val="7"/>
        </w:numPr>
        <w:spacing w:after="0"/>
        <w:jc w:val="both"/>
      </w:pPr>
      <w:r>
        <w:t xml:space="preserve">This may cause </w:t>
      </w:r>
      <w:r>
        <w:rPr>
          <w:b/>
          <w:bCs/>
        </w:rPr>
        <w:t xml:space="preserve">irreversible </w:t>
      </w:r>
      <w:r>
        <w:t xml:space="preserve">loss of industries. </w:t>
      </w:r>
    </w:p>
    <w:p w14:paraId="4F2D2494" w14:textId="124B4C39" w:rsidR="00244F05" w:rsidRDefault="00244F05" w:rsidP="00AE0B95">
      <w:pPr>
        <w:pStyle w:val="ListParagraph"/>
        <w:numPr>
          <w:ilvl w:val="0"/>
          <w:numId w:val="7"/>
        </w:numPr>
        <w:spacing w:after="0"/>
        <w:jc w:val="both"/>
      </w:pPr>
      <w:r>
        <w:t xml:space="preserve">Appreciation can happen either through nominal </w:t>
      </w:r>
      <w:proofErr w:type="spellStart"/>
      <w:r>
        <w:t>exhcnage</w:t>
      </w:r>
      <w:proofErr w:type="spellEnd"/>
      <w:r>
        <w:t xml:space="preserve"> rate </w:t>
      </w:r>
      <w:r>
        <w:rPr>
          <w:b/>
          <w:bCs/>
        </w:rPr>
        <w:t xml:space="preserve">or </w:t>
      </w:r>
      <w:r>
        <w:t xml:space="preserve">through nominal wage and price inflation. </w:t>
      </w:r>
    </w:p>
    <w:p w14:paraId="6DB7E199" w14:textId="1497B96E" w:rsidR="00244F05" w:rsidRDefault="00244F05" w:rsidP="00AE0B95">
      <w:pPr>
        <w:pStyle w:val="ListParagraph"/>
        <w:numPr>
          <w:ilvl w:val="0"/>
          <w:numId w:val="7"/>
        </w:numPr>
        <w:spacing w:after="0"/>
        <w:jc w:val="both"/>
      </w:pPr>
      <w:r>
        <w:t xml:space="preserve">Appreciation through nominal wage and price inflation can be a challenge for monetary policy as the appreciation of exchange rate can cause a recession. </w:t>
      </w:r>
    </w:p>
    <w:p w14:paraId="1BB17440" w14:textId="6A77269B" w:rsidR="00244F05" w:rsidRDefault="00892207" w:rsidP="00AE0B95">
      <w:pPr>
        <w:pStyle w:val="ListParagraph"/>
        <w:numPr>
          <w:ilvl w:val="0"/>
          <w:numId w:val="7"/>
        </w:numPr>
        <w:spacing w:after="0"/>
        <w:jc w:val="both"/>
      </w:pPr>
      <w:r>
        <w:t xml:space="preserve">All of these effects can be minimised if the gov commits to saving resource revenues in </w:t>
      </w:r>
      <w:r>
        <w:rPr>
          <w:b/>
          <w:bCs/>
        </w:rPr>
        <w:t>offshore parking fund</w:t>
      </w:r>
      <w:r>
        <w:t xml:space="preserve"> while it scales up the country’s absorptive capacity. </w:t>
      </w:r>
    </w:p>
    <w:p w14:paraId="7811074F" w14:textId="200A6D11" w:rsidR="00892207" w:rsidRDefault="00892207" w:rsidP="00AE0B95">
      <w:pPr>
        <w:pStyle w:val="ListParagraph"/>
        <w:numPr>
          <w:ilvl w:val="0"/>
          <w:numId w:val="7"/>
        </w:numPr>
        <w:spacing w:after="0"/>
        <w:jc w:val="both"/>
      </w:pPr>
      <w:r>
        <w:t xml:space="preserve">Spreading the spending overtime (e.g. over 10 years via parking fund instead of 2 years) allows the gov to develop the capacity to optimise the spending. </w:t>
      </w:r>
    </w:p>
    <w:p w14:paraId="4B06EC22" w14:textId="499CD7AF" w:rsidR="00892207" w:rsidRDefault="00892207" w:rsidP="00AE0B95">
      <w:pPr>
        <w:pStyle w:val="ListParagraph"/>
        <w:numPr>
          <w:ilvl w:val="0"/>
          <w:numId w:val="7"/>
        </w:numPr>
        <w:spacing w:after="0"/>
        <w:jc w:val="both"/>
      </w:pPr>
      <w:r>
        <w:t xml:space="preserve">This also prevents inflation. </w:t>
      </w:r>
    </w:p>
    <w:p w14:paraId="210B2A72" w14:textId="2EC162A1" w:rsidR="002731F5" w:rsidRDefault="002731F5" w:rsidP="00AE0B95">
      <w:pPr>
        <w:pStyle w:val="ListParagraph"/>
        <w:numPr>
          <w:ilvl w:val="0"/>
          <w:numId w:val="7"/>
        </w:numPr>
        <w:spacing w:after="0"/>
        <w:jc w:val="both"/>
      </w:pPr>
      <w:r>
        <w:t xml:space="preserve">Spending focused on </w:t>
      </w:r>
      <w:r w:rsidRPr="002731F5">
        <w:rPr>
          <w:b/>
          <w:bCs/>
        </w:rPr>
        <w:t>expanding absorptive capacity</w:t>
      </w:r>
      <w:r>
        <w:t xml:space="preserve"> helps diversify the economy. </w:t>
      </w:r>
    </w:p>
    <w:p w14:paraId="279AE606" w14:textId="31C2406B" w:rsidR="002731F5" w:rsidRDefault="002731F5" w:rsidP="00AE0B95">
      <w:pPr>
        <w:spacing w:after="0"/>
        <w:ind w:left="720"/>
        <w:jc w:val="both"/>
        <w:rPr>
          <w:b/>
          <w:bCs/>
        </w:rPr>
      </w:pPr>
      <w:r>
        <w:rPr>
          <w:b/>
          <w:bCs/>
        </w:rPr>
        <w:t>Risks management through Hedging and Stabilization funds</w:t>
      </w:r>
    </w:p>
    <w:p w14:paraId="4BF18591" w14:textId="1F8FB9C9" w:rsidR="002731F5" w:rsidRDefault="002731F5" w:rsidP="00AE0B95">
      <w:pPr>
        <w:pStyle w:val="ListParagraph"/>
        <w:numPr>
          <w:ilvl w:val="0"/>
          <w:numId w:val="3"/>
        </w:numPr>
        <w:spacing w:after="0"/>
        <w:jc w:val="both"/>
      </w:pPr>
      <w:r w:rsidRPr="002731F5">
        <w:t>Prior theory assumed resource revenues and investments are certain, but in reality they are not.</w:t>
      </w:r>
    </w:p>
    <w:p w14:paraId="39850DAE" w14:textId="77777777" w:rsidR="002731F5" w:rsidRDefault="002731F5" w:rsidP="00AE0B95">
      <w:pPr>
        <w:pStyle w:val="ListParagraph"/>
        <w:numPr>
          <w:ilvl w:val="0"/>
          <w:numId w:val="3"/>
        </w:numPr>
        <w:spacing w:after="0"/>
        <w:jc w:val="both"/>
      </w:pPr>
      <w:r>
        <w:t xml:space="preserve">Simply because </w:t>
      </w:r>
    </w:p>
    <w:p w14:paraId="67D70B77" w14:textId="406A909F" w:rsidR="002731F5" w:rsidRDefault="002731F5" w:rsidP="00AE0B95">
      <w:pPr>
        <w:pStyle w:val="ListParagraph"/>
        <w:numPr>
          <w:ilvl w:val="1"/>
          <w:numId w:val="3"/>
        </w:numPr>
        <w:spacing w:after="0"/>
        <w:jc w:val="both"/>
      </w:pPr>
      <w:r>
        <w:t>size of resource deposits are unknown (you don’t know how much oil you have)</w:t>
      </w:r>
    </w:p>
    <w:p w14:paraId="533AF761" w14:textId="0CD26F71" w:rsidR="002731F5" w:rsidRDefault="003F0306" w:rsidP="00AE0B95">
      <w:pPr>
        <w:pStyle w:val="ListParagraph"/>
        <w:numPr>
          <w:ilvl w:val="1"/>
          <w:numId w:val="3"/>
        </w:numPr>
        <w:spacing w:after="0"/>
        <w:jc w:val="both"/>
      </w:pPr>
      <w:r>
        <w:t>resource prices are highly volatile (up and downs, up and downs)</w:t>
      </w:r>
    </w:p>
    <w:p w14:paraId="000A0471" w14:textId="6D5E06FC" w:rsidR="003F0306" w:rsidRDefault="003F0306" w:rsidP="00AE0B95">
      <w:pPr>
        <w:pStyle w:val="ListParagraph"/>
        <w:numPr>
          <w:ilvl w:val="1"/>
          <w:numId w:val="3"/>
        </w:numPr>
        <w:spacing w:after="0"/>
        <w:jc w:val="both"/>
      </w:pPr>
      <w:proofErr w:type="spellStart"/>
      <w:r>
        <w:t>swf</w:t>
      </w:r>
      <w:proofErr w:type="spellEnd"/>
      <w:r>
        <w:t xml:space="preserve"> returns are risky.</w:t>
      </w:r>
    </w:p>
    <w:p w14:paraId="0BB1F602" w14:textId="198B273D" w:rsidR="003F0306" w:rsidRDefault="003F0306" w:rsidP="00AE0B95">
      <w:pPr>
        <w:pStyle w:val="ListParagraph"/>
        <w:numPr>
          <w:ilvl w:val="0"/>
          <w:numId w:val="3"/>
        </w:numPr>
        <w:spacing w:after="0"/>
        <w:jc w:val="both"/>
      </w:pPr>
      <w:r>
        <w:t xml:space="preserve">This means gov must try to reduce the aggregate uncertainty of the income they receive. </w:t>
      </w:r>
    </w:p>
    <w:p w14:paraId="0A6D03C3" w14:textId="404F1C2B" w:rsidR="003F0306" w:rsidRDefault="003F0306" w:rsidP="00AE0B95">
      <w:pPr>
        <w:pStyle w:val="ListParagraph"/>
        <w:numPr>
          <w:ilvl w:val="0"/>
          <w:numId w:val="3"/>
        </w:numPr>
        <w:spacing w:after="0"/>
        <w:jc w:val="both"/>
      </w:pPr>
      <w:r>
        <w:t xml:space="preserve">Remaining uncertainty can be managed through a </w:t>
      </w:r>
      <w:r>
        <w:rPr>
          <w:b/>
          <w:bCs/>
        </w:rPr>
        <w:t>stabilization fund</w:t>
      </w:r>
      <w:r w:rsidR="00CA55BF">
        <w:t xml:space="preserve">, if monetary policy cannot offset shocks to gov demand. </w:t>
      </w:r>
    </w:p>
    <w:p w14:paraId="35F881F3" w14:textId="47967F8B" w:rsidR="00CA55BF" w:rsidRDefault="00CA55BF" w:rsidP="00AE0B95">
      <w:pPr>
        <w:pStyle w:val="ListParagraph"/>
        <w:numPr>
          <w:ilvl w:val="0"/>
          <w:numId w:val="3"/>
        </w:numPr>
        <w:spacing w:after="0"/>
        <w:jc w:val="both"/>
      </w:pPr>
      <w:r>
        <w:t xml:space="preserve">Aggregate uncertainty in gov revenues can be reduced through </w:t>
      </w:r>
      <w:r>
        <w:rPr>
          <w:b/>
          <w:bCs/>
        </w:rPr>
        <w:t>hedging</w:t>
      </w:r>
      <w:r>
        <w:t xml:space="preserve">. </w:t>
      </w:r>
    </w:p>
    <w:p w14:paraId="73A7D2C2" w14:textId="0270D73A" w:rsidR="00CA55BF" w:rsidRDefault="00CA55BF" w:rsidP="00AE0B95">
      <w:pPr>
        <w:pStyle w:val="ListParagraph"/>
        <w:numPr>
          <w:ilvl w:val="0"/>
          <w:numId w:val="3"/>
        </w:numPr>
        <w:spacing w:after="0"/>
        <w:jc w:val="both"/>
      </w:pPr>
      <w:r>
        <w:t>Small windfalls can be hedged using swaps and futures.</w:t>
      </w:r>
    </w:p>
    <w:p w14:paraId="3DFD8697" w14:textId="46B356E6" w:rsidR="00CA55BF" w:rsidRDefault="00CA55BF" w:rsidP="00AE0B95">
      <w:pPr>
        <w:pStyle w:val="ListParagraph"/>
        <w:numPr>
          <w:ilvl w:val="0"/>
          <w:numId w:val="3"/>
        </w:numPr>
        <w:spacing w:after="0"/>
        <w:jc w:val="both"/>
      </w:pPr>
      <w:r>
        <w:t xml:space="preserve">Large windfalls can be hedged using asset allocation in future generation funds. </w:t>
      </w:r>
    </w:p>
    <w:p w14:paraId="69199550" w14:textId="4F046B17" w:rsidR="00CA55BF" w:rsidRPr="00AB7F1A" w:rsidRDefault="00CA55BF" w:rsidP="00AE0B95">
      <w:pPr>
        <w:pStyle w:val="ListParagraph"/>
        <w:numPr>
          <w:ilvl w:val="0"/>
          <w:numId w:val="3"/>
        </w:numPr>
        <w:spacing w:after="0"/>
        <w:jc w:val="both"/>
      </w:pPr>
      <w:r>
        <w:t xml:space="preserve">If transaction costs and uncertain correlations makes hedging too difficult at individual stocks level, </w:t>
      </w:r>
      <w:r w:rsidR="00F724C5">
        <w:t xml:space="preserve">gov can do so through </w:t>
      </w:r>
      <w:r w:rsidR="00F724C5" w:rsidRPr="00AB7F1A">
        <w:rPr>
          <w:b/>
          <w:bCs/>
        </w:rPr>
        <w:t xml:space="preserve">equity/bond mix. </w:t>
      </w:r>
    </w:p>
    <w:p w14:paraId="778D33E2" w14:textId="54434AAD" w:rsidR="00AB7F1A" w:rsidRPr="00AB7F1A" w:rsidRDefault="00AB7F1A" w:rsidP="00AE0B95">
      <w:pPr>
        <w:pStyle w:val="ListParagraph"/>
        <w:numPr>
          <w:ilvl w:val="0"/>
          <w:numId w:val="3"/>
        </w:numPr>
        <w:spacing w:after="0"/>
        <w:jc w:val="both"/>
      </w:pPr>
      <w:r>
        <w:rPr>
          <w:b/>
          <w:bCs/>
        </w:rPr>
        <w:t>Assuming the share of equity is positively correlated to the resource price,</w:t>
      </w:r>
    </w:p>
    <w:p w14:paraId="3494A205" w14:textId="04C7E1CE" w:rsidR="00AB7F1A" w:rsidRDefault="00AB7F1A" w:rsidP="00AE0B95">
      <w:pPr>
        <w:pStyle w:val="ListParagraph"/>
        <w:numPr>
          <w:ilvl w:val="1"/>
          <w:numId w:val="3"/>
        </w:numPr>
        <w:spacing w:after="0"/>
        <w:jc w:val="both"/>
      </w:pPr>
      <w:r w:rsidRPr="00AB7F1A">
        <w:t>Overall share of equities should be low whilst much of resource is beneath ground</w:t>
      </w:r>
      <w:r>
        <w:t>.</w:t>
      </w:r>
    </w:p>
    <w:p w14:paraId="032E3E02" w14:textId="5ECCC500" w:rsidR="00AB7F1A" w:rsidRDefault="00AB7F1A" w:rsidP="00AE0B95">
      <w:pPr>
        <w:pStyle w:val="ListParagraph"/>
        <w:numPr>
          <w:ilvl w:val="1"/>
          <w:numId w:val="3"/>
        </w:numPr>
        <w:spacing w:after="0"/>
        <w:jc w:val="both"/>
      </w:pPr>
      <w:r>
        <w:t>Equity share then rise over time as resources are extracted</w:t>
      </w:r>
    </w:p>
    <w:p w14:paraId="70AE6FB5" w14:textId="2FE3DAC9" w:rsidR="00AB7F1A" w:rsidRDefault="00AB7F1A" w:rsidP="00AE0B95">
      <w:pPr>
        <w:pStyle w:val="ListParagraph"/>
        <w:numPr>
          <w:ilvl w:val="1"/>
          <w:numId w:val="3"/>
        </w:numPr>
        <w:spacing w:after="0"/>
        <w:jc w:val="both"/>
      </w:pPr>
      <w:r>
        <w:t xml:space="preserve">Proceeds then goes to SWF. </w:t>
      </w:r>
    </w:p>
    <w:p w14:paraId="534D0D90" w14:textId="6CB5F3AB" w:rsidR="00AB7F1A" w:rsidRDefault="00AB7F1A" w:rsidP="00AE0B95">
      <w:pPr>
        <w:pStyle w:val="ListParagraph"/>
        <w:numPr>
          <w:ilvl w:val="1"/>
          <w:numId w:val="3"/>
        </w:numPr>
        <w:spacing w:after="0"/>
        <w:jc w:val="both"/>
      </w:pPr>
      <w:r>
        <w:t>E.g. Norway’s SWF has both reduced its allocation to the equities that are most exposed to oil prices and increased its equity/bond mix.</w:t>
      </w:r>
    </w:p>
    <w:p w14:paraId="1B51E022" w14:textId="1B632440" w:rsidR="00AB7F1A" w:rsidRDefault="00AB7F1A" w:rsidP="00AE0B95">
      <w:pPr>
        <w:pStyle w:val="ListParagraph"/>
        <w:numPr>
          <w:ilvl w:val="0"/>
          <w:numId w:val="3"/>
        </w:numPr>
        <w:spacing w:after="0"/>
        <w:jc w:val="both"/>
      </w:pPr>
      <w:r>
        <w:t>Even after hedging, gov revenues will still be volatile</w:t>
      </w:r>
      <w:r w:rsidR="00AE0B95">
        <w:t xml:space="preserve">. Solution? </w:t>
      </w:r>
      <w:r w:rsidR="00AE0B95">
        <w:rPr>
          <w:b/>
          <w:bCs/>
        </w:rPr>
        <w:t xml:space="preserve">Precautionary savings. </w:t>
      </w:r>
    </w:p>
    <w:p w14:paraId="45726013" w14:textId="6AFF66EF" w:rsidR="00AE0B95" w:rsidRDefault="00AE0B95" w:rsidP="00AE0B95">
      <w:pPr>
        <w:pStyle w:val="ListParagraph"/>
        <w:numPr>
          <w:ilvl w:val="0"/>
          <w:numId w:val="3"/>
        </w:numPr>
        <w:spacing w:after="0"/>
        <w:jc w:val="both"/>
      </w:pPr>
      <w:r>
        <w:t>This amounts to saving more today in order to generate more interest income for generations in the future as compensation for the extra risks they have to face. (Prudence and not risk aversion)</w:t>
      </w:r>
    </w:p>
    <w:p w14:paraId="631CCDA4" w14:textId="421164A3" w:rsidR="00AE0B95" w:rsidRDefault="00AE0B95" w:rsidP="00AE0B95">
      <w:pPr>
        <w:pStyle w:val="ListParagraph"/>
        <w:numPr>
          <w:ilvl w:val="0"/>
          <w:numId w:val="3"/>
        </w:numPr>
        <w:spacing w:after="0"/>
        <w:jc w:val="both"/>
      </w:pPr>
      <w:r>
        <w:t xml:space="preserve">The savings should </w:t>
      </w:r>
      <w:r w:rsidRPr="00AE0B95">
        <w:rPr>
          <w:b/>
          <w:bCs/>
        </w:rPr>
        <w:t>not</w:t>
      </w:r>
      <w:r>
        <w:t xml:space="preserve"> be used to smooth fluctuations in oil price.</w:t>
      </w:r>
    </w:p>
    <w:p w14:paraId="304E9CC7" w14:textId="0CB22DCA" w:rsidR="00AE0B95" w:rsidRDefault="00AE0B95" w:rsidP="00AE0B95">
      <w:pPr>
        <w:pStyle w:val="ListParagraph"/>
        <w:numPr>
          <w:ilvl w:val="0"/>
          <w:numId w:val="3"/>
        </w:numPr>
        <w:spacing w:after="0"/>
        <w:jc w:val="both"/>
      </w:pPr>
      <w:r>
        <w:t xml:space="preserve">Precautionary savings are done by </w:t>
      </w:r>
      <w:r>
        <w:rPr>
          <w:b/>
          <w:bCs/>
        </w:rPr>
        <w:t xml:space="preserve">heavily discounting value of future resource revenues. </w:t>
      </w:r>
    </w:p>
    <w:p w14:paraId="2A934FE9" w14:textId="0F0CB2BE" w:rsidR="00AE0B95" w:rsidRDefault="00A16775" w:rsidP="00AE0B95">
      <w:pPr>
        <w:pStyle w:val="ListParagraph"/>
        <w:numPr>
          <w:ilvl w:val="0"/>
          <w:numId w:val="3"/>
        </w:numPr>
        <w:spacing w:after="0"/>
        <w:jc w:val="both"/>
      </w:pPr>
      <w:r>
        <w:t>Resource price shocks tend to be permanent and prices follow a random walk.</w:t>
      </w:r>
    </w:p>
    <w:p w14:paraId="5B3078A1" w14:textId="77777777" w:rsidR="00A16775" w:rsidRDefault="00A16775" w:rsidP="00AE0B95">
      <w:pPr>
        <w:pStyle w:val="ListParagraph"/>
        <w:numPr>
          <w:ilvl w:val="0"/>
          <w:numId w:val="3"/>
        </w:numPr>
        <w:spacing w:after="0"/>
        <w:jc w:val="both"/>
      </w:pPr>
      <w:r>
        <w:t>It does not make sense to add to a stabilization fund after prices rise, or draw down on it when prices fall, because the best forecast of the price in the future is the price today.</w:t>
      </w:r>
    </w:p>
    <w:p w14:paraId="7531E316" w14:textId="42A787E6" w:rsidR="00A16775" w:rsidRDefault="00A16775" w:rsidP="00AE0B95">
      <w:pPr>
        <w:pStyle w:val="ListParagraph"/>
        <w:numPr>
          <w:ilvl w:val="0"/>
          <w:numId w:val="3"/>
        </w:numPr>
        <w:spacing w:after="0"/>
        <w:jc w:val="both"/>
      </w:pPr>
      <w:r>
        <w:t>If prices are low today, then it is best to get used to it.</w:t>
      </w:r>
    </w:p>
    <w:p w14:paraId="30155B32" w14:textId="0CF05769" w:rsidR="00A16775" w:rsidRDefault="00A16775" w:rsidP="00AE0B95">
      <w:pPr>
        <w:pStyle w:val="ListParagraph"/>
        <w:numPr>
          <w:ilvl w:val="0"/>
          <w:numId w:val="3"/>
        </w:numPr>
        <w:spacing w:after="0"/>
        <w:jc w:val="both"/>
      </w:pPr>
      <w:r>
        <w:t xml:space="preserve">The best reason to establish a stabilization fund is </w:t>
      </w:r>
      <w:r w:rsidRPr="00A16775">
        <w:rPr>
          <w:b/>
          <w:bCs/>
        </w:rPr>
        <w:t>to smooth</w:t>
      </w:r>
      <w:r>
        <w:t xml:space="preserve"> the government’s adjustment to lower commodity prices.</w:t>
      </w:r>
    </w:p>
    <w:p w14:paraId="5C2AB241" w14:textId="5D59999A" w:rsidR="0025119A" w:rsidRDefault="00A16775" w:rsidP="00AE0B95">
      <w:pPr>
        <w:pStyle w:val="ListParagraph"/>
        <w:numPr>
          <w:ilvl w:val="0"/>
          <w:numId w:val="3"/>
        </w:numPr>
        <w:spacing w:after="0"/>
        <w:jc w:val="both"/>
      </w:pPr>
      <w:r>
        <w:t xml:space="preserve">It will take time for prices of domestic goods to adjust, through deflation or exchange rate depreciation, and time for public sector workers to be absorbed into the private </w:t>
      </w:r>
      <w:proofErr w:type="spellStart"/>
      <w:r>
        <w:t>labor</w:t>
      </w:r>
      <w:proofErr w:type="spellEnd"/>
      <w:r>
        <w:t xml:space="preserve"> force.</w:t>
      </w:r>
    </w:p>
    <w:p w14:paraId="516698F6" w14:textId="1EF2E784" w:rsidR="00A16775" w:rsidRDefault="00A16775" w:rsidP="00AE0B95">
      <w:pPr>
        <w:pStyle w:val="ListParagraph"/>
        <w:numPr>
          <w:ilvl w:val="0"/>
          <w:numId w:val="3"/>
        </w:numPr>
        <w:spacing w:after="0"/>
        <w:jc w:val="both"/>
      </w:pPr>
      <w:r>
        <w:lastRenderedPageBreak/>
        <w:t xml:space="preserve">Drawing down a stabilization fund can help </w:t>
      </w:r>
      <w:r w:rsidRPr="00A16775">
        <w:rPr>
          <w:b/>
          <w:bCs/>
        </w:rPr>
        <w:t>mitigate</w:t>
      </w:r>
      <w:r>
        <w:t xml:space="preserve"> the short-term frictions of lower government spending.</w:t>
      </w:r>
    </w:p>
    <w:p w14:paraId="4967A325" w14:textId="0F63ACE4" w:rsidR="00A024CA" w:rsidRDefault="00A024CA" w:rsidP="00A024CA">
      <w:pPr>
        <w:spacing w:after="0"/>
        <w:ind w:left="720"/>
        <w:jc w:val="both"/>
        <w:rPr>
          <w:b/>
          <w:bCs/>
        </w:rPr>
      </w:pPr>
      <w:r>
        <w:rPr>
          <w:b/>
          <w:bCs/>
        </w:rPr>
        <w:t xml:space="preserve">Empirical Evidence on </w:t>
      </w:r>
      <w:r w:rsidRPr="00A024CA">
        <w:rPr>
          <w:b/>
          <w:bCs/>
        </w:rPr>
        <w:t>natural resource–based SWF</w:t>
      </w:r>
      <w:r>
        <w:rPr>
          <w:b/>
          <w:bCs/>
        </w:rPr>
        <w:t xml:space="preserve"> </w:t>
      </w:r>
      <w:r w:rsidRPr="00A024CA">
        <w:rPr>
          <w:b/>
          <w:bCs/>
        </w:rPr>
        <w:t>(NR-SWF)</w:t>
      </w:r>
    </w:p>
    <w:p w14:paraId="6EDE392E" w14:textId="6CA65817" w:rsidR="00A024CA" w:rsidRPr="00A024CA" w:rsidRDefault="00A024CA" w:rsidP="00A024CA">
      <w:pPr>
        <w:pStyle w:val="ListParagraph"/>
        <w:numPr>
          <w:ilvl w:val="0"/>
          <w:numId w:val="3"/>
        </w:numPr>
        <w:spacing w:after="0"/>
        <w:jc w:val="both"/>
        <w:rPr>
          <w:b/>
          <w:bCs/>
        </w:rPr>
      </w:pPr>
      <w:r>
        <w:t xml:space="preserve">This section is </w:t>
      </w:r>
    </w:p>
    <w:p w14:paraId="616F7F92" w14:textId="21B5A3E3" w:rsidR="00AB6313" w:rsidRPr="002C0925" w:rsidRDefault="00AB6313" w:rsidP="00AE0B95">
      <w:pPr>
        <w:spacing w:after="0"/>
        <w:jc w:val="both"/>
        <w:rPr>
          <w:b/>
          <w:bCs/>
          <w:sz w:val="24"/>
          <w:szCs w:val="24"/>
          <w:u w:val="single"/>
        </w:rPr>
      </w:pPr>
      <w:r w:rsidRPr="002C0925">
        <w:rPr>
          <w:b/>
          <w:bCs/>
          <w:sz w:val="24"/>
          <w:szCs w:val="24"/>
          <w:u w:val="single"/>
        </w:rPr>
        <w:t xml:space="preserve">Last updated: </w:t>
      </w:r>
      <w:r w:rsidR="00A54F06">
        <w:rPr>
          <w:b/>
          <w:bCs/>
          <w:sz w:val="24"/>
          <w:szCs w:val="24"/>
          <w:u w:val="single"/>
        </w:rPr>
        <w:t>1</w:t>
      </w:r>
      <w:r w:rsidR="00A16775">
        <w:rPr>
          <w:b/>
          <w:bCs/>
          <w:sz w:val="24"/>
          <w:szCs w:val="24"/>
          <w:u w:val="single"/>
        </w:rPr>
        <w:t>2.37</w:t>
      </w:r>
      <w:r w:rsidR="00A54F06">
        <w:rPr>
          <w:b/>
          <w:bCs/>
          <w:sz w:val="24"/>
          <w:szCs w:val="24"/>
          <w:u w:val="single"/>
        </w:rPr>
        <w:t>a</w:t>
      </w:r>
      <w:r w:rsidR="00AB3377">
        <w:rPr>
          <w:b/>
          <w:bCs/>
          <w:sz w:val="24"/>
          <w:szCs w:val="24"/>
          <w:u w:val="single"/>
        </w:rPr>
        <w:t>m</w:t>
      </w:r>
      <w:r w:rsidRPr="002C0925">
        <w:rPr>
          <w:b/>
          <w:bCs/>
          <w:sz w:val="24"/>
          <w:szCs w:val="24"/>
          <w:u w:val="single"/>
        </w:rPr>
        <w:t xml:space="preserve">, </w:t>
      </w:r>
      <w:r w:rsidR="00A16775">
        <w:rPr>
          <w:b/>
          <w:bCs/>
          <w:sz w:val="24"/>
          <w:szCs w:val="24"/>
          <w:u w:val="single"/>
        </w:rPr>
        <w:t>9</w:t>
      </w:r>
      <w:r w:rsidR="00AB3377">
        <w:rPr>
          <w:b/>
          <w:bCs/>
          <w:sz w:val="24"/>
          <w:szCs w:val="24"/>
          <w:u w:val="single"/>
        </w:rPr>
        <w:t>/</w:t>
      </w:r>
      <w:r w:rsidR="00A54F06">
        <w:rPr>
          <w:b/>
          <w:bCs/>
          <w:sz w:val="24"/>
          <w:szCs w:val="24"/>
          <w:u w:val="single"/>
        </w:rPr>
        <w:t>3</w:t>
      </w:r>
      <w:r w:rsidRPr="002C0925">
        <w:rPr>
          <w:b/>
          <w:bCs/>
          <w:sz w:val="24"/>
          <w:szCs w:val="24"/>
          <w:u w:val="single"/>
        </w:rPr>
        <w:t>/2023</w:t>
      </w:r>
    </w:p>
    <w:sectPr w:rsidR="00AB6313" w:rsidRPr="002C092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erif">
    <w:panose1 w:val="02020603050405020304"/>
    <w:charset w:val="00"/>
    <w:family w:val="roman"/>
    <w:pitch w:val="variable"/>
    <w:sig w:usb0="A00002AF" w:usb1="500078FB"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A2626"/>
    <w:multiLevelType w:val="hybridMultilevel"/>
    <w:tmpl w:val="1B76E5C4"/>
    <w:lvl w:ilvl="0" w:tplc="44090003">
      <w:start w:val="1"/>
      <w:numFmt w:val="bullet"/>
      <w:lvlText w:val="o"/>
      <w:lvlJc w:val="left"/>
      <w:pPr>
        <w:ind w:left="1789" w:hanging="360"/>
      </w:pPr>
      <w:rPr>
        <w:rFonts w:ascii="Courier New" w:hAnsi="Courier New" w:cs="Courier New" w:hint="default"/>
      </w:rPr>
    </w:lvl>
    <w:lvl w:ilvl="1" w:tplc="44090003">
      <w:start w:val="1"/>
      <w:numFmt w:val="bullet"/>
      <w:lvlText w:val="o"/>
      <w:lvlJc w:val="left"/>
      <w:pPr>
        <w:ind w:left="2509" w:hanging="360"/>
      </w:pPr>
      <w:rPr>
        <w:rFonts w:ascii="Courier New" w:hAnsi="Courier New" w:cs="Courier New" w:hint="default"/>
      </w:rPr>
    </w:lvl>
    <w:lvl w:ilvl="2" w:tplc="44090005" w:tentative="1">
      <w:start w:val="1"/>
      <w:numFmt w:val="bullet"/>
      <w:lvlText w:val=""/>
      <w:lvlJc w:val="left"/>
      <w:pPr>
        <w:ind w:left="3229" w:hanging="360"/>
      </w:pPr>
      <w:rPr>
        <w:rFonts w:ascii="Wingdings" w:hAnsi="Wingdings" w:hint="default"/>
      </w:rPr>
    </w:lvl>
    <w:lvl w:ilvl="3" w:tplc="44090001" w:tentative="1">
      <w:start w:val="1"/>
      <w:numFmt w:val="bullet"/>
      <w:lvlText w:val=""/>
      <w:lvlJc w:val="left"/>
      <w:pPr>
        <w:ind w:left="3949" w:hanging="360"/>
      </w:pPr>
      <w:rPr>
        <w:rFonts w:ascii="Symbol" w:hAnsi="Symbol" w:hint="default"/>
      </w:rPr>
    </w:lvl>
    <w:lvl w:ilvl="4" w:tplc="44090003" w:tentative="1">
      <w:start w:val="1"/>
      <w:numFmt w:val="bullet"/>
      <w:lvlText w:val="o"/>
      <w:lvlJc w:val="left"/>
      <w:pPr>
        <w:ind w:left="4669" w:hanging="360"/>
      </w:pPr>
      <w:rPr>
        <w:rFonts w:ascii="Courier New" w:hAnsi="Courier New" w:cs="Courier New" w:hint="default"/>
      </w:rPr>
    </w:lvl>
    <w:lvl w:ilvl="5" w:tplc="44090005" w:tentative="1">
      <w:start w:val="1"/>
      <w:numFmt w:val="bullet"/>
      <w:lvlText w:val=""/>
      <w:lvlJc w:val="left"/>
      <w:pPr>
        <w:ind w:left="5389" w:hanging="360"/>
      </w:pPr>
      <w:rPr>
        <w:rFonts w:ascii="Wingdings" w:hAnsi="Wingdings" w:hint="default"/>
      </w:rPr>
    </w:lvl>
    <w:lvl w:ilvl="6" w:tplc="44090001" w:tentative="1">
      <w:start w:val="1"/>
      <w:numFmt w:val="bullet"/>
      <w:lvlText w:val=""/>
      <w:lvlJc w:val="left"/>
      <w:pPr>
        <w:ind w:left="6109" w:hanging="360"/>
      </w:pPr>
      <w:rPr>
        <w:rFonts w:ascii="Symbol" w:hAnsi="Symbol" w:hint="default"/>
      </w:rPr>
    </w:lvl>
    <w:lvl w:ilvl="7" w:tplc="44090003" w:tentative="1">
      <w:start w:val="1"/>
      <w:numFmt w:val="bullet"/>
      <w:lvlText w:val="o"/>
      <w:lvlJc w:val="left"/>
      <w:pPr>
        <w:ind w:left="6829" w:hanging="360"/>
      </w:pPr>
      <w:rPr>
        <w:rFonts w:ascii="Courier New" w:hAnsi="Courier New" w:cs="Courier New" w:hint="default"/>
      </w:rPr>
    </w:lvl>
    <w:lvl w:ilvl="8" w:tplc="44090005" w:tentative="1">
      <w:start w:val="1"/>
      <w:numFmt w:val="bullet"/>
      <w:lvlText w:val=""/>
      <w:lvlJc w:val="left"/>
      <w:pPr>
        <w:ind w:left="7549" w:hanging="360"/>
      </w:pPr>
      <w:rPr>
        <w:rFonts w:ascii="Wingdings" w:hAnsi="Wingdings" w:hint="default"/>
      </w:rPr>
    </w:lvl>
  </w:abstractNum>
  <w:abstractNum w:abstractNumId="1" w15:restartNumberingAfterBreak="0">
    <w:nsid w:val="2DA60186"/>
    <w:multiLevelType w:val="hybridMultilevel"/>
    <w:tmpl w:val="5838CD4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 w15:restartNumberingAfterBreak="0">
    <w:nsid w:val="531772E8"/>
    <w:multiLevelType w:val="hybridMultilevel"/>
    <w:tmpl w:val="AA3C67CC"/>
    <w:lvl w:ilvl="0" w:tplc="77B036D4">
      <w:start w:val="1"/>
      <w:numFmt w:val="lowerLetter"/>
      <w:lvlText w:val="%1."/>
      <w:lvlJc w:val="left"/>
      <w:pPr>
        <w:ind w:left="1069" w:hanging="360"/>
      </w:pPr>
      <w:rPr>
        <w:rFonts w:hint="default"/>
      </w:rPr>
    </w:lvl>
    <w:lvl w:ilvl="1" w:tplc="08090019">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3" w15:restartNumberingAfterBreak="0">
    <w:nsid w:val="574C5473"/>
    <w:multiLevelType w:val="hybridMultilevel"/>
    <w:tmpl w:val="2B76A940"/>
    <w:lvl w:ilvl="0" w:tplc="4409000F">
      <w:start w:val="1"/>
      <w:numFmt w:val="decimal"/>
      <w:lvlText w:val="%1."/>
      <w:lvlJc w:val="left"/>
      <w:pPr>
        <w:ind w:left="720" w:hanging="360"/>
      </w:pPr>
      <w:rPr>
        <w:rFonts w:hint="default"/>
      </w:rPr>
    </w:lvl>
    <w:lvl w:ilvl="1" w:tplc="44090019">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 w15:restartNumberingAfterBreak="0">
    <w:nsid w:val="675A3C8F"/>
    <w:multiLevelType w:val="hybridMultilevel"/>
    <w:tmpl w:val="7DEC308A"/>
    <w:lvl w:ilvl="0" w:tplc="2960940E">
      <w:start w:val="10"/>
      <w:numFmt w:val="bullet"/>
      <w:lvlText w:val="-"/>
      <w:lvlJc w:val="left"/>
      <w:pPr>
        <w:ind w:left="1080" w:hanging="360"/>
      </w:pPr>
      <w:rPr>
        <w:rFonts w:ascii="Liberation Serif" w:eastAsiaTheme="minorEastAsia" w:hAnsi="Liberation Serif" w:cs="Times New Roman"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7B471AEC"/>
    <w:multiLevelType w:val="hybridMultilevel"/>
    <w:tmpl w:val="F83A5CF0"/>
    <w:lvl w:ilvl="0" w:tplc="44090001">
      <w:start w:val="1"/>
      <w:numFmt w:val="bullet"/>
      <w:lvlText w:val=""/>
      <w:lvlJc w:val="left"/>
      <w:pPr>
        <w:ind w:left="2149" w:hanging="360"/>
      </w:pPr>
      <w:rPr>
        <w:rFonts w:ascii="Symbol" w:hAnsi="Symbol" w:hint="default"/>
      </w:rPr>
    </w:lvl>
    <w:lvl w:ilvl="1" w:tplc="44090003" w:tentative="1">
      <w:start w:val="1"/>
      <w:numFmt w:val="bullet"/>
      <w:lvlText w:val="o"/>
      <w:lvlJc w:val="left"/>
      <w:pPr>
        <w:ind w:left="2869" w:hanging="360"/>
      </w:pPr>
      <w:rPr>
        <w:rFonts w:ascii="Courier New" w:hAnsi="Courier New" w:cs="Courier New" w:hint="default"/>
      </w:rPr>
    </w:lvl>
    <w:lvl w:ilvl="2" w:tplc="44090005" w:tentative="1">
      <w:start w:val="1"/>
      <w:numFmt w:val="bullet"/>
      <w:lvlText w:val=""/>
      <w:lvlJc w:val="left"/>
      <w:pPr>
        <w:ind w:left="3589" w:hanging="360"/>
      </w:pPr>
      <w:rPr>
        <w:rFonts w:ascii="Wingdings" w:hAnsi="Wingdings" w:hint="default"/>
      </w:rPr>
    </w:lvl>
    <w:lvl w:ilvl="3" w:tplc="44090001" w:tentative="1">
      <w:start w:val="1"/>
      <w:numFmt w:val="bullet"/>
      <w:lvlText w:val=""/>
      <w:lvlJc w:val="left"/>
      <w:pPr>
        <w:ind w:left="4309" w:hanging="360"/>
      </w:pPr>
      <w:rPr>
        <w:rFonts w:ascii="Symbol" w:hAnsi="Symbol" w:hint="default"/>
      </w:rPr>
    </w:lvl>
    <w:lvl w:ilvl="4" w:tplc="44090003" w:tentative="1">
      <w:start w:val="1"/>
      <w:numFmt w:val="bullet"/>
      <w:lvlText w:val="o"/>
      <w:lvlJc w:val="left"/>
      <w:pPr>
        <w:ind w:left="5029" w:hanging="360"/>
      </w:pPr>
      <w:rPr>
        <w:rFonts w:ascii="Courier New" w:hAnsi="Courier New" w:cs="Courier New" w:hint="default"/>
      </w:rPr>
    </w:lvl>
    <w:lvl w:ilvl="5" w:tplc="44090005" w:tentative="1">
      <w:start w:val="1"/>
      <w:numFmt w:val="bullet"/>
      <w:lvlText w:val=""/>
      <w:lvlJc w:val="left"/>
      <w:pPr>
        <w:ind w:left="5749" w:hanging="360"/>
      </w:pPr>
      <w:rPr>
        <w:rFonts w:ascii="Wingdings" w:hAnsi="Wingdings" w:hint="default"/>
      </w:rPr>
    </w:lvl>
    <w:lvl w:ilvl="6" w:tplc="44090001" w:tentative="1">
      <w:start w:val="1"/>
      <w:numFmt w:val="bullet"/>
      <w:lvlText w:val=""/>
      <w:lvlJc w:val="left"/>
      <w:pPr>
        <w:ind w:left="6469" w:hanging="360"/>
      </w:pPr>
      <w:rPr>
        <w:rFonts w:ascii="Symbol" w:hAnsi="Symbol" w:hint="default"/>
      </w:rPr>
    </w:lvl>
    <w:lvl w:ilvl="7" w:tplc="44090003" w:tentative="1">
      <w:start w:val="1"/>
      <w:numFmt w:val="bullet"/>
      <w:lvlText w:val="o"/>
      <w:lvlJc w:val="left"/>
      <w:pPr>
        <w:ind w:left="7189" w:hanging="360"/>
      </w:pPr>
      <w:rPr>
        <w:rFonts w:ascii="Courier New" w:hAnsi="Courier New" w:cs="Courier New" w:hint="default"/>
      </w:rPr>
    </w:lvl>
    <w:lvl w:ilvl="8" w:tplc="44090005" w:tentative="1">
      <w:start w:val="1"/>
      <w:numFmt w:val="bullet"/>
      <w:lvlText w:val=""/>
      <w:lvlJc w:val="left"/>
      <w:pPr>
        <w:ind w:left="7909" w:hanging="360"/>
      </w:pPr>
      <w:rPr>
        <w:rFonts w:ascii="Wingdings" w:hAnsi="Wingdings" w:hint="default"/>
      </w:rPr>
    </w:lvl>
  </w:abstractNum>
  <w:abstractNum w:abstractNumId="6" w15:restartNumberingAfterBreak="0">
    <w:nsid w:val="7C9E1D74"/>
    <w:multiLevelType w:val="hybridMultilevel"/>
    <w:tmpl w:val="2AA66640"/>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16cid:durableId="868027562">
    <w:abstractNumId w:val="6"/>
  </w:num>
  <w:num w:numId="2" w16cid:durableId="1164928234">
    <w:abstractNumId w:val="3"/>
  </w:num>
  <w:num w:numId="3" w16cid:durableId="731007264">
    <w:abstractNumId w:val="4"/>
  </w:num>
  <w:num w:numId="4" w16cid:durableId="1302492455">
    <w:abstractNumId w:val="2"/>
  </w:num>
  <w:num w:numId="5" w16cid:durableId="650602739">
    <w:abstractNumId w:val="5"/>
  </w:num>
  <w:num w:numId="6" w16cid:durableId="653026077">
    <w:abstractNumId w:val="1"/>
  </w:num>
  <w:num w:numId="7" w16cid:durableId="13294059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48D1"/>
    <w:rsid w:val="002348D1"/>
    <w:rsid w:val="00244F05"/>
    <w:rsid w:val="0025119A"/>
    <w:rsid w:val="002575D0"/>
    <w:rsid w:val="002731F5"/>
    <w:rsid w:val="002C0925"/>
    <w:rsid w:val="002E1782"/>
    <w:rsid w:val="003F0306"/>
    <w:rsid w:val="00582E22"/>
    <w:rsid w:val="006A511B"/>
    <w:rsid w:val="00702FAF"/>
    <w:rsid w:val="007F67ED"/>
    <w:rsid w:val="00892207"/>
    <w:rsid w:val="009771D9"/>
    <w:rsid w:val="00985E3C"/>
    <w:rsid w:val="009F3966"/>
    <w:rsid w:val="00A024CA"/>
    <w:rsid w:val="00A16775"/>
    <w:rsid w:val="00A54F06"/>
    <w:rsid w:val="00AB3377"/>
    <w:rsid w:val="00AB6313"/>
    <w:rsid w:val="00AB7F1A"/>
    <w:rsid w:val="00AE0B95"/>
    <w:rsid w:val="00BF3B02"/>
    <w:rsid w:val="00C06583"/>
    <w:rsid w:val="00CA55BF"/>
    <w:rsid w:val="00DA3779"/>
    <w:rsid w:val="00E4305F"/>
    <w:rsid w:val="00E97130"/>
    <w:rsid w:val="00F05805"/>
    <w:rsid w:val="00F61BBA"/>
    <w:rsid w:val="00F724C5"/>
    <w:rsid w:val="00FA1AA9"/>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62107B6"/>
  <w15:chartTrackingRefBased/>
  <w15:docId w15:val="{09034D3C-2563-43A3-87C9-B6573BD21A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Calibri"/>
        <w:lang w:val="en-MY" w:eastAsia="en-MY" w:bidi="ar-SA"/>
      </w:rPr>
    </w:rPrDefault>
    <w:pPrDefault>
      <w:pPr>
        <w:spacing w:after="160" w:line="25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Liberation Serif" w:eastAsiaTheme="minorEastAsia" w:hAnsi="Liberation Serif"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line="240" w:lineRule="auto"/>
    </w:pPr>
    <w:rPr>
      <w:rFonts w:ascii="Times New Roman" w:hAnsi="Times New Roman"/>
      <w:sz w:val="24"/>
      <w:szCs w:val="24"/>
    </w:rPr>
  </w:style>
  <w:style w:type="paragraph" w:styleId="ListParagraph">
    <w:name w:val="List Paragraph"/>
    <w:basedOn w:val="Normal"/>
    <w:uiPriority w:val="34"/>
    <w:qFormat/>
    <w:pPr>
      <w:ind w:left="720"/>
    </w:pPr>
  </w:style>
  <w:style w:type="paragraph" w:customStyle="1" w:styleId="msolistparagraphcxspfirst">
    <w:name w:val="msolistparagraphcxspfirst"/>
    <w:basedOn w:val="Normal"/>
    <w:pPr>
      <w:spacing w:after="0"/>
      <w:ind w:left="720"/>
    </w:pPr>
  </w:style>
  <w:style w:type="paragraph" w:customStyle="1" w:styleId="msolistparagraphcxspmiddle">
    <w:name w:val="msolistparagraphcxspmiddle"/>
    <w:basedOn w:val="Normal"/>
    <w:pPr>
      <w:spacing w:after="0"/>
      <w:ind w:left="720"/>
    </w:pPr>
  </w:style>
  <w:style w:type="paragraph" w:customStyle="1" w:styleId="msolistparagraphcxsplast">
    <w:name w:val="msolistparagraphcxsplast"/>
    <w:basedOn w:val="Normal"/>
    <w:pPr>
      <w:ind w:left="720"/>
    </w:pPr>
  </w:style>
  <w:style w:type="paragraph" w:customStyle="1" w:styleId="msochpdefault">
    <w:name w:val="msochpdefault"/>
    <w:basedOn w:val="Normal"/>
    <w:pPr>
      <w:spacing w:before="100" w:beforeAutospacing="1" w:after="100" w:afterAutospacing="1" w:line="240" w:lineRule="auto"/>
    </w:pPr>
    <w:rPr>
      <w:rFonts w:ascii="Calibri" w:hAnsi="Calibri" w:cs="Calibri"/>
      <w:sz w:val="24"/>
      <w:szCs w:val="24"/>
    </w:rPr>
  </w:style>
  <w:style w:type="paragraph" w:customStyle="1" w:styleId="msopapdefault">
    <w:name w:val="msopapdefault"/>
    <w:basedOn w:val="Normal"/>
    <w:pPr>
      <w:spacing w:before="100" w:beforeAutospacing="1"/>
    </w:pPr>
    <w:rPr>
      <w:rFonts w:ascii="Times New Roman" w:hAnsi="Times New Roman"/>
      <w:sz w:val="24"/>
      <w:szCs w:val="24"/>
    </w:rPr>
  </w:style>
  <w:style w:type="character" w:styleId="Hyperlink">
    <w:name w:val="Hyperlink"/>
    <w:basedOn w:val="DefaultParagraphFont"/>
    <w:uiPriority w:val="99"/>
    <w:unhideWhenUsed/>
    <w:rsid w:val="002575D0"/>
    <w:rPr>
      <w:color w:val="0563C1" w:themeColor="hyperlink"/>
      <w:u w:val="single"/>
    </w:rPr>
  </w:style>
  <w:style w:type="character" w:styleId="UnresolvedMention">
    <w:name w:val="Unresolved Mention"/>
    <w:basedOn w:val="DefaultParagraphFont"/>
    <w:uiPriority w:val="99"/>
    <w:semiHidden/>
    <w:unhideWhenUsed/>
    <w:rsid w:val="002575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file:///C:\Users\ShafiqR\Desktop\Git\phy6_22_23\stuff\swf_review_files\image002.pn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ubs.aeaweb.org/doi/pdf/10.1257%2Fjep.27.2.219" TargetMode="External"/><Relationship Id="rId11" Type="http://schemas.openxmlformats.org/officeDocument/2006/relationships/hyperlink" Target="https://www.investopedia.com/terms/d/dutchdisease.asp" TargetMode="External"/><Relationship Id="rId5" Type="http://schemas.openxmlformats.org/officeDocument/2006/relationships/hyperlink" Target="https://www.aeaweb.org/articles?id=10.1257/jep.27.2.219" TargetMode="External"/><Relationship Id="rId10" Type="http://schemas.openxmlformats.org/officeDocument/2006/relationships/hyperlink" Target="https://www.annualreviews.org/doi/10.1146/annurev-resource-111920-015758" TargetMode="External"/><Relationship Id="rId4" Type="http://schemas.openxmlformats.org/officeDocument/2006/relationships/webSettings" Target="webSettings.xml"/><Relationship Id="rId9" Type="http://schemas.openxmlformats.org/officeDocument/2006/relationships/image" Target="file:///C:\Users\ShafiqR\Desktop\Git\phy6_22_23\stuff\swf_review_files\image003.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4</Pages>
  <Words>1700</Words>
  <Characters>9695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ShafiqR</dc:creator>
  <cp:keywords/>
  <dc:description/>
  <cp:lastModifiedBy>shafiqr</cp:lastModifiedBy>
  <cp:revision>22</cp:revision>
  <dcterms:created xsi:type="dcterms:W3CDTF">2023-01-26T15:13:00Z</dcterms:created>
  <dcterms:modified xsi:type="dcterms:W3CDTF">2023-04-01T13:33:00Z</dcterms:modified>
</cp:coreProperties>
</file>