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7450" w14:textId="77777777" w:rsidR="00A25BAA" w:rsidRDefault="00A25BAA"/>
    <w:p w14:paraId="636E0560" w14:textId="77777777" w:rsidR="00BF04C1" w:rsidRDefault="00BF04C1"/>
    <w:p w14:paraId="065E07C4" w14:textId="77777777" w:rsidR="00BF04C1" w:rsidRDefault="00BF04C1"/>
    <w:p w14:paraId="0512171E" w14:textId="77777777" w:rsidR="00A25BAA" w:rsidRDefault="00A25B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5BAA" w:rsidRPr="00A25BAA" w14:paraId="7651989A" w14:textId="2A326DEE" w:rsidTr="00A25BAA">
        <w:tc>
          <w:tcPr>
            <w:tcW w:w="4675" w:type="dxa"/>
          </w:tcPr>
          <w:p w14:paraId="161D1F97" w14:textId="77777777" w:rsidR="00A25BAA" w:rsidRPr="00A25BAA" w:rsidRDefault="00A25BAA" w:rsidP="00BF04C1">
            <w:pPr>
              <w:spacing w:line="278" w:lineRule="auto"/>
              <w:jc w:val="left"/>
              <w:rPr>
                <w:b/>
                <w:bCs/>
                <w:sz w:val="28"/>
                <w:szCs w:val="24"/>
              </w:rPr>
            </w:pPr>
          </w:p>
        </w:tc>
        <w:tc>
          <w:tcPr>
            <w:tcW w:w="4675" w:type="dxa"/>
            <w:tcBorders>
              <w:bottom w:val="single" w:sz="4" w:space="0" w:color="auto"/>
            </w:tcBorders>
          </w:tcPr>
          <w:p w14:paraId="708CD954" w14:textId="1852A37A" w:rsidR="00A25BAA" w:rsidRDefault="00A25BAA" w:rsidP="00BF04C1">
            <w:pPr>
              <w:spacing w:line="278" w:lineRule="auto"/>
              <w:rPr>
                <w:b/>
                <w:bCs/>
                <w:sz w:val="28"/>
                <w:szCs w:val="24"/>
              </w:rPr>
            </w:pPr>
            <w:proofErr w:type="spellStart"/>
            <w:r w:rsidRPr="00A25BAA">
              <w:rPr>
                <w:b/>
                <w:bCs/>
                <w:sz w:val="28"/>
                <w:szCs w:val="24"/>
              </w:rPr>
              <w:t>Disediakan</w:t>
            </w:r>
            <w:proofErr w:type="spellEnd"/>
            <w:r w:rsidRPr="00A25BAA">
              <w:rPr>
                <w:b/>
                <w:bCs/>
                <w:sz w:val="28"/>
                <w:szCs w:val="24"/>
              </w:rPr>
              <w:t xml:space="preserve"> oleh,</w:t>
            </w:r>
          </w:p>
          <w:p w14:paraId="667A58AF" w14:textId="77777777" w:rsidR="00A25BAA" w:rsidRDefault="00A25BAA" w:rsidP="00BF04C1">
            <w:pPr>
              <w:spacing w:line="278" w:lineRule="auto"/>
              <w:jc w:val="center"/>
              <w:rPr>
                <w:b/>
                <w:bCs/>
                <w:sz w:val="28"/>
                <w:szCs w:val="24"/>
              </w:rPr>
            </w:pPr>
          </w:p>
          <w:p w14:paraId="2E897747" w14:textId="77777777" w:rsidR="00A25BAA" w:rsidRDefault="00A25BAA" w:rsidP="00BF04C1">
            <w:pPr>
              <w:spacing w:line="278" w:lineRule="auto"/>
              <w:jc w:val="center"/>
              <w:rPr>
                <w:b/>
                <w:bCs/>
                <w:sz w:val="28"/>
                <w:szCs w:val="24"/>
              </w:rPr>
            </w:pPr>
          </w:p>
          <w:p w14:paraId="6BB0126F" w14:textId="77777777" w:rsidR="00BF04C1" w:rsidRPr="00A25BAA" w:rsidRDefault="00BF04C1" w:rsidP="00BF04C1">
            <w:pPr>
              <w:spacing w:line="278" w:lineRule="auto"/>
              <w:jc w:val="center"/>
              <w:rPr>
                <w:b/>
                <w:bCs/>
                <w:sz w:val="28"/>
                <w:szCs w:val="24"/>
              </w:rPr>
            </w:pPr>
          </w:p>
        </w:tc>
      </w:tr>
      <w:tr w:rsidR="00A25BAA" w:rsidRPr="00A25BAA" w14:paraId="70B4F75B" w14:textId="5CC01765" w:rsidTr="00A25BAA">
        <w:tc>
          <w:tcPr>
            <w:tcW w:w="4675" w:type="dxa"/>
          </w:tcPr>
          <w:p w14:paraId="1B5D98A0" w14:textId="77777777" w:rsidR="00A25BAA" w:rsidRPr="00A25BAA" w:rsidRDefault="00A25BAA" w:rsidP="00BF04C1">
            <w:pPr>
              <w:spacing w:line="278" w:lineRule="auto"/>
              <w:jc w:val="left"/>
              <w:rPr>
                <w:b/>
                <w:bCs/>
                <w:sz w:val="28"/>
                <w:szCs w:val="24"/>
              </w:rPr>
            </w:pPr>
          </w:p>
        </w:tc>
        <w:tc>
          <w:tcPr>
            <w:tcW w:w="4675" w:type="dxa"/>
            <w:tcBorders>
              <w:top w:val="single" w:sz="4" w:space="0" w:color="auto"/>
            </w:tcBorders>
          </w:tcPr>
          <w:p w14:paraId="7EA92470" w14:textId="77777777" w:rsidR="00A25BAA" w:rsidRDefault="00A25BAA" w:rsidP="00BF04C1">
            <w:pPr>
              <w:spacing w:line="278" w:lineRule="auto"/>
              <w:jc w:val="center"/>
              <w:rPr>
                <w:b/>
                <w:bCs/>
                <w:sz w:val="28"/>
                <w:szCs w:val="24"/>
              </w:rPr>
            </w:pPr>
            <w:r w:rsidRPr="00A25BAA">
              <w:rPr>
                <w:b/>
                <w:bCs/>
                <w:sz w:val="28"/>
                <w:szCs w:val="24"/>
              </w:rPr>
              <w:t>(SHAFIQ BIN RASULAN)</w:t>
            </w:r>
          </w:p>
          <w:p w14:paraId="504E6D42" w14:textId="39E7C7FC" w:rsidR="00A25BAA" w:rsidRPr="00A25BAA" w:rsidRDefault="00A25BAA" w:rsidP="00BF04C1">
            <w:pPr>
              <w:spacing w:line="278" w:lineRule="auto"/>
              <w:jc w:val="center"/>
              <w:rPr>
                <w:b/>
                <w:bCs/>
                <w:sz w:val="28"/>
                <w:szCs w:val="24"/>
              </w:rPr>
            </w:pPr>
            <w:proofErr w:type="spellStart"/>
            <w:r>
              <w:rPr>
                <w:b/>
                <w:bCs/>
                <w:sz w:val="28"/>
                <w:szCs w:val="24"/>
              </w:rPr>
              <w:t>Pensyarah</w:t>
            </w:r>
            <w:proofErr w:type="spellEnd"/>
            <w:r>
              <w:rPr>
                <w:b/>
                <w:bCs/>
                <w:sz w:val="28"/>
                <w:szCs w:val="24"/>
              </w:rPr>
              <w:t xml:space="preserve"> Fizik KMSW</w:t>
            </w:r>
          </w:p>
        </w:tc>
      </w:tr>
      <w:tr w:rsidR="00A25BAA" w:rsidRPr="00A25BAA" w14:paraId="5322CB94" w14:textId="6BC26892" w:rsidTr="00A25BAA">
        <w:tc>
          <w:tcPr>
            <w:tcW w:w="4675" w:type="dxa"/>
          </w:tcPr>
          <w:p w14:paraId="5CB627D4" w14:textId="77777777" w:rsidR="00A25BAA" w:rsidRPr="00A25BAA" w:rsidRDefault="00A25BAA" w:rsidP="00BF04C1">
            <w:pPr>
              <w:spacing w:line="278" w:lineRule="auto"/>
              <w:jc w:val="left"/>
              <w:rPr>
                <w:b/>
                <w:bCs/>
                <w:sz w:val="28"/>
                <w:szCs w:val="24"/>
              </w:rPr>
            </w:pPr>
          </w:p>
        </w:tc>
        <w:tc>
          <w:tcPr>
            <w:tcW w:w="4675" w:type="dxa"/>
          </w:tcPr>
          <w:p w14:paraId="0BEFEC96" w14:textId="77777777" w:rsidR="00A25BAA" w:rsidRDefault="00A25BAA" w:rsidP="00BF04C1">
            <w:pPr>
              <w:spacing w:line="278" w:lineRule="auto"/>
              <w:jc w:val="center"/>
              <w:rPr>
                <w:b/>
                <w:bCs/>
                <w:sz w:val="28"/>
                <w:szCs w:val="24"/>
              </w:rPr>
            </w:pPr>
          </w:p>
          <w:p w14:paraId="0E53E866" w14:textId="77777777" w:rsidR="00A25BAA" w:rsidRDefault="00A25BAA" w:rsidP="00BF04C1">
            <w:pPr>
              <w:spacing w:line="278" w:lineRule="auto"/>
              <w:jc w:val="center"/>
              <w:rPr>
                <w:b/>
                <w:bCs/>
                <w:sz w:val="28"/>
                <w:szCs w:val="24"/>
              </w:rPr>
            </w:pPr>
          </w:p>
          <w:p w14:paraId="402D5D0D" w14:textId="77777777" w:rsidR="00BF04C1" w:rsidRDefault="00BF04C1" w:rsidP="00BF04C1">
            <w:pPr>
              <w:spacing w:line="278" w:lineRule="auto"/>
              <w:jc w:val="center"/>
              <w:rPr>
                <w:b/>
                <w:bCs/>
                <w:sz w:val="28"/>
                <w:szCs w:val="24"/>
              </w:rPr>
            </w:pPr>
          </w:p>
          <w:p w14:paraId="1C32A2F3" w14:textId="77777777" w:rsidR="00A25BAA" w:rsidRPr="00A25BAA" w:rsidRDefault="00A25BAA" w:rsidP="00BF04C1">
            <w:pPr>
              <w:spacing w:line="278" w:lineRule="auto"/>
              <w:jc w:val="center"/>
              <w:rPr>
                <w:b/>
                <w:bCs/>
                <w:sz w:val="28"/>
                <w:szCs w:val="24"/>
              </w:rPr>
            </w:pPr>
          </w:p>
        </w:tc>
      </w:tr>
      <w:tr w:rsidR="00A25BAA" w:rsidRPr="00A25BAA" w14:paraId="2946DFD5" w14:textId="5DA20C22" w:rsidTr="00A25BAA">
        <w:tc>
          <w:tcPr>
            <w:tcW w:w="4675" w:type="dxa"/>
          </w:tcPr>
          <w:p w14:paraId="52F20216" w14:textId="77777777" w:rsidR="00A25BAA" w:rsidRPr="00A25BAA" w:rsidRDefault="00A25BAA" w:rsidP="00BF04C1">
            <w:pPr>
              <w:spacing w:line="278" w:lineRule="auto"/>
              <w:jc w:val="left"/>
              <w:rPr>
                <w:b/>
                <w:bCs/>
                <w:sz w:val="28"/>
                <w:szCs w:val="24"/>
              </w:rPr>
            </w:pPr>
          </w:p>
        </w:tc>
        <w:tc>
          <w:tcPr>
            <w:tcW w:w="4675" w:type="dxa"/>
            <w:tcBorders>
              <w:bottom w:val="single" w:sz="4" w:space="0" w:color="auto"/>
            </w:tcBorders>
          </w:tcPr>
          <w:p w14:paraId="4407437B" w14:textId="35562E87" w:rsidR="00A25BAA" w:rsidRDefault="00A25BAA" w:rsidP="00BF04C1">
            <w:pPr>
              <w:spacing w:line="278" w:lineRule="auto"/>
              <w:rPr>
                <w:b/>
                <w:bCs/>
                <w:sz w:val="28"/>
                <w:szCs w:val="24"/>
              </w:rPr>
            </w:pPr>
            <w:proofErr w:type="spellStart"/>
            <w:r w:rsidRPr="00A25BAA">
              <w:rPr>
                <w:b/>
                <w:bCs/>
                <w:sz w:val="28"/>
                <w:szCs w:val="24"/>
              </w:rPr>
              <w:t>Disemak</w:t>
            </w:r>
            <w:proofErr w:type="spellEnd"/>
            <w:r w:rsidRPr="00A25BAA">
              <w:rPr>
                <w:b/>
                <w:bCs/>
                <w:sz w:val="28"/>
                <w:szCs w:val="24"/>
              </w:rPr>
              <w:t xml:space="preserve"> oleh,</w:t>
            </w:r>
          </w:p>
          <w:p w14:paraId="65B4A8E3" w14:textId="77777777" w:rsidR="00A25BAA" w:rsidRDefault="00A25BAA" w:rsidP="00BF04C1">
            <w:pPr>
              <w:spacing w:line="278" w:lineRule="auto"/>
              <w:jc w:val="center"/>
              <w:rPr>
                <w:b/>
                <w:bCs/>
                <w:sz w:val="28"/>
                <w:szCs w:val="24"/>
              </w:rPr>
            </w:pPr>
          </w:p>
          <w:p w14:paraId="3FD3E736" w14:textId="77777777" w:rsidR="00A25BAA" w:rsidRDefault="00A25BAA" w:rsidP="00BF04C1">
            <w:pPr>
              <w:spacing w:line="278" w:lineRule="auto"/>
              <w:jc w:val="center"/>
              <w:rPr>
                <w:b/>
                <w:bCs/>
                <w:sz w:val="28"/>
                <w:szCs w:val="24"/>
              </w:rPr>
            </w:pPr>
          </w:p>
          <w:p w14:paraId="2CB8559C" w14:textId="77777777" w:rsidR="00BF04C1" w:rsidRPr="00A25BAA" w:rsidRDefault="00BF04C1" w:rsidP="00BF04C1">
            <w:pPr>
              <w:spacing w:line="278" w:lineRule="auto"/>
              <w:jc w:val="center"/>
              <w:rPr>
                <w:b/>
                <w:bCs/>
                <w:sz w:val="28"/>
                <w:szCs w:val="24"/>
              </w:rPr>
            </w:pPr>
          </w:p>
        </w:tc>
      </w:tr>
      <w:tr w:rsidR="00A25BAA" w:rsidRPr="00A25BAA" w14:paraId="4015DD9B" w14:textId="36B912AC" w:rsidTr="00A25BAA">
        <w:tc>
          <w:tcPr>
            <w:tcW w:w="4675" w:type="dxa"/>
          </w:tcPr>
          <w:p w14:paraId="6DD283C4" w14:textId="77777777" w:rsidR="00A25BAA" w:rsidRPr="00A25BAA" w:rsidRDefault="00A25BAA" w:rsidP="00BF04C1">
            <w:pPr>
              <w:spacing w:line="278" w:lineRule="auto"/>
              <w:jc w:val="left"/>
              <w:rPr>
                <w:b/>
                <w:bCs/>
                <w:sz w:val="28"/>
                <w:szCs w:val="24"/>
              </w:rPr>
            </w:pPr>
          </w:p>
        </w:tc>
        <w:tc>
          <w:tcPr>
            <w:tcW w:w="4675" w:type="dxa"/>
            <w:tcBorders>
              <w:top w:val="single" w:sz="4" w:space="0" w:color="auto"/>
            </w:tcBorders>
          </w:tcPr>
          <w:p w14:paraId="5EBFF92F" w14:textId="77777777" w:rsidR="00A25BAA" w:rsidRDefault="00A25BAA" w:rsidP="00BF04C1">
            <w:pPr>
              <w:spacing w:line="278" w:lineRule="auto"/>
              <w:jc w:val="center"/>
              <w:rPr>
                <w:b/>
                <w:bCs/>
                <w:sz w:val="28"/>
                <w:szCs w:val="24"/>
              </w:rPr>
            </w:pPr>
            <w:r w:rsidRPr="00A25BAA">
              <w:rPr>
                <w:b/>
                <w:bCs/>
                <w:sz w:val="28"/>
                <w:szCs w:val="24"/>
              </w:rPr>
              <w:t>(MARY GWADOLINE YUSUS)</w:t>
            </w:r>
          </w:p>
          <w:p w14:paraId="750E1185" w14:textId="05C76F6C" w:rsidR="00A25BAA" w:rsidRPr="00A25BAA" w:rsidRDefault="00A25BAA" w:rsidP="00BF04C1">
            <w:pPr>
              <w:spacing w:line="278" w:lineRule="auto"/>
              <w:jc w:val="center"/>
              <w:rPr>
                <w:b/>
                <w:bCs/>
                <w:sz w:val="28"/>
                <w:szCs w:val="24"/>
              </w:rPr>
            </w:pPr>
            <w:proofErr w:type="spellStart"/>
            <w:r>
              <w:rPr>
                <w:b/>
                <w:bCs/>
                <w:sz w:val="28"/>
                <w:szCs w:val="24"/>
              </w:rPr>
              <w:t>Ketua</w:t>
            </w:r>
            <w:proofErr w:type="spellEnd"/>
            <w:r>
              <w:rPr>
                <w:b/>
                <w:bCs/>
                <w:sz w:val="28"/>
                <w:szCs w:val="24"/>
              </w:rPr>
              <w:t xml:space="preserve"> Unit Fizik </w:t>
            </w:r>
            <w:proofErr w:type="spellStart"/>
            <w:r>
              <w:rPr>
                <w:b/>
                <w:bCs/>
                <w:sz w:val="28"/>
                <w:szCs w:val="24"/>
              </w:rPr>
              <w:t>KMSw</w:t>
            </w:r>
            <w:proofErr w:type="spellEnd"/>
          </w:p>
        </w:tc>
      </w:tr>
      <w:tr w:rsidR="00A25BAA" w:rsidRPr="00A25BAA" w14:paraId="12EA798B" w14:textId="37C30EA2" w:rsidTr="00A25BAA">
        <w:tc>
          <w:tcPr>
            <w:tcW w:w="4675" w:type="dxa"/>
          </w:tcPr>
          <w:p w14:paraId="14E43C50" w14:textId="77777777" w:rsidR="00A25BAA" w:rsidRPr="00A25BAA" w:rsidRDefault="00A25BAA" w:rsidP="00BF04C1">
            <w:pPr>
              <w:spacing w:line="278" w:lineRule="auto"/>
              <w:jc w:val="left"/>
              <w:rPr>
                <w:b/>
                <w:bCs/>
                <w:sz w:val="28"/>
                <w:szCs w:val="24"/>
              </w:rPr>
            </w:pPr>
          </w:p>
        </w:tc>
        <w:tc>
          <w:tcPr>
            <w:tcW w:w="4675" w:type="dxa"/>
          </w:tcPr>
          <w:p w14:paraId="4F0A3290" w14:textId="77777777" w:rsidR="00A25BAA" w:rsidRDefault="00A25BAA" w:rsidP="00BF04C1">
            <w:pPr>
              <w:spacing w:line="278" w:lineRule="auto"/>
              <w:jc w:val="center"/>
              <w:rPr>
                <w:b/>
                <w:bCs/>
                <w:sz w:val="28"/>
                <w:szCs w:val="24"/>
              </w:rPr>
            </w:pPr>
          </w:p>
          <w:p w14:paraId="55429E38" w14:textId="77777777" w:rsidR="00A25BAA" w:rsidRDefault="00A25BAA" w:rsidP="00BF04C1">
            <w:pPr>
              <w:spacing w:line="278" w:lineRule="auto"/>
              <w:jc w:val="center"/>
              <w:rPr>
                <w:b/>
                <w:bCs/>
                <w:sz w:val="28"/>
                <w:szCs w:val="24"/>
              </w:rPr>
            </w:pPr>
          </w:p>
          <w:p w14:paraId="2459AC52" w14:textId="77777777" w:rsidR="00A25BAA" w:rsidRDefault="00A25BAA" w:rsidP="00BF04C1">
            <w:pPr>
              <w:spacing w:line="278" w:lineRule="auto"/>
              <w:jc w:val="center"/>
              <w:rPr>
                <w:b/>
                <w:bCs/>
                <w:sz w:val="28"/>
                <w:szCs w:val="24"/>
              </w:rPr>
            </w:pPr>
          </w:p>
          <w:p w14:paraId="5115254E" w14:textId="77777777" w:rsidR="00BF04C1" w:rsidRPr="00A25BAA" w:rsidRDefault="00BF04C1" w:rsidP="00BF04C1">
            <w:pPr>
              <w:spacing w:line="278" w:lineRule="auto"/>
              <w:jc w:val="center"/>
              <w:rPr>
                <w:b/>
                <w:bCs/>
                <w:sz w:val="28"/>
                <w:szCs w:val="24"/>
              </w:rPr>
            </w:pPr>
          </w:p>
        </w:tc>
      </w:tr>
      <w:tr w:rsidR="00A25BAA" w:rsidRPr="00A25BAA" w14:paraId="191CF142" w14:textId="334513FA" w:rsidTr="00A25BAA">
        <w:tc>
          <w:tcPr>
            <w:tcW w:w="4675" w:type="dxa"/>
          </w:tcPr>
          <w:p w14:paraId="776FDA77" w14:textId="77777777" w:rsidR="00A25BAA" w:rsidRPr="00A25BAA" w:rsidRDefault="00A25BAA" w:rsidP="00BF04C1">
            <w:pPr>
              <w:spacing w:line="278" w:lineRule="auto"/>
              <w:jc w:val="left"/>
              <w:rPr>
                <w:b/>
                <w:bCs/>
                <w:sz w:val="28"/>
                <w:szCs w:val="24"/>
              </w:rPr>
            </w:pPr>
          </w:p>
        </w:tc>
        <w:tc>
          <w:tcPr>
            <w:tcW w:w="4675" w:type="dxa"/>
            <w:tcBorders>
              <w:bottom w:val="single" w:sz="4" w:space="0" w:color="auto"/>
            </w:tcBorders>
          </w:tcPr>
          <w:p w14:paraId="77BCB75D" w14:textId="77777777" w:rsidR="00A25BAA" w:rsidRDefault="00A25BAA" w:rsidP="00BF04C1">
            <w:pPr>
              <w:spacing w:line="278" w:lineRule="auto"/>
              <w:rPr>
                <w:b/>
                <w:bCs/>
                <w:sz w:val="28"/>
                <w:szCs w:val="24"/>
              </w:rPr>
            </w:pPr>
            <w:proofErr w:type="spellStart"/>
            <w:r>
              <w:rPr>
                <w:b/>
                <w:bCs/>
                <w:sz w:val="28"/>
                <w:szCs w:val="24"/>
              </w:rPr>
              <w:t>Disahkan</w:t>
            </w:r>
            <w:proofErr w:type="spellEnd"/>
            <w:r>
              <w:rPr>
                <w:b/>
                <w:bCs/>
                <w:sz w:val="28"/>
                <w:szCs w:val="24"/>
              </w:rPr>
              <w:t xml:space="preserve"> oleh,</w:t>
            </w:r>
          </w:p>
          <w:p w14:paraId="1DD34FA4" w14:textId="77777777" w:rsidR="00A25BAA" w:rsidRDefault="00A25BAA" w:rsidP="00BF04C1">
            <w:pPr>
              <w:spacing w:line="278" w:lineRule="auto"/>
              <w:jc w:val="center"/>
              <w:rPr>
                <w:b/>
                <w:bCs/>
                <w:sz w:val="28"/>
                <w:szCs w:val="24"/>
              </w:rPr>
            </w:pPr>
          </w:p>
          <w:p w14:paraId="76E0F55C" w14:textId="77777777" w:rsidR="00A25BAA" w:rsidRDefault="00A25BAA" w:rsidP="00BF04C1">
            <w:pPr>
              <w:spacing w:line="278" w:lineRule="auto"/>
              <w:jc w:val="center"/>
              <w:rPr>
                <w:b/>
                <w:bCs/>
                <w:sz w:val="28"/>
                <w:szCs w:val="24"/>
              </w:rPr>
            </w:pPr>
          </w:p>
          <w:p w14:paraId="7C1C3436" w14:textId="77777777" w:rsidR="00BF04C1" w:rsidRPr="00A25BAA" w:rsidRDefault="00BF04C1" w:rsidP="00BF04C1">
            <w:pPr>
              <w:spacing w:line="278" w:lineRule="auto"/>
              <w:jc w:val="center"/>
              <w:rPr>
                <w:b/>
                <w:bCs/>
                <w:sz w:val="28"/>
                <w:szCs w:val="24"/>
              </w:rPr>
            </w:pPr>
          </w:p>
        </w:tc>
      </w:tr>
      <w:tr w:rsidR="00A25BAA" w:rsidRPr="00A25BAA" w14:paraId="7807A994" w14:textId="610BE603" w:rsidTr="00A25BAA">
        <w:tc>
          <w:tcPr>
            <w:tcW w:w="4675" w:type="dxa"/>
          </w:tcPr>
          <w:p w14:paraId="7ED622F2" w14:textId="77777777" w:rsidR="00A25BAA" w:rsidRPr="00A25BAA" w:rsidRDefault="00A25BAA" w:rsidP="00BF04C1">
            <w:pPr>
              <w:spacing w:line="278" w:lineRule="auto"/>
              <w:jc w:val="left"/>
              <w:rPr>
                <w:b/>
                <w:bCs/>
                <w:sz w:val="28"/>
                <w:szCs w:val="24"/>
              </w:rPr>
            </w:pPr>
          </w:p>
        </w:tc>
        <w:tc>
          <w:tcPr>
            <w:tcW w:w="4675" w:type="dxa"/>
            <w:tcBorders>
              <w:top w:val="single" w:sz="4" w:space="0" w:color="auto"/>
            </w:tcBorders>
          </w:tcPr>
          <w:p w14:paraId="4EA30CEF" w14:textId="77777777" w:rsidR="00A25BAA" w:rsidRDefault="00A25BAA" w:rsidP="00BF04C1">
            <w:pPr>
              <w:spacing w:line="278" w:lineRule="auto"/>
              <w:jc w:val="center"/>
              <w:rPr>
                <w:b/>
                <w:bCs/>
                <w:sz w:val="28"/>
                <w:szCs w:val="24"/>
              </w:rPr>
            </w:pPr>
            <w:r>
              <w:rPr>
                <w:b/>
                <w:bCs/>
                <w:sz w:val="28"/>
                <w:szCs w:val="24"/>
              </w:rPr>
              <w:t>(                                                      )</w:t>
            </w:r>
          </w:p>
          <w:p w14:paraId="60341C2B" w14:textId="77777777" w:rsidR="00A25BAA" w:rsidRDefault="00A25BAA" w:rsidP="00BF04C1">
            <w:pPr>
              <w:spacing w:line="278" w:lineRule="auto"/>
              <w:jc w:val="center"/>
              <w:rPr>
                <w:b/>
                <w:bCs/>
                <w:sz w:val="28"/>
                <w:szCs w:val="24"/>
              </w:rPr>
            </w:pPr>
          </w:p>
          <w:p w14:paraId="2083FE99" w14:textId="77777777" w:rsidR="00A25BAA" w:rsidRPr="00A25BAA" w:rsidRDefault="00A25BAA" w:rsidP="00BF04C1">
            <w:pPr>
              <w:spacing w:line="278" w:lineRule="auto"/>
              <w:jc w:val="center"/>
              <w:rPr>
                <w:b/>
                <w:bCs/>
                <w:sz w:val="28"/>
                <w:szCs w:val="24"/>
              </w:rPr>
            </w:pPr>
          </w:p>
        </w:tc>
      </w:tr>
    </w:tbl>
    <w:p w14:paraId="3E4C88E4" w14:textId="77777777" w:rsidR="00A25BAA" w:rsidRDefault="00A25BAA">
      <w:pPr>
        <w:spacing w:after="160" w:line="278" w:lineRule="auto"/>
        <w:jc w:val="left"/>
        <w:rPr>
          <w:b/>
          <w:bCs/>
          <w:sz w:val="32"/>
          <w:szCs w:val="28"/>
        </w:rPr>
      </w:pPr>
      <w:r>
        <w:rPr>
          <w:b/>
          <w:bCs/>
          <w:sz w:val="32"/>
          <w:szCs w:val="28"/>
        </w:rPr>
        <w:br w:type="page"/>
      </w:r>
    </w:p>
    <w:p w14:paraId="7FF5F34F" w14:textId="44C7C139" w:rsidR="00543E30" w:rsidRPr="00C63DFE" w:rsidRDefault="00543E30" w:rsidP="00543E30">
      <w:pPr>
        <w:jc w:val="center"/>
        <w:rPr>
          <w:b/>
          <w:bCs/>
          <w:sz w:val="32"/>
          <w:szCs w:val="28"/>
        </w:rPr>
      </w:pPr>
      <w:r w:rsidRPr="00543E30">
        <w:rPr>
          <w:b/>
          <w:bCs/>
          <w:sz w:val="32"/>
          <w:szCs w:val="28"/>
        </w:rPr>
        <w:lastRenderedPageBreak/>
        <w:t>Blended Intervention to Improve Student Mastery of Faraday’s and Lenz’s Law</w:t>
      </w:r>
    </w:p>
    <w:p w14:paraId="19842CBD" w14:textId="77777777" w:rsidR="00543E30" w:rsidRPr="00583BFF" w:rsidRDefault="00543E30" w:rsidP="00543E30">
      <w:pPr>
        <w:spacing w:line="360" w:lineRule="auto"/>
        <w:jc w:val="center"/>
        <w:rPr>
          <w:b/>
          <w:bCs/>
        </w:rPr>
      </w:pPr>
      <w:r w:rsidRPr="00583BFF">
        <w:rPr>
          <w:b/>
          <w:bCs/>
        </w:rPr>
        <w:t>By Shafiq Rasulan</w:t>
      </w:r>
    </w:p>
    <w:p w14:paraId="17B7C464" w14:textId="77777777" w:rsidR="00543E30" w:rsidRDefault="00543E30" w:rsidP="00C63DFE">
      <w:pPr>
        <w:spacing w:after="160" w:line="278" w:lineRule="auto"/>
        <w:jc w:val="center"/>
        <w:rPr>
          <w:b/>
          <w:bCs/>
          <w:sz w:val="32"/>
          <w:szCs w:val="28"/>
          <w:lang w:val="en-US"/>
        </w:rPr>
      </w:pPr>
    </w:p>
    <w:p w14:paraId="1B24636A" w14:textId="4CDEBAF9" w:rsidR="00C63DFE" w:rsidRPr="00C63DFE" w:rsidRDefault="00C63DFE" w:rsidP="00C63DFE">
      <w:pPr>
        <w:spacing w:after="160" w:line="278" w:lineRule="auto"/>
        <w:jc w:val="center"/>
        <w:rPr>
          <w:b/>
          <w:bCs/>
          <w:sz w:val="32"/>
          <w:szCs w:val="28"/>
          <w:lang w:val="en-US"/>
        </w:rPr>
      </w:pPr>
      <w:r w:rsidRPr="00C63DFE">
        <w:rPr>
          <w:b/>
          <w:bCs/>
          <w:sz w:val="32"/>
          <w:szCs w:val="28"/>
          <w:lang w:val="en-US"/>
        </w:rPr>
        <w:t>Executive Summary</w:t>
      </w:r>
    </w:p>
    <w:p w14:paraId="5E069693" w14:textId="08EC3A4A" w:rsidR="00C63DFE" w:rsidRPr="00C63DFE" w:rsidRDefault="00C63DFE" w:rsidP="00C63DFE">
      <w:pPr>
        <w:spacing w:after="160" w:line="278" w:lineRule="auto"/>
        <w:rPr>
          <w:lang w:val="en-US"/>
        </w:rPr>
      </w:pPr>
      <w:r w:rsidRPr="00C63DFE">
        <w:rPr>
          <w:lang w:val="en-US"/>
        </w:rPr>
        <w:t xml:space="preserve">This report documents a targeted teaching intervention conducted with five Semester </w:t>
      </w:r>
      <w:r w:rsidR="00B307E7">
        <w:rPr>
          <w:lang w:val="en-US"/>
        </w:rPr>
        <w:t>2</w:t>
      </w:r>
      <w:r w:rsidRPr="00C63DFE">
        <w:rPr>
          <w:lang w:val="en-US"/>
        </w:rPr>
        <w:t xml:space="preserve"> pre-university physics students at Sarawak Matriculation College, focusing on improving conceptual understanding of Faraday’s and Lenz’s Law. The intervention was developed in response to observed misconceptions and low quiz performance among a small group of learners.</w:t>
      </w:r>
    </w:p>
    <w:p w14:paraId="3DCB60AA" w14:textId="77777777" w:rsidR="00C63DFE" w:rsidRPr="00C63DFE" w:rsidRDefault="00C63DFE" w:rsidP="00C63DFE">
      <w:pPr>
        <w:spacing w:after="160" w:line="278" w:lineRule="auto"/>
        <w:ind w:firstLine="720"/>
        <w:rPr>
          <w:lang w:val="en-US"/>
        </w:rPr>
      </w:pPr>
      <w:r w:rsidRPr="00C63DFE">
        <w:rPr>
          <w:lang w:val="en-US"/>
        </w:rPr>
        <w:t>Grounded in 21st-century teaching practices, the intervention employed a cooperative learning model integrated with interactive simulations to promote active, student-centered engagement. It was delivered over two weeks through a blended learning format, combining one in-person session and one online session per week.</w:t>
      </w:r>
    </w:p>
    <w:p w14:paraId="3E483CBD" w14:textId="77777777" w:rsidR="00C63DFE" w:rsidRPr="00C63DFE" w:rsidRDefault="00C63DFE" w:rsidP="00C63DFE">
      <w:pPr>
        <w:spacing w:after="160" w:line="278" w:lineRule="auto"/>
        <w:ind w:firstLine="720"/>
        <w:rPr>
          <w:lang w:val="en-US"/>
        </w:rPr>
      </w:pPr>
      <w:r w:rsidRPr="00C63DFE">
        <w:rPr>
          <w:lang w:val="en-US"/>
        </w:rPr>
        <w:t>Instructional activities included guided exploration using PhET simulations, structured worksheets, group discussions, and conceptual application exercises. Scaffolding strategies were incorporated to support learners with varying levels of prior knowledge.</w:t>
      </w:r>
    </w:p>
    <w:p w14:paraId="744EF679" w14:textId="77777777" w:rsidR="00C63DFE" w:rsidRPr="00C63DFE" w:rsidRDefault="00C63DFE" w:rsidP="00C63DFE">
      <w:pPr>
        <w:spacing w:after="160" w:line="278" w:lineRule="auto"/>
        <w:ind w:firstLine="720"/>
        <w:rPr>
          <w:lang w:val="en-US"/>
        </w:rPr>
      </w:pPr>
      <w:r w:rsidRPr="00C63DFE">
        <w:rPr>
          <w:lang w:val="en-US"/>
        </w:rPr>
        <w:t>The effectiveness of the intervention was evaluated through pre- and post-tests, with normalized gain scores ranging from 0.40 to 0.92. All students showed significant improvements, with post-test scores rising by as much as 80 percentage points in some cases. Student reflections indicated increased confidence, improved understanding, and appreciation for the visual and collaborative learning methods.</w:t>
      </w:r>
    </w:p>
    <w:p w14:paraId="14527BAB" w14:textId="77777777" w:rsidR="00C63DFE" w:rsidRPr="00C63DFE" w:rsidRDefault="00C63DFE" w:rsidP="00C63DFE">
      <w:pPr>
        <w:spacing w:after="160" w:line="278" w:lineRule="auto"/>
        <w:ind w:firstLine="720"/>
        <w:rPr>
          <w:lang w:val="en-US"/>
        </w:rPr>
      </w:pPr>
      <w:r w:rsidRPr="00C63DFE">
        <w:rPr>
          <w:lang w:val="en-US"/>
        </w:rPr>
        <w:t>The report concludes that simulation-based cooperative learning is an effective strategy for teaching abstract physics concepts at the pre-university level. Key recommendations include expanding the model to larger cohorts, integrating formative assessments, and exploring long-term impacts on knowledge retention.</w:t>
      </w:r>
    </w:p>
    <w:p w14:paraId="2ACE7CC4" w14:textId="77777777" w:rsidR="00C63DFE" w:rsidRDefault="00C63DFE">
      <w:pPr>
        <w:spacing w:after="160" w:line="278" w:lineRule="auto"/>
        <w:jc w:val="left"/>
        <w:rPr>
          <w:rFonts w:asciiTheme="minorHAnsi" w:hAnsiTheme="minorHAnsi"/>
          <w:b/>
          <w:bCs/>
          <w:i/>
          <w:iCs/>
          <w:szCs w:val="24"/>
        </w:rPr>
      </w:pPr>
      <w:r>
        <w:br w:type="page"/>
      </w:r>
    </w:p>
    <w:p w14:paraId="581B8819" w14:textId="33411B5F" w:rsidR="00543E30" w:rsidRDefault="00543E30" w:rsidP="00543E30">
      <w:pPr>
        <w:spacing w:after="160" w:line="278" w:lineRule="auto"/>
        <w:jc w:val="left"/>
      </w:pPr>
      <w:r>
        <w:lastRenderedPageBreak/>
        <w:t>Table of Contents</w:t>
      </w:r>
    </w:p>
    <w:p w14:paraId="4418652D" w14:textId="0E76A1B4" w:rsidR="00F53B27" w:rsidRDefault="00543E30">
      <w:pPr>
        <w:pStyle w:val="TOC1"/>
        <w:tabs>
          <w:tab w:val="right" w:pos="9350"/>
        </w:tabs>
        <w:rPr>
          <w:rFonts w:asciiTheme="minorHAnsi" w:hAnsiTheme="minorHAnsi"/>
          <w:b w:val="0"/>
          <w:bCs w:val="0"/>
          <w:caps w:val="0"/>
          <w:noProof/>
          <w:kern w:val="2"/>
          <w:lang w:val="en-US"/>
          <w14:ligatures w14:val="standardContextual"/>
        </w:rPr>
      </w:pPr>
      <w:r>
        <w:fldChar w:fldCharType="begin"/>
      </w:r>
      <w:r>
        <w:instrText xml:space="preserve"> TOC \o "1-3" \h \z \u </w:instrText>
      </w:r>
      <w:r>
        <w:fldChar w:fldCharType="separate"/>
      </w:r>
      <w:hyperlink w:anchor="_Toc202714530" w:history="1">
        <w:r w:rsidR="00F53B27" w:rsidRPr="00D639AC">
          <w:rPr>
            <w:rStyle w:val="Hyperlink"/>
            <w:noProof/>
          </w:rPr>
          <w:t>1 Introduction</w:t>
        </w:r>
        <w:r w:rsidR="00F53B27">
          <w:rPr>
            <w:noProof/>
            <w:webHidden/>
          </w:rPr>
          <w:tab/>
        </w:r>
        <w:r w:rsidR="00F53B27">
          <w:rPr>
            <w:noProof/>
            <w:webHidden/>
          </w:rPr>
          <w:fldChar w:fldCharType="begin"/>
        </w:r>
        <w:r w:rsidR="00F53B27">
          <w:rPr>
            <w:noProof/>
            <w:webHidden/>
          </w:rPr>
          <w:instrText xml:space="preserve"> PAGEREF _Toc202714530 \h </w:instrText>
        </w:r>
        <w:r w:rsidR="00F53B27">
          <w:rPr>
            <w:noProof/>
            <w:webHidden/>
          </w:rPr>
        </w:r>
        <w:r w:rsidR="00F53B27">
          <w:rPr>
            <w:noProof/>
            <w:webHidden/>
          </w:rPr>
          <w:fldChar w:fldCharType="separate"/>
        </w:r>
        <w:r w:rsidR="00F53B27">
          <w:rPr>
            <w:noProof/>
            <w:webHidden/>
          </w:rPr>
          <w:t>3</w:t>
        </w:r>
        <w:r w:rsidR="00F53B27">
          <w:rPr>
            <w:noProof/>
            <w:webHidden/>
          </w:rPr>
          <w:fldChar w:fldCharType="end"/>
        </w:r>
      </w:hyperlink>
    </w:p>
    <w:p w14:paraId="76EE52A0" w14:textId="6C65CCB4" w:rsidR="00F53B27" w:rsidRDefault="00F53B27">
      <w:pPr>
        <w:pStyle w:val="TOC2"/>
        <w:tabs>
          <w:tab w:val="right" w:pos="9350"/>
        </w:tabs>
        <w:rPr>
          <w:b w:val="0"/>
          <w:bCs w:val="0"/>
          <w:noProof/>
          <w:kern w:val="2"/>
          <w:sz w:val="24"/>
          <w:szCs w:val="24"/>
          <w:lang w:val="en-US"/>
          <w14:ligatures w14:val="standardContextual"/>
        </w:rPr>
      </w:pPr>
      <w:hyperlink w:anchor="_Toc202714531" w:history="1">
        <w:r w:rsidRPr="00D639AC">
          <w:rPr>
            <w:rStyle w:val="Hyperlink"/>
            <w:noProof/>
          </w:rPr>
          <w:t>Context and Background</w:t>
        </w:r>
        <w:r>
          <w:rPr>
            <w:noProof/>
            <w:webHidden/>
          </w:rPr>
          <w:tab/>
        </w:r>
        <w:r>
          <w:rPr>
            <w:noProof/>
            <w:webHidden/>
          </w:rPr>
          <w:fldChar w:fldCharType="begin"/>
        </w:r>
        <w:r>
          <w:rPr>
            <w:noProof/>
            <w:webHidden/>
          </w:rPr>
          <w:instrText xml:space="preserve"> PAGEREF _Toc202714531 \h </w:instrText>
        </w:r>
        <w:r>
          <w:rPr>
            <w:noProof/>
            <w:webHidden/>
          </w:rPr>
        </w:r>
        <w:r>
          <w:rPr>
            <w:noProof/>
            <w:webHidden/>
          </w:rPr>
          <w:fldChar w:fldCharType="separate"/>
        </w:r>
        <w:r>
          <w:rPr>
            <w:noProof/>
            <w:webHidden/>
          </w:rPr>
          <w:t>3</w:t>
        </w:r>
        <w:r>
          <w:rPr>
            <w:noProof/>
            <w:webHidden/>
          </w:rPr>
          <w:fldChar w:fldCharType="end"/>
        </w:r>
      </w:hyperlink>
    </w:p>
    <w:p w14:paraId="2FE4B7D1" w14:textId="5E4DC3CB" w:rsidR="00F53B27" w:rsidRDefault="00F53B27">
      <w:pPr>
        <w:pStyle w:val="TOC2"/>
        <w:tabs>
          <w:tab w:val="right" w:pos="9350"/>
        </w:tabs>
        <w:rPr>
          <w:b w:val="0"/>
          <w:bCs w:val="0"/>
          <w:noProof/>
          <w:kern w:val="2"/>
          <w:sz w:val="24"/>
          <w:szCs w:val="24"/>
          <w:lang w:val="en-US"/>
          <w14:ligatures w14:val="standardContextual"/>
        </w:rPr>
      </w:pPr>
      <w:hyperlink w:anchor="_Toc202714532" w:history="1">
        <w:r w:rsidRPr="00D639AC">
          <w:rPr>
            <w:rStyle w:val="Hyperlink"/>
            <w:noProof/>
          </w:rPr>
          <w:t>Target Group of Students</w:t>
        </w:r>
        <w:r>
          <w:rPr>
            <w:noProof/>
            <w:webHidden/>
          </w:rPr>
          <w:tab/>
        </w:r>
        <w:r>
          <w:rPr>
            <w:noProof/>
            <w:webHidden/>
          </w:rPr>
          <w:fldChar w:fldCharType="begin"/>
        </w:r>
        <w:r>
          <w:rPr>
            <w:noProof/>
            <w:webHidden/>
          </w:rPr>
          <w:instrText xml:space="preserve"> PAGEREF _Toc202714532 \h </w:instrText>
        </w:r>
        <w:r>
          <w:rPr>
            <w:noProof/>
            <w:webHidden/>
          </w:rPr>
        </w:r>
        <w:r>
          <w:rPr>
            <w:noProof/>
            <w:webHidden/>
          </w:rPr>
          <w:fldChar w:fldCharType="separate"/>
        </w:r>
        <w:r>
          <w:rPr>
            <w:noProof/>
            <w:webHidden/>
          </w:rPr>
          <w:t>3</w:t>
        </w:r>
        <w:r>
          <w:rPr>
            <w:noProof/>
            <w:webHidden/>
          </w:rPr>
          <w:fldChar w:fldCharType="end"/>
        </w:r>
      </w:hyperlink>
    </w:p>
    <w:p w14:paraId="746C91C8" w14:textId="590A020C" w:rsidR="00F53B27" w:rsidRDefault="00F53B27">
      <w:pPr>
        <w:pStyle w:val="TOC1"/>
        <w:tabs>
          <w:tab w:val="right" w:pos="9350"/>
        </w:tabs>
        <w:rPr>
          <w:rFonts w:asciiTheme="minorHAnsi" w:hAnsiTheme="minorHAnsi"/>
          <w:b w:val="0"/>
          <w:bCs w:val="0"/>
          <w:caps w:val="0"/>
          <w:noProof/>
          <w:kern w:val="2"/>
          <w:lang w:val="en-US"/>
          <w14:ligatures w14:val="standardContextual"/>
        </w:rPr>
      </w:pPr>
      <w:hyperlink w:anchor="_Toc202714533" w:history="1">
        <w:r w:rsidRPr="00D639AC">
          <w:rPr>
            <w:rStyle w:val="Hyperlink"/>
            <w:noProof/>
          </w:rPr>
          <w:t>2 Intervention Design</w:t>
        </w:r>
        <w:r>
          <w:rPr>
            <w:noProof/>
            <w:webHidden/>
          </w:rPr>
          <w:tab/>
        </w:r>
        <w:r>
          <w:rPr>
            <w:noProof/>
            <w:webHidden/>
          </w:rPr>
          <w:fldChar w:fldCharType="begin"/>
        </w:r>
        <w:r>
          <w:rPr>
            <w:noProof/>
            <w:webHidden/>
          </w:rPr>
          <w:instrText xml:space="preserve"> PAGEREF _Toc202714533 \h </w:instrText>
        </w:r>
        <w:r>
          <w:rPr>
            <w:noProof/>
            <w:webHidden/>
          </w:rPr>
        </w:r>
        <w:r>
          <w:rPr>
            <w:noProof/>
            <w:webHidden/>
          </w:rPr>
          <w:fldChar w:fldCharType="separate"/>
        </w:r>
        <w:r>
          <w:rPr>
            <w:noProof/>
            <w:webHidden/>
          </w:rPr>
          <w:t>4</w:t>
        </w:r>
        <w:r>
          <w:rPr>
            <w:noProof/>
            <w:webHidden/>
          </w:rPr>
          <w:fldChar w:fldCharType="end"/>
        </w:r>
      </w:hyperlink>
    </w:p>
    <w:p w14:paraId="0421A317" w14:textId="69EF8D33" w:rsidR="00F53B27" w:rsidRDefault="00F53B27">
      <w:pPr>
        <w:pStyle w:val="TOC2"/>
        <w:tabs>
          <w:tab w:val="right" w:pos="9350"/>
        </w:tabs>
        <w:rPr>
          <w:b w:val="0"/>
          <w:bCs w:val="0"/>
          <w:noProof/>
          <w:kern w:val="2"/>
          <w:sz w:val="24"/>
          <w:szCs w:val="24"/>
          <w:lang w:val="en-US"/>
          <w14:ligatures w14:val="standardContextual"/>
        </w:rPr>
      </w:pPr>
      <w:hyperlink w:anchor="_Toc202714534" w:history="1">
        <w:r w:rsidRPr="00D639AC">
          <w:rPr>
            <w:rStyle w:val="Hyperlink"/>
            <w:noProof/>
            <w:lang w:val="en-US"/>
          </w:rPr>
          <w:t>Instructional Strategies</w:t>
        </w:r>
        <w:r>
          <w:rPr>
            <w:noProof/>
            <w:webHidden/>
          </w:rPr>
          <w:tab/>
        </w:r>
        <w:r>
          <w:rPr>
            <w:noProof/>
            <w:webHidden/>
          </w:rPr>
          <w:fldChar w:fldCharType="begin"/>
        </w:r>
        <w:r>
          <w:rPr>
            <w:noProof/>
            <w:webHidden/>
          </w:rPr>
          <w:instrText xml:space="preserve"> PAGEREF _Toc202714534 \h </w:instrText>
        </w:r>
        <w:r>
          <w:rPr>
            <w:noProof/>
            <w:webHidden/>
          </w:rPr>
        </w:r>
        <w:r>
          <w:rPr>
            <w:noProof/>
            <w:webHidden/>
          </w:rPr>
          <w:fldChar w:fldCharType="separate"/>
        </w:r>
        <w:r>
          <w:rPr>
            <w:noProof/>
            <w:webHidden/>
          </w:rPr>
          <w:t>4</w:t>
        </w:r>
        <w:r>
          <w:rPr>
            <w:noProof/>
            <w:webHidden/>
          </w:rPr>
          <w:fldChar w:fldCharType="end"/>
        </w:r>
      </w:hyperlink>
    </w:p>
    <w:p w14:paraId="197A5F88" w14:textId="3CD324BF" w:rsidR="00F53B27" w:rsidRDefault="00F53B27">
      <w:pPr>
        <w:pStyle w:val="TOC2"/>
        <w:tabs>
          <w:tab w:val="right" w:pos="9350"/>
        </w:tabs>
        <w:rPr>
          <w:b w:val="0"/>
          <w:bCs w:val="0"/>
          <w:noProof/>
          <w:kern w:val="2"/>
          <w:sz w:val="24"/>
          <w:szCs w:val="24"/>
          <w:lang w:val="en-US"/>
          <w14:ligatures w14:val="standardContextual"/>
        </w:rPr>
      </w:pPr>
      <w:hyperlink w:anchor="_Toc202714535" w:history="1">
        <w:r w:rsidRPr="00D639AC">
          <w:rPr>
            <w:rStyle w:val="Hyperlink"/>
            <w:noProof/>
            <w:lang w:val="en-US"/>
          </w:rPr>
          <w:t>Planned Activities</w:t>
        </w:r>
        <w:r>
          <w:rPr>
            <w:noProof/>
            <w:webHidden/>
          </w:rPr>
          <w:tab/>
        </w:r>
        <w:r>
          <w:rPr>
            <w:noProof/>
            <w:webHidden/>
          </w:rPr>
          <w:fldChar w:fldCharType="begin"/>
        </w:r>
        <w:r>
          <w:rPr>
            <w:noProof/>
            <w:webHidden/>
          </w:rPr>
          <w:instrText xml:space="preserve"> PAGEREF _Toc202714535 \h </w:instrText>
        </w:r>
        <w:r>
          <w:rPr>
            <w:noProof/>
            <w:webHidden/>
          </w:rPr>
        </w:r>
        <w:r>
          <w:rPr>
            <w:noProof/>
            <w:webHidden/>
          </w:rPr>
          <w:fldChar w:fldCharType="separate"/>
        </w:r>
        <w:r>
          <w:rPr>
            <w:noProof/>
            <w:webHidden/>
          </w:rPr>
          <w:t>4</w:t>
        </w:r>
        <w:r>
          <w:rPr>
            <w:noProof/>
            <w:webHidden/>
          </w:rPr>
          <w:fldChar w:fldCharType="end"/>
        </w:r>
      </w:hyperlink>
    </w:p>
    <w:p w14:paraId="06AFA466" w14:textId="1D2AA1C4" w:rsidR="00F53B27" w:rsidRDefault="00F53B27">
      <w:pPr>
        <w:pStyle w:val="TOC2"/>
        <w:tabs>
          <w:tab w:val="right" w:pos="9350"/>
        </w:tabs>
        <w:rPr>
          <w:b w:val="0"/>
          <w:bCs w:val="0"/>
          <w:noProof/>
          <w:kern w:val="2"/>
          <w:sz w:val="24"/>
          <w:szCs w:val="24"/>
          <w:lang w:val="en-US"/>
          <w14:ligatures w14:val="standardContextual"/>
        </w:rPr>
      </w:pPr>
      <w:hyperlink w:anchor="_Toc202714536" w:history="1">
        <w:r w:rsidRPr="00D639AC">
          <w:rPr>
            <w:rStyle w:val="Hyperlink"/>
            <w:noProof/>
            <w:lang w:val="en-US"/>
          </w:rPr>
          <w:t>Materials and Resources Used</w:t>
        </w:r>
        <w:r>
          <w:rPr>
            <w:noProof/>
            <w:webHidden/>
          </w:rPr>
          <w:tab/>
        </w:r>
        <w:r>
          <w:rPr>
            <w:noProof/>
            <w:webHidden/>
          </w:rPr>
          <w:fldChar w:fldCharType="begin"/>
        </w:r>
        <w:r>
          <w:rPr>
            <w:noProof/>
            <w:webHidden/>
          </w:rPr>
          <w:instrText xml:space="preserve"> PAGEREF _Toc202714536 \h </w:instrText>
        </w:r>
        <w:r>
          <w:rPr>
            <w:noProof/>
            <w:webHidden/>
          </w:rPr>
        </w:r>
        <w:r>
          <w:rPr>
            <w:noProof/>
            <w:webHidden/>
          </w:rPr>
          <w:fldChar w:fldCharType="separate"/>
        </w:r>
        <w:r>
          <w:rPr>
            <w:noProof/>
            <w:webHidden/>
          </w:rPr>
          <w:t>5</w:t>
        </w:r>
        <w:r>
          <w:rPr>
            <w:noProof/>
            <w:webHidden/>
          </w:rPr>
          <w:fldChar w:fldCharType="end"/>
        </w:r>
      </w:hyperlink>
    </w:p>
    <w:p w14:paraId="1B42952E" w14:textId="39B8321F" w:rsidR="00F53B27" w:rsidRDefault="00F53B27">
      <w:pPr>
        <w:pStyle w:val="TOC2"/>
        <w:tabs>
          <w:tab w:val="right" w:pos="9350"/>
        </w:tabs>
        <w:rPr>
          <w:b w:val="0"/>
          <w:bCs w:val="0"/>
          <w:noProof/>
          <w:kern w:val="2"/>
          <w:sz w:val="24"/>
          <w:szCs w:val="24"/>
          <w:lang w:val="en-US"/>
          <w14:ligatures w14:val="standardContextual"/>
        </w:rPr>
      </w:pPr>
      <w:hyperlink w:anchor="_Toc202714537" w:history="1">
        <w:r w:rsidRPr="00D639AC">
          <w:rPr>
            <w:rStyle w:val="Hyperlink"/>
            <w:noProof/>
            <w:lang w:val="en-US"/>
          </w:rPr>
          <w:t>Planned Adaptations</w:t>
        </w:r>
        <w:r>
          <w:rPr>
            <w:noProof/>
            <w:webHidden/>
          </w:rPr>
          <w:tab/>
        </w:r>
        <w:r>
          <w:rPr>
            <w:noProof/>
            <w:webHidden/>
          </w:rPr>
          <w:fldChar w:fldCharType="begin"/>
        </w:r>
        <w:r>
          <w:rPr>
            <w:noProof/>
            <w:webHidden/>
          </w:rPr>
          <w:instrText xml:space="preserve"> PAGEREF _Toc202714537 \h </w:instrText>
        </w:r>
        <w:r>
          <w:rPr>
            <w:noProof/>
            <w:webHidden/>
          </w:rPr>
        </w:r>
        <w:r>
          <w:rPr>
            <w:noProof/>
            <w:webHidden/>
          </w:rPr>
          <w:fldChar w:fldCharType="separate"/>
        </w:r>
        <w:r>
          <w:rPr>
            <w:noProof/>
            <w:webHidden/>
          </w:rPr>
          <w:t>5</w:t>
        </w:r>
        <w:r>
          <w:rPr>
            <w:noProof/>
            <w:webHidden/>
          </w:rPr>
          <w:fldChar w:fldCharType="end"/>
        </w:r>
      </w:hyperlink>
    </w:p>
    <w:p w14:paraId="6461BB0F" w14:textId="23A17535" w:rsidR="00F53B27" w:rsidRDefault="00F53B27">
      <w:pPr>
        <w:pStyle w:val="TOC1"/>
        <w:tabs>
          <w:tab w:val="right" w:pos="9350"/>
        </w:tabs>
        <w:rPr>
          <w:rFonts w:asciiTheme="minorHAnsi" w:hAnsiTheme="minorHAnsi"/>
          <w:b w:val="0"/>
          <w:bCs w:val="0"/>
          <w:caps w:val="0"/>
          <w:noProof/>
          <w:kern w:val="2"/>
          <w:lang w:val="en-US"/>
          <w14:ligatures w14:val="standardContextual"/>
        </w:rPr>
      </w:pPr>
      <w:hyperlink w:anchor="_Toc202714538" w:history="1">
        <w:r w:rsidRPr="00D639AC">
          <w:rPr>
            <w:rStyle w:val="Hyperlink"/>
            <w:noProof/>
          </w:rPr>
          <w:t>3 Implementation</w:t>
        </w:r>
        <w:r>
          <w:rPr>
            <w:noProof/>
            <w:webHidden/>
          </w:rPr>
          <w:tab/>
        </w:r>
        <w:r>
          <w:rPr>
            <w:noProof/>
            <w:webHidden/>
          </w:rPr>
          <w:fldChar w:fldCharType="begin"/>
        </w:r>
        <w:r>
          <w:rPr>
            <w:noProof/>
            <w:webHidden/>
          </w:rPr>
          <w:instrText xml:space="preserve"> PAGEREF _Toc202714538 \h </w:instrText>
        </w:r>
        <w:r>
          <w:rPr>
            <w:noProof/>
            <w:webHidden/>
          </w:rPr>
        </w:r>
        <w:r>
          <w:rPr>
            <w:noProof/>
            <w:webHidden/>
          </w:rPr>
          <w:fldChar w:fldCharType="separate"/>
        </w:r>
        <w:r>
          <w:rPr>
            <w:noProof/>
            <w:webHidden/>
          </w:rPr>
          <w:t>6</w:t>
        </w:r>
        <w:r>
          <w:rPr>
            <w:noProof/>
            <w:webHidden/>
          </w:rPr>
          <w:fldChar w:fldCharType="end"/>
        </w:r>
      </w:hyperlink>
    </w:p>
    <w:p w14:paraId="145214E1" w14:textId="7EE911C5" w:rsidR="00F53B27" w:rsidRDefault="00F53B27">
      <w:pPr>
        <w:pStyle w:val="TOC2"/>
        <w:tabs>
          <w:tab w:val="right" w:pos="9350"/>
        </w:tabs>
        <w:rPr>
          <w:b w:val="0"/>
          <w:bCs w:val="0"/>
          <w:noProof/>
          <w:kern w:val="2"/>
          <w:sz w:val="24"/>
          <w:szCs w:val="24"/>
          <w:lang w:val="en-US"/>
          <w14:ligatures w14:val="standardContextual"/>
        </w:rPr>
      </w:pPr>
      <w:hyperlink w:anchor="_Toc202714539" w:history="1">
        <w:r w:rsidRPr="00D639AC">
          <w:rPr>
            <w:rStyle w:val="Hyperlink"/>
            <w:noProof/>
            <w:lang w:val="en-US"/>
          </w:rPr>
          <w:t>Delivery Method</w:t>
        </w:r>
        <w:r>
          <w:rPr>
            <w:noProof/>
            <w:webHidden/>
          </w:rPr>
          <w:tab/>
        </w:r>
        <w:r>
          <w:rPr>
            <w:noProof/>
            <w:webHidden/>
          </w:rPr>
          <w:fldChar w:fldCharType="begin"/>
        </w:r>
        <w:r>
          <w:rPr>
            <w:noProof/>
            <w:webHidden/>
          </w:rPr>
          <w:instrText xml:space="preserve"> PAGEREF _Toc202714539 \h </w:instrText>
        </w:r>
        <w:r>
          <w:rPr>
            <w:noProof/>
            <w:webHidden/>
          </w:rPr>
        </w:r>
        <w:r>
          <w:rPr>
            <w:noProof/>
            <w:webHidden/>
          </w:rPr>
          <w:fldChar w:fldCharType="separate"/>
        </w:r>
        <w:r>
          <w:rPr>
            <w:noProof/>
            <w:webHidden/>
          </w:rPr>
          <w:t>6</w:t>
        </w:r>
        <w:r>
          <w:rPr>
            <w:noProof/>
            <w:webHidden/>
          </w:rPr>
          <w:fldChar w:fldCharType="end"/>
        </w:r>
      </w:hyperlink>
    </w:p>
    <w:p w14:paraId="2BF7BAD4" w14:textId="2BAFE64D" w:rsidR="00F53B27" w:rsidRDefault="00F53B27">
      <w:pPr>
        <w:pStyle w:val="TOC2"/>
        <w:tabs>
          <w:tab w:val="right" w:pos="9350"/>
        </w:tabs>
        <w:rPr>
          <w:b w:val="0"/>
          <w:bCs w:val="0"/>
          <w:noProof/>
          <w:kern w:val="2"/>
          <w:sz w:val="24"/>
          <w:szCs w:val="24"/>
          <w:lang w:val="en-US"/>
          <w14:ligatures w14:val="standardContextual"/>
        </w:rPr>
      </w:pPr>
      <w:hyperlink w:anchor="_Toc202714540" w:history="1">
        <w:r w:rsidRPr="00D639AC">
          <w:rPr>
            <w:rStyle w:val="Hyperlink"/>
            <w:noProof/>
            <w:lang w:val="en-US"/>
          </w:rPr>
          <w:t>Session Schedule</w:t>
        </w:r>
        <w:r>
          <w:rPr>
            <w:noProof/>
            <w:webHidden/>
          </w:rPr>
          <w:tab/>
        </w:r>
        <w:r>
          <w:rPr>
            <w:noProof/>
            <w:webHidden/>
          </w:rPr>
          <w:fldChar w:fldCharType="begin"/>
        </w:r>
        <w:r>
          <w:rPr>
            <w:noProof/>
            <w:webHidden/>
          </w:rPr>
          <w:instrText xml:space="preserve"> PAGEREF _Toc202714540 \h </w:instrText>
        </w:r>
        <w:r>
          <w:rPr>
            <w:noProof/>
            <w:webHidden/>
          </w:rPr>
        </w:r>
        <w:r>
          <w:rPr>
            <w:noProof/>
            <w:webHidden/>
          </w:rPr>
          <w:fldChar w:fldCharType="separate"/>
        </w:r>
        <w:r>
          <w:rPr>
            <w:noProof/>
            <w:webHidden/>
          </w:rPr>
          <w:t>6</w:t>
        </w:r>
        <w:r>
          <w:rPr>
            <w:noProof/>
            <w:webHidden/>
          </w:rPr>
          <w:fldChar w:fldCharType="end"/>
        </w:r>
      </w:hyperlink>
    </w:p>
    <w:p w14:paraId="59C72E9B" w14:textId="55057159" w:rsidR="00F53B27" w:rsidRDefault="00F53B27">
      <w:pPr>
        <w:pStyle w:val="TOC2"/>
        <w:tabs>
          <w:tab w:val="right" w:pos="9350"/>
        </w:tabs>
        <w:rPr>
          <w:b w:val="0"/>
          <w:bCs w:val="0"/>
          <w:noProof/>
          <w:kern w:val="2"/>
          <w:sz w:val="24"/>
          <w:szCs w:val="24"/>
          <w:lang w:val="en-US"/>
          <w14:ligatures w14:val="standardContextual"/>
        </w:rPr>
      </w:pPr>
      <w:hyperlink w:anchor="_Toc202714541" w:history="1">
        <w:r w:rsidRPr="00D639AC">
          <w:rPr>
            <w:rStyle w:val="Hyperlink"/>
            <w:noProof/>
            <w:lang w:val="en-US"/>
          </w:rPr>
          <w:t>People Involved</w:t>
        </w:r>
        <w:r>
          <w:rPr>
            <w:noProof/>
            <w:webHidden/>
          </w:rPr>
          <w:tab/>
        </w:r>
        <w:r>
          <w:rPr>
            <w:noProof/>
            <w:webHidden/>
          </w:rPr>
          <w:fldChar w:fldCharType="begin"/>
        </w:r>
        <w:r>
          <w:rPr>
            <w:noProof/>
            <w:webHidden/>
          </w:rPr>
          <w:instrText xml:space="preserve"> PAGEREF _Toc202714541 \h </w:instrText>
        </w:r>
        <w:r>
          <w:rPr>
            <w:noProof/>
            <w:webHidden/>
          </w:rPr>
        </w:r>
        <w:r>
          <w:rPr>
            <w:noProof/>
            <w:webHidden/>
          </w:rPr>
          <w:fldChar w:fldCharType="separate"/>
        </w:r>
        <w:r>
          <w:rPr>
            <w:noProof/>
            <w:webHidden/>
          </w:rPr>
          <w:t>6</w:t>
        </w:r>
        <w:r>
          <w:rPr>
            <w:noProof/>
            <w:webHidden/>
          </w:rPr>
          <w:fldChar w:fldCharType="end"/>
        </w:r>
      </w:hyperlink>
    </w:p>
    <w:p w14:paraId="4953D71C" w14:textId="6AD13982" w:rsidR="00F53B27" w:rsidRDefault="00F53B27">
      <w:pPr>
        <w:pStyle w:val="TOC2"/>
        <w:tabs>
          <w:tab w:val="right" w:pos="9350"/>
        </w:tabs>
        <w:rPr>
          <w:b w:val="0"/>
          <w:bCs w:val="0"/>
          <w:noProof/>
          <w:kern w:val="2"/>
          <w:sz w:val="24"/>
          <w:szCs w:val="24"/>
          <w:lang w:val="en-US"/>
          <w14:ligatures w14:val="standardContextual"/>
        </w:rPr>
      </w:pPr>
      <w:hyperlink w:anchor="_Toc202714542" w:history="1">
        <w:r w:rsidRPr="00D639AC">
          <w:rPr>
            <w:rStyle w:val="Hyperlink"/>
            <w:noProof/>
            <w:lang w:val="en-US"/>
          </w:rPr>
          <w:t>Fidelity Notes</w:t>
        </w:r>
        <w:r>
          <w:rPr>
            <w:noProof/>
            <w:webHidden/>
          </w:rPr>
          <w:tab/>
        </w:r>
        <w:r>
          <w:rPr>
            <w:noProof/>
            <w:webHidden/>
          </w:rPr>
          <w:fldChar w:fldCharType="begin"/>
        </w:r>
        <w:r>
          <w:rPr>
            <w:noProof/>
            <w:webHidden/>
          </w:rPr>
          <w:instrText xml:space="preserve"> PAGEREF _Toc202714542 \h </w:instrText>
        </w:r>
        <w:r>
          <w:rPr>
            <w:noProof/>
            <w:webHidden/>
          </w:rPr>
        </w:r>
        <w:r>
          <w:rPr>
            <w:noProof/>
            <w:webHidden/>
          </w:rPr>
          <w:fldChar w:fldCharType="separate"/>
        </w:r>
        <w:r>
          <w:rPr>
            <w:noProof/>
            <w:webHidden/>
          </w:rPr>
          <w:t>7</w:t>
        </w:r>
        <w:r>
          <w:rPr>
            <w:noProof/>
            <w:webHidden/>
          </w:rPr>
          <w:fldChar w:fldCharType="end"/>
        </w:r>
      </w:hyperlink>
    </w:p>
    <w:p w14:paraId="30702F1B" w14:textId="22B232B7" w:rsidR="00F53B27" w:rsidRDefault="00F53B27">
      <w:pPr>
        <w:pStyle w:val="TOC1"/>
        <w:tabs>
          <w:tab w:val="right" w:pos="9350"/>
        </w:tabs>
        <w:rPr>
          <w:rFonts w:asciiTheme="minorHAnsi" w:hAnsiTheme="minorHAnsi"/>
          <w:b w:val="0"/>
          <w:bCs w:val="0"/>
          <w:caps w:val="0"/>
          <w:noProof/>
          <w:kern w:val="2"/>
          <w:lang w:val="en-US"/>
          <w14:ligatures w14:val="standardContextual"/>
        </w:rPr>
      </w:pPr>
      <w:hyperlink w:anchor="_Toc202714543" w:history="1">
        <w:r w:rsidRPr="00D639AC">
          <w:rPr>
            <w:rStyle w:val="Hyperlink"/>
            <w:noProof/>
          </w:rPr>
          <w:t>4 Evaluation &amp; Results</w:t>
        </w:r>
        <w:r>
          <w:rPr>
            <w:noProof/>
            <w:webHidden/>
          </w:rPr>
          <w:tab/>
        </w:r>
        <w:r>
          <w:rPr>
            <w:noProof/>
            <w:webHidden/>
          </w:rPr>
          <w:fldChar w:fldCharType="begin"/>
        </w:r>
        <w:r>
          <w:rPr>
            <w:noProof/>
            <w:webHidden/>
          </w:rPr>
          <w:instrText xml:space="preserve"> PAGEREF _Toc202714543 \h </w:instrText>
        </w:r>
        <w:r>
          <w:rPr>
            <w:noProof/>
            <w:webHidden/>
          </w:rPr>
        </w:r>
        <w:r>
          <w:rPr>
            <w:noProof/>
            <w:webHidden/>
          </w:rPr>
          <w:fldChar w:fldCharType="separate"/>
        </w:r>
        <w:r>
          <w:rPr>
            <w:noProof/>
            <w:webHidden/>
          </w:rPr>
          <w:t>7</w:t>
        </w:r>
        <w:r>
          <w:rPr>
            <w:noProof/>
            <w:webHidden/>
          </w:rPr>
          <w:fldChar w:fldCharType="end"/>
        </w:r>
      </w:hyperlink>
    </w:p>
    <w:p w14:paraId="5ACBE1CB" w14:textId="0B11EC92" w:rsidR="00F53B27" w:rsidRDefault="00F53B27">
      <w:pPr>
        <w:pStyle w:val="TOC2"/>
        <w:tabs>
          <w:tab w:val="right" w:pos="9350"/>
        </w:tabs>
        <w:rPr>
          <w:b w:val="0"/>
          <w:bCs w:val="0"/>
          <w:noProof/>
          <w:kern w:val="2"/>
          <w:sz w:val="24"/>
          <w:szCs w:val="24"/>
          <w:lang w:val="en-US"/>
          <w14:ligatures w14:val="standardContextual"/>
        </w:rPr>
      </w:pPr>
      <w:hyperlink w:anchor="_Toc202714544" w:history="1">
        <w:r w:rsidRPr="00D639AC">
          <w:rPr>
            <w:rStyle w:val="Hyperlink"/>
            <w:noProof/>
            <w:lang w:val="en-US"/>
          </w:rPr>
          <w:t>Assessment Methods</w:t>
        </w:r>
        <w:r>
          <w:rPr>
            <w:noProof/>
            <w:webHidden/>
          </w:rPr>
          <w:tab/>
        </w:r>
        <w:r>
          <w:rPr>
            <w:noProof/>
            <w:webHidden/>
          </w:rPr>
          <w:fldChar w:fldCharType="begin"/>
        </w:r>
        <w:r>
          <w:rPr>
            <w:noProof/>
            <w:webHidden/>
          </w:rPr>
          <w:instrText xml:space="preserve"> PAGEREF _Toc202714544 \h </w:instrText>
        </w:r>
        <w:r>
          <w:rPr>
            <w:noProof/>
            <w:webHidden/>
          </w:rPr>
        </w:r>
        <w:r>
          <w:rPr>
            <w:noProof/>
            <w:webHidden/>
          </w:rPr>
          <w:fldChar w:fldCharType="separate"/>
        </w:r>
        <w:r>
          <w:rPr>
            <w:noProof/>
            <w:webHidden/>
          </w:rPr>
          <w:t>7</w:t>
        </w:r>
        <w:r>
          <w:rPr>
            <w:noProof/>
            <w:webHidden/>
          </w:rPr>
          <w:fldChar w:fldCharType="end"/>
        </w:r>
      </w:hyperlink>
    </w:p>
    <w:p w14:paraId="5AA2116B" w14:textId="1BC5494C" w:rsidR="00F53B27" w:rsidRDefault="00F53B27">
      <w:pPr>
        <w:pStyle w:val="TOC2"/>
        <w:tabs>
          <w:tab w:val="right" w:pos="9350"/>
        </w:tabs>
        <w:rPr>
          <w:b w:val="0"/>
          <w:bCs w:val="0"/>
          <w:noProof/>
          <w:kern w:val="2"/>
          <w:sz w:val="24"/>
          <w:szCs w:val="24"/>
          <w:lang w:val="en-US"/>
          <w14:ligatures w14:val="standardContextual"/>
        </w:rPr>
      </w:pPr>
      <w:hyperlink w:anchor="_Toc202714545" w:history="1">
        <w:r w:rsidRPr="00D639AC">
          <w:rPr>
            <w:rStyle w:val="Hyperlink"/>
            <w:noProof/>
            <w:lang w:val="en-US"/>
          </w:rPr>
          <w:t>Data Collection Tools</w:t>
        </w:r>
        <w:r>
          <w:rPr>
            <w:noProof/>
            <w:webHidden/>
          </w:rPr>
          <w:tab/>
        </w:r>
        <w:r>
          <w:rPr>
            <w:noProof/>
            <w:webHidden/>
          </w:rPr>
          <w:fldChar w:fldCharType="begin"/>
        </w:r>
        <w:r>
          <w:rPr>
            <w:noProof/>
            <w:webHidden/>
          </w:rPr>
          <w:instrText xml:space="preserve"> PAGEREF _Toc202714545 \h </w:instrText>
        </w:r>
        <w:r>
          <w:rPr>
            <w:noProof/>
            <w:webHidden/>
          </w:rPr>
        </w:r>
        <w:r>
          <w:rPr>
            <w:noProof/>
            <w:webHidden/>
          </w:rPr>
          <w:fldChar w:fldCharType="separate"/>
        </w:r>
        <w:r>
          <w:rPr>
            <w:noProof/>
            <w:webHidden/>
          </w:rPr>
          <w:t>7</w:t>
        </w:r>
        <w:r>
          <w:rPr>
            <w:noProof/>
            <w:webHidden/>
          </w:rPr>
          <w:fldChar w:fldCharType="end"/>
        </w:r>
      </w:hyperlink>
    </w:p>
    <w:p w14:paraId="16832C8F" w14:textId="72C940DE" w:rsidR="00F53B27" w:rsidRDefault="00F53B27">
      <w:pPr>
        <w:pStyle w:val="TOC2"/>
        <w:tabs>
          <w:tab w:val="right" w:pos="9350"/>
        </w:tabs>
        <w:rPr>
          <w:b w:val="0"/>
          <w:bCs w:val="0"/>
          <w:noProof/>
          <w:kern w:val="2"/>
          <w:sz w:val="24"/>
          <w:szCs w:val="24"/>
          <w:lang w:val="en-US"/>
          <w14:ligatures w14:val="standardContextual"/>
        </w:rPr>
      </w:pPr>
      <w:hyperlink w:anchor="_Toc202714546" w:history="1">
        <w:r w:rsidRPr="00D639AC">
          <w:rPr>
            <w:rStyle w:val="Hyperlink"/>
            <w:noProof/>
            <w:lang w:val="en-US"/>
          </w:rPr>
          <w:t>Summary of Findings</w:t>
        </w:r>
        <w:r>
          <w:rPr>
            <w:noProof/>
            <w:webHidden/>
          </w:rPr>
          <w:tab/>
        </w:r>
        <w:r>
          <w:rPr>
            <w:noProof/>
            <w:webHidden/>
          </w:rPr>
          <w:fldChar w:fldCharType="begin"/>
        </w:r>
        <w:r>
          <w:rPr>
            <w:noProof/>
            <w:webHidden/>
          </w:rPr>
          <w:instrText xml:space="preserve"> PAGEREF _Toc202714546 \h </w:instrText>
        </w:r>
        <w:r>
          <w:rPr>
            <w:noProof/>
            <w:webHidden/>
          </w:rPr>
        </w:r>
        <w:r>
          <w:rPr>
            <w:noProof/>
            <w:webHidden/>
          </w:rPr>
          <w:fldChar w:fldCharType="separate"/>
        </w:r>
        <w:r>
          <w:rPr>
            <w:noProof/>
            <w:webHidden/>
          </w:rPr>
          <w:t>7</w:t>
        </w:r>
        <w:r>
          <w:rPr>
            <w:noProof/>
            <w:webHidden/>
          </w:rPr>
          <w:fldChar w:fldCharType="end"/>
        </w:r>
      </w:hyperlink>
    </w:p>
    <w:p w14:paraId="41513900" w14:textId="4B8B85A2" w:rsidR="00F53B27" w:rsidRDefault="00F53B27">
      <w:pPr>
        <w:pStyle w:val="TOC1"/>
        <w:tabs>
          <w:tab w:val="right" w:pos="9350"/>
        </w:tabs>
        <w:rPr>
          <w:rFonts w:asciiTheme="minorHAnsi" w:hAnsiTheme="minorHAnsi"/>
          <w:b w:val="0"/>
          <w:bCs w:val="0"/>
          <w:caps w:val="0"/>
          <w:noProof/>
          <w:kern w:val="2"/>
          <w:lang w:val="en-US"/>
          <w14:ligatures w14:val="standardContextual"/>
        </w:rPr>
      </w:pPr>
      <w:hyperlink w:anchor="_Toc202714547" w:history="1">
        <w:r w:rsidRPr="00D639AC">
          <w:rPr>
            <w:rStyle w:val="Hyperlink"/>
            <w:noProof/>
          </w:rPr>
          <w:t>5 Reflection &amp; Recommendations</w:t>
        </w:r>
        <w:r>
          <w:rPr>
            <w:noProof/>
            <w:webHidden/>
          </w:rPr>
          <w:tab/>
        </w:r>
        <w:r>
          <w:rPr>
            <w:noProof/>
            <w:webHidden/>
          </w:rPr>
          <w:fldChar w:fldCharType="begin"/>
        </w:r>
        <w:r>
          <w:rPr>
            <w:noProof/>
            <w:webHidden/>
          </w:rPr>
          <w:instrText xml:space="preserve"> PAGEREF _Toc202714547 \h </w:instrText>
        </w:r>
        <w:r>
          <w:rPr>
            <w:noProof/>
            <w:webHidden/>
          </w:rPr>
        </w:r>
        <w:r>
          <w:rPr>
            <w:noProof/>
            <w:webHidden/>
          </w:rPr>
          <w:fldChar w:fldCharType="separate"/>
        </w:r>
        <w:r>
          <w:rPr>
            <w:noProof/>
            <w:webHidden/>
          </w:rPr>
          <w:t>10</w:t>
        </w:r>
        <w:r>
          <w:rPr>
            <w:noProof/>
            <w:webHidden/>
          </w:rPr>
          <w:fldChar w:fldCharType="end"/>
        </w:r>
      </w:hyperlink>
    </w:p>
    <w:p w14:paraId="640480AD" w14:textId="092E6D4F" w:rsidR="00F53B27" w:rsidRDefault="00F53B27">
      <w:pPr>
        <w:pStyle w:val="TOC2"/>
        <w:tabs>
          <w:tab w:val="right" w:pos="9350"/>
        </w:tabs>
        <w:rPr>
          <w:b w:val="0"/>
          <w:bCs w:val="0"/>
          <w:noProof/>
          <w:kern w:val="2"/>
          <w:sz w:val="24"/>
          <w:szCs w:val="24"/>
          <w:lang w:val="en-US"/>
          <w14:ligatures w14:val="standardContextual"/>
        </w:rPr>
      </w:pPr>
      <w:hyperlink w:anchor="_Toc202714548" w:history="1">
        <w:r w:rsidRPr="00D639AC">
          <w:rPr>
            <w:rStyle w:val="Hyperlink"/>
            <w:noProof/>
            <w:lang w:val="en-US"/>
          </w:rPr>
          <w:t>Effectiveness of the Intervention</w:t>
        </w:r>
        <w:r>
          <w:rPr>
            <w:noProof/>
            <w:webHidden/>
          </w:rPr>
          <w:tab/>
        </w:r>
        <w:r>
          <w:rPr>
            <w:noProof/>
            <w:webHidden/>
          </w:rPr>
          <w:fldChar w:fldCharType="begin"/>
        </w:r>
        <w:r>
          <w:rPr>
            <w:noProof/>
            <w:webHidden/>
          </w:rPr>
          <w:instrText xml:space="preserve"> PAGEREF _Toc202714548 \h </w:instrText>
        </w:r>
        <w:r>
          <w:rPr>
            <w:noProof/>
            <w:webHidden/>
          </w:rPr>
        </w:r>
        <w:r>
          <w:rPr>
            <w:noProof/>
            <w:webHidden/>
          </w:rPr>
          <w:fldChar w:fldCharType="separate"/>
        </w:r>
        <w:r>
          <w:rPr>
            <w:noProof/>
            <w:webHidden/>
          </w:rPr>
          <w:t>10</w:t>
        </w:r>
        <w:r>
          <w:rPr>
            <w:noProof/>
            <w:webHidden/>
          </w:rPr>
          <w:fldChar w:fldCharType="end"/>
        </w:r>
      </w:hyperlink>
    </w:p>
    <w:p w14:paraId="1BC95839" w14:textId="684C1129" w:rsidR="00F53B27" w:rsidRDefault="00F53B27">
      <w:pPr>
        <w:pStyle w:val="TOC2"/>
        <w:tabs>
          <w:tab w:val="right" w:pos="9350"/>
        </w:tabs>
        <w:rPr>
          <w:b w:val="0"/>
          <w:bCs w:val="0"/>
          <w:noProof/>
          <w:kern w:val="2"/>
          <w:sz w:val="24"/>
          <w:szCs w:val="24"/>
          <w:lang w:val="en-US"/>
          <w14:ligatures w14:val="standardContextual"/>
        </w:rPr>
      </w:pPr>
      <w:hyperlink w:anchor="_Toc202714549" w:history="1">
        <w:r w:rsidRPr="00D639AC">
          <w:rPr>
            <w:rStyle w:val="Hyperlink"/>
            <w:noProof/>
            <w:lang w:val="en-US"/>
          </w:rPr>
          <w:t>Lessons Learned</w:t>
        </w:r>
        <w:r>
          <w:rPr>
            <w:noProof/>
            <w:webHidden/>
          </w:rPr>
          <w:tab/>
        </w:r>
        <w:r>
          <w:rPr>
            <w:noProof/>
            <w:webHidden/>
          </w:rPr>
          <w:fldChar w:fldCharType="begin"/>
        </w:r>
        <w:r>
          <w:rPr>
            <w:noProof/>
            <w:webHidden/>
          </w:rPr>
          <w:instrText xml:space="preserve"> PAGEREF _Toc202714549 \h </w:instrText>
        </w:r>
        <w:r>
          <w:rPr>
            <w:noProof/>
            <w:webHidden/>
          </w:rPr>
        </w:r>
        <w:r>
          <w:rPr>
            <w:noProof/>
            <w:webHidden/>
          </w:rPr>
          <w:fldChar w:fldCharType="separate"/>
        </w:r>
        <w:r>
          <w:rPr>
            <w:noProof/>
            <w:webHidden/>
          </w:rPr>
          <w:t>10</w:t>
        </w:r>
        <w:r>
          <w:rPr>
            <w:noProof/>
            <w:webHidden/>
          </w:rPr>
          <w:fldChar w:fldCharType="end"/>
        </w:r>
      </w:hyperlink>
    </w:p>
    <w:p w14:paraId="164A415A" w14:textId="02D505C0" w:rsidR="00F53B27" w:rsidRDefault="00F53B27">
      <w:pPr>
        <w:pStyle w:val="TOC2"/>
        <w:tabs>
          <w:tab w:val="right" w:pos="9350"/>
        </w:tabs>
        <w:rPr>
          <w:b w:val="0"/>
          <w:bCs w:val="0"/>
          <w:noProof/>
          <w:kern w:val="2"/>
          <w:sz w:val="24"/>
          <w:szCs w:val="24"/>
          <w:lang w:val="en-US"/>
          <w14:ligatures w14:val="standardContextual"/>
        </w:rPr>
      </w:pPr>
      <w:hyperlink w:anchor="_Toc202714550" w:history="1">
        <w:r w:rsidRPr="00D639AC">
          <w:rPr>
            <w:rStyle w:val="Hyperlink"/>
            <w:noProof/>
            <w:lang w:val="en-US"/>
          </w:rPr>
          <w:t>Recommendations for Future Implementation</w:t>
        </w:r>
        <w:r>
          <w:rPr>
            <w:noProof/>
            <w:webHidden/>
          </w:rPr>
          <w:tab/>
        </w:r>
        <w:r>
          <w:rPr>
            <w:noProof/>
            <w:webHidden/>
          </w:rPr>
          <w:fldChar w:fldCharType="begin"/>
        </w:r>
        <w:r>
          <w:rPr>
            <w:noProof/>
            <w:webHidden/>
          </w:rPr>
          <w:instrText xml:space="preserve"> PAGEREF _Toc202714550 \h </w:instrText>
        </w:r>
        <w:r>
          <w:rPr>
            <w:noProof/>
            <w:webHidden/>
          </w:rPr>
        </w:r>
        <w:r>
          <w:rPr>
            <w:noProof/>
            <w:webHidden/>
          </w:rPr>
          <w:fldChar w:fldCharType="separate"/>
        </w:r>
        <w:r>
          <w:rPr>
            <w:noProof/>
            <w:webHidden/>
          </w:rPr>
          <w:t>11</w:t>
        </w:r>
        <w:r>
          <w:rPr>
            <w:noProof/>
            <w:webHidden/>
          </w:rPr>
          <w:fldChar w:fldCharType="end"/>
        </w:r>
      </w:hyperlink>
    </w:p>
    <w:p w14:paraId="7AFA85B2" w14:textId="39B9C77A" w:rsidR="00583BFF" w:rsidRPr="00543E30" w:rsidRDefault="00543E30" w:rsidP="00543E30">
      <w:pPr>
        <w:spacing w:after="160" w:line="278" w:lineRule="auto"/>
        <w:jc w:val="left"/>
        <w:rPr>
          <w:rFonts w:eastAsiaTheme="majorEastAsia" w:cstheme="majorBidi"/>
          <w:b/>
          <w:bCs/>
          <w:color w:val="0F4761" w:themeColor="accent1" w:themeShade="BF"/>
          <w:kern w:val="2"/>
          <w:sz w:val="32"/>
          <w:szCs w:val="28"/>
          <w14:ligatures w14:val="standardContextual"/>
        </w:rPr>
      </w:pPr>
      <w:r>
        <w:fldChar w:fldCharType="end"/>
      </w:r>
      <w:r w:rsidR="00C63DFE">
        <w:br w:type="page"/>
      </w:r>
    </w:p>
    <w:p w14:paraId="2EC9977E" w14:textId="5282B22F" w:rsidR="00583BFF" w:rsidRPr="00583BFF" w:rsidRDefault="00583BFF" w:rsidP="00E01980">
      <w:pPr>
        <w:pStyle w:val="Heading1"/>
      </w:pPr>
      <w:bookmarkStart w:id="0" w:name="_Toc202714530"/>
      <w:r w:rsidRPr="00583BFF">
        <w:lastRenderedPageBreak/>
        <w:t>1 Introduction</w:t>
      </w:r>
      <w:bookmarkEnd w:id="0"/>
    </w:p>
    <w:p w14:paraId="316EB9BA" w14:textId="77777777" w:rsidR="00583BFF" w:rsidRPr="00583BFF" w:rsidRDefault="00583BFF" w:rsidP="00E01980">
      <w:pPr>
        <w:pStyle w:val="Heading2"/>
        <w:spacing w:line="360" w:lineRule="auto"/>
      </w:pPr>
      <w:bookmarkStart w:id="1" w:name="_Toc202714531"/>
      <w:r w:rsidRPr="00583BFF">
        <w:t>Context and Background</w:t>
      </w:r>
      <w:bookmarkEnd w:id="1"/>
    </w:p>
    <w:p w14:paraId="7FD7DD2C" w14:textId="77777777" w:rsidR="00583BFF" w:rsidRPr="00583BFF" w:rsidRDefault="00583BFF" w:rsidP="00E01980">
      <w:pPr>
        <w:spacing w:line="360" w:lineRule="auto"/>
      </w:pPr>
      <w:r w:rsidRPr="00583BFF">
        <w:t>In recent lessons covering electromagnetic induction, it was observed that several students struggled with conceptual questions related to Faraday’s Law and Lenz’s Law. This challenge became evident when five students performed poorly in a class quiz focused on this topic.</w:t>
      </w:r>
    </w:p>
    <w:p w14:paraId="174CE190" w14:textId="77777777" w:rsidR="00583BFF" w:rsidRPr="00583BFF" w:rsidRDefault="00583BFF" w:rsidP="00E01980">
      <w:pPr>
        <w:spacing w:line="360" w:lineRule="auto"/>
        <w:ind w:firstLine="720"/>
      </w:pPr>
      <w:r w:rsidRPr="00583BFF">
        <w:t>Faraday's and Lenz's Law involve abstract concepts such as magnetic flux and induced currents, which require students to mentally visualise invisible interactions. Traditional chalk-and-talk methods seemed insufficient in helping students construct a clear understanding of the phenomena involved.</w:t>
      </w:r>
    </w:p>
    <w:p w14:paraId="7B761F76" w14:textId="77777777" w:rsidR="00583BFF" w:rsidRPr="00583BFF" w:rsidRDefault="00583BFF" w:rsidP="00E01980">
      <w:pPr>
        <w:spacing w:line="360" w:lineRule="auto"/>
        <w:ind w:firstLine="720"/>
      </w:pPr>
      <w:r w:rsidRPr="00583BFF">
        <w:t>This teaching intervention was designed in response to this learning gap, aligning with the Malaysian Matriculation Physics curriculum. It aims to support struggling learners using a combination of simulation tools, scaffolded instruction, and cooperative learning strategies, all of which reflect principles of 21st-century teaching and learning.</w:t>
      </w:r>
    </w:p>
    <w:p w14:paraId="7DA1DD03" w14:textId="4EA3F0E6" w:rsidR="00583BFF" w:rsidRPr="00583BFF" w:rsidRDefault="00583BFF" w:rsidP="00E01980">
      <w:pPr>
        <w:spacing w:line="360" w:lineRule="auto"/>
      </w:pPr>
    </w:p>
    <w:p w14:paraId="45A8B2B4" w14:textId="77777777" w:rsidR="00583BFF" w:rsidRPr="00583BFF" w:rsidRDefault="00583BFF" w:rsidP="00E01980">
      <w:pPr>
        <w:pStyle w:val="Heading2"/>
        <w:spacing w:line="360" w:lineRule="auto"/>
      </w:pPr>
      <w:bookmarkStart w:id="2" w:name="_Toc202714532"/>
      <w:r w:rsidRPr="00583BFF">
        <w:t>Target Group of Students</w:t>
      </w:r>
      <w:bookmarkEnd w:id="2"/>
    </w:p>
    <w:p w14:paraId="73DC6B8B" w14:textId="25CCDBF4" w:rsidR="00583BFF" w:rsidRPr="00583BFF" w:rsidRDefault="00583BFF" w:rsidP="00E01980">
      <w:pPr>
        <w:spacing w:line="360" w:lineRule="auto"/>
      </w:pPr>
      <w:r w:rsidRPr="00583BFF">
        <w:t xml:space="preserve">The intervention targets five Semester </w:t>
      </w:r>
      <w:r>
        <w:t>2</w:t>
      </w:r>
      <w:r w:rsidRPr="00583BFF">
        <w:t xml:space="preserve"> pre-university students who demonstrated low performance in the recent class quiz on Faraday’s and Lenz’s Law. All five students showed common misconceptions and had difficulty mentally visualising the electromagnetic induction process. They also displayed signs of disengagement during prior theoretical lessons, indicating the need for a more interactive and collaborative learning experience.</w:t>
      </w:r>
    </w:p>
    <w:p w14:paraId="6A16B0A0" w14:textId="025D93C1" w:rsidR="00583BFF" w:rsidRPr="00583BFF" w:rsidRDefault="00583BFF" w:rsidP="00E01980">
      <w:pPr>
        <w:spacing w:line="360" w:lineRule="auto"/>
      </w:pPr>
    </w:p>
    <w:p w14:paraId="2C24EFEB" w14:textId="77777777" w:rsidR="00E01980" w:rsidRDefault="00E01980">
      <w:pPr>
        <w:spacing w:after="160" w:line="278" w:lineRule="auto"/>
        <w:jc w:val="left"/>
        <w:rPr>
          <w:b/>
          <w:bCs/>
        </w:rPr>
      </w:pPr>
      <w:r>
        <w:rPr>
          <w:b/>
          <w:bCs/>
        </w:rPr>
        <w:br w:type="page"/>
      </w:r>
    </w:p>
    <w:p w14:paraId="0382D128" w14:textId="52BCB2D1" w:rsidR="00583BFF" w:rsidRPr="00583BFF" w:rsidRDefault="00583BFF" w:rsidP="00E01980">
      <w:pPr>
        <w:spacing w:line="360" w:lineRule="auto"/>
        <w:rPr>
          <w:b/>
          <w:bCs/>
        </w:rPr>
      </w:pPr>
      <w:r w:rsidRPr="00583BFF">
        <w:rPr>
          <w:b/>
          <w:bCs/>
        </w:rPr>
        <w:lastRenderedPageBreak/>
        <w:t>Learning Objectives</w:t>
      </w:r>
    </w:p>
    <w:p w14:paraId="4C9E95A4" w14:textId="77777777" w:rsidR="00583BFF" w:rsidRPr="00583BFF" w:rsidRDefault="00583BFF" w:rsidP="00E01980">
      <w:pPr>
        <w:spacing w:line="360" w:lineRule="auto"/>
      </w:pPr>
      <w:r w:rsidRPr="00583BFF">
        <w:t>By the end of this intervention, students will be able to:</w:t>
      </w:r>
    </w:p>
    <w:p w14:paraId="7ADF9190" w14:textId="77777777" w:rsidR="00583BFF" w:rsidRPr="00583BFF" w:rsidRDefault="00583BFF" w:rsidP="00E01980">
      <w:pPr>
        <w:numPr>
          <w:ilvl w:val="0"/>
          <w:numId w:val="1"/>
        </w:numPr>
        <w:spacing w:line="360" w:lineRule="auto"/>
      </w:pPr>
      <w:r w:rsidRPr="00583BFF">
        <w:rPr>
          <w:b/>
          <w:bCs/>
        </w:rPr>
        <w:t>Explain</w:t>
      </w:r>
      <w:r w:rsidRPr="00583BFF">
        <w:t xml:space="preserve"> Faraday’s Law and Lenz’s Law using visual and conceptual models.</w:t>
      </w:r>
    </w:p>
    <w:p w14:paraId="6DE02B1C" w14:textId="77777777" w:rsidR="00583BFF" w:rsidRPr="00583BFF" w:rsidRDefault="00583BFF" w:rsidP="00E01980">
      <w:pPr>
        <w:numPr>
          <w:ilvl w:val="0"/>
          <w:numId w:val="1"/>
        </w:numPr>
        <w:spacing w:line="360" w:lineRule="auto"/>
      </w:pPr>
      <w:r w:rsidRPr="00583BFF">
        <w:rPr>
          <w:b/>
          <w:bCs/>
        </w:rPr>
        <w:t>Predict</w:t>
      </w:r>
      <w:r w:rsidRPr="00583BFF">
        <w:t xml:space="preserve"> the direction of induced current in simple setups involving moving magnets and coils.</w:t>
      </w:r>
    </w:p>
    <w:p w14:paraId="4BE2BD4B" w14:textId="77777777" w:rsidR="00583BFF" w:rsidRPr="00583BFF" w:rsidRDefault="00583BFF" w:rsidP="00E01980">
      <w:pPr>
        <w:numPr>
          <w:ilvl w:val="0"/>
          <w:numId w:val="1"/>
        </w:numPr>
        <w:spacing w:line="360" w:lineRule="auto"/>
      </w:pPr>
      <w:r w:rsidRPr="00583BFF">
        <w:rPr>
          <w:b/>
          <w:bCs/>
        </w:rPr>
        <w:t>Collaborate</w:t>
      </w:r>
      <w:r w:rsidRPr="00583BFF">
        <w:t xml:space="preserve"> effectively in small groups to analyse and discuss simulation-based problems.</w:t>
      </w:r>
    </w:p>
    <w:p w14:paraId="009B6299" w14:textId="3BC9A859" w:rsidR="00FB7805" w:rsidRDefault="00583BFF" w:rsidP="00E01980">
      <w:pPr>
        <w:numPr>
          <w:ilvl w:val="0"/>
          <w:numId w:val="1"/>
        </w:numPr>
        <w:spacing w:line="360" w:lineRule="auto"/>
      </w:pPr>
      <w:r w:rsidRPr="00583BFF">
        <w:rPr>
          <w:b/>
          <w:bCs/>
        </w:rPr>
        <w:t>Apply</w:t>
      </w:r>
      <w:r w:rsidRPr="00583BFF">
        <w:t xml:space="preserve"> the laws to explain real-world electromagnetic phenomena.</w:t>
      </w:r>
    </w:p>
    <w:p w14:paraId="02E84C95" w14:textId="77777777" w:rsidR="00E01980" w:rsidRDefault="00E01980" w:rsidP="00E01980">
      <w:pPr>
        <w:spacing w:line="360" w:lineRule="auto"/>
      </w:pPr>
    </w:p>
    <w:p w14:paraId="2367C584" w14:textId="77777777" w:rsidR="00E01980" w:rsidRPr="00E01980" w:rsidRDefault="00E01980" w:rsidP="00E01980">
      <w:pPr>
        <w:spacing w:line="360" w:lineRule="auto"/>
      </w:pPr>
    </w:p>
    <w:p w14:paraId="64162361" w14:textId="308F32C4" w:rsidR="00583BFF" w:rsidRDefault="00583BFF" w:rsidP="00E01980">
      <w:pPr>
        <w:pStyle w:val="Heading1"/>
      </w:pPr>
      <w:bookmarkStart w:id="3" w:name="_Toc202714533"/>
      <w:r w:rsidRPr="00583BFF">
        <w:t>2 Intervention Design</w:t>
      </w:r>
      <w:bookmarkEnd w:id="3"/>
      <w:r w:rsidRPr="00583BFF">
        <w:t xml:space="preserve"> </w:t>
      </w:r>
    </w:p>
    <w:p w14:paraId="63254B46" w14:textId="77777777" w:rsidR="00D5492E" w:rsidRPr="00D5492E" w:rsidRDefault="00D5492E" w:rsidP="00E01980">
      <w:pPr>
        <w:pStyle w:val="Heading2"/>
        <w:spacing w:line="360" w:lineRule="auto"/>
        <w:rPr>
          <w:lang w:val="en-US"/>
        </w:rPr>
      </w:pPr>
      <w:bookmarkStart w:id="4" w:name="_Toc202714534"/>
      <w:r w:rsidRPr="00D5492E">
        <w:rPr>
          <w:lang w:val="en-US"/>
        </w:rPr>
        <w:t>Instructional Strategies</w:t>
      </w:r>
      <w:bookmarkEnd w:id="4"/>
    </w:p>
    <w:p w14:paraId="28C5A914" w14:textId="77777777" w:rsidR="00D5492E" w:rsidRPr="00D5492E" w:rsidRDefault="00D5492E" w:rsidP="00E01980">
      <w:pPr>
        <w:spacing w:line="360" w:lineRule="auto"/>
        <w:rPr>
          <w:lang w:val="en-US"/>
        </w:rPr>
      </w:pPr>
      <w:r w:rsidRPr="00D5492E">
        <w:rPr>
          <w:lang w:val="en-US"/>
        </w:rPr>
        <w:t>This intervention employed cooperative learning as the core instructional strategy, encouraging students to work collaboratively in small groups to foster peer support and shared problem-solving. The approach leverages the social nature of learning to deepen conceptual understanding.</w:t>
      </w:r>
    </w:p>
    <w:p w14:paraId="41F42647" w14:textId="77777777" w:rsidR="00D5492E" w:rsidRPr="00D5492E" w:rsidRDefault="00D5492E" w:rsidP="00E01980">
      <w:pPr>
        <w:spacing w:line="360" w:lineRule="auto"/>
        <w:ind w:firstLine="720"/>
        <w:rPr>
          <w:lang w:val="en-US"/>
        </w:rPr>
      </w:pPr>
      <w:r w:rsidRPr="00D5492E">
        <w:rPr>
          <w:lang w:val="en-US"/>
        </w:rPr>
        <w:t>Additionally, the use of simulation-based learning allowed students to interact with visual and dynamic models of Faraday’s and Lenz’s Law, making abstract concepts more concrete. This aligns with constructivist principles by enabling students to explore, hypothesize, and receive immediate feedback from the simulation environment.</w:t>
      </w:r>
    </w:p>
    <w:p w14:paraId="4A374D9A" w14:textId="77777777" w:rsidR="00D5492E" w:rsidRPr="00D5492E" w:rsidRDefault="00D5492E" w:rsidP="00E01980">
      <w:pPr>
        <w:spacing w:line="360" w:lineRule="auto"/>
        <w:ind w:firstLine="720"/>
        <w:rPr>
          <w:lang w:val="en-US"/>
        </w:rPr>
      </w:pPr>
    </w:p>
    <w:p w14:paraId="4E6D4C9B" w14:textId="77777777" w:rsidR="00D5492E" w:rsidRPr="00D5492E" w:rsidRDefault="00D5492E" w:rsidP="00E01980">
      <w:pPr>
        <w:pStyle w:val="Heading2"/>
        <w:spacing w:line="360" w:lineRule="auto"/>
        <w:rPr>
          <w:lang w:val="en-US"/>
        </w:rPr>
      </w:pPr>
      <w:bookmarkStart w:id="5" w:name="_Toc202714535"/>
      <w:r w:rsidRPr="00D5492E">
        <w:rPr>
          <w:lang w:val="en-US"/>
        </w:rPr>
        <w:t>Planned Activities</w:t>
      </w:r>
      <w:bookmarkEnd w:id="5"/>
    </w:p>
    <w:p w14:paraId="5220B5D7" w14:textId="77777777" w:rsidR="00D5492E" w:rsidRPr="00D5492E" w:rsidRDefault="00D5492E" w:rsidP="00E01980">
      <w:pPr>
        <w:spacing w:line="360" w:lineRule="auto"/>
        <w:rPr>
          <w:lang w:val="en-US"/>
        </w:rPr>
      </w:pPr>
      <w:r w:rsidRPr="00D5492E">
        <w:rPr>
          <w:lang w:val="en-US"/>
        </w:rPr>
        <w:t>The intervention consisted of the following key activities:</w:t>
      </w:r>
    </w:p>
    <w:p w14:paraId="1CE38A0B" w14:textId="77777777" w:rsidR="00D5492E" w:rsidRPr="00D5492E" w:rsidRDefault="00D5492E" w:rsidP="00E01980">
      <w:pPr>
        <w:numPr>
          <w:ilvl w:val="0"/>
          <w:numId w:val="2"/>
        </w:numPr>
        <w:spacing w:line="360" w:lineRule="auto"/>
        <w:rPr>
          <w:lang w:val="en-US"/>
        </w:rPr>
      </w:pPr>
      <w:r w:rsidRPr="00D5492E">
        <w:rPr>
          <w:b/>
          <w:bCs/>
          <w:lang w:val="en-US"/>
        </w:rPr>
        <w:t>Simulation Exploration</w:t>
      </w:r>
    </w:p>
    <w:p w14:paraId="4BECE9A6" w14:textId="01044BFB" w:rsidR="00D5492E" w:rsidRDefault="00D5492E" w:rsidP="00E01980">
      <w:pPr>
        <w:spacing w:line="360" w:lineRule="auto"/>
        <w:ind w:left="720"/>
        <w:rPr>
          <w:lang w:val="en-US"/>
        </w:rPr>
      </w:pPr>
      <w:r w:rsidRPr="00D5492E">
        <w:rPr>
          <w:lang w:val="en-US"/>
        </w:rPr>
        <w:t>Students worked in pairs to manipulate PhET simulations illustrating electromagnetic induction. They observed changes in magnetic flux and the resulting induced currents in real-time.</w:t>
      </w:r>
    </w:p>
    <w:p w14:paraId="2DA357CA" w14:textId="77777777" w:rsidR="00E01980" w:rsidRPr="00D5492E" w:rsidRDefault="00E01980" w:rsidP="00E01980">
      <w:pPr>
        <w:spacing w:line="360" w:lineRule="auto"/>
        <w:ind w:left="720"/>
        <w:rPr>
          <w:lang w:val="en-US"/>
        </w:rPr>
      </w:pPr>
    </w:p>
    <w:p w14:paraId="14A18C48" w14:textId="77777777" w:rsidR="00D5492E" w:rsidRPr="00D5492E" w:rsidRDefault="00D5492E" w:rsidP="00E01980">
      <w:pPr>
        <w:numPr>
          <w:ilvl w:val="0"/>
          <w:numId w:val="2"/>
        </w:numPr>
        <w:spacing w:line="360" w:lineRule="auto"/>
        <w:rPr>
          <w:lang w:val="en-US"/>
        </w:rPr>
      </w:pPr>
      <w:r w:rsidRPr="00D5492E">
        <w:rPr>
          <w:b/>
          <w:bCs/>
          <w:lang w:val="en-US"/>
        </w:rPr>
        <w:t>Guided Inquiry Worksheets</w:t>
      </w:r>
    </w:p>
    <w:p w14:paraId="5ACC5866" w14:textId="0D83CECF" w:rsidR="00D5492E" w:rsidRDefault="00D5492E" w:rsidP="00E01980">
      <w:pPr>
        <w:spacing w:line="360" w:lineRule="auto"/>
        <w:ind w:left="720"/>
        <w:rPr>
          <w:lang w:val="en-US"/>
        </w:rPr>
      </w:pPr>
      <w:r w:rsidRPr="00D5492E">
        <w:rPr>
          <w:lang w:val="en-US"/>
        </w:rPr>
        <w:t>Accompanying the simulation, students completed worksheets with structured questions to guide observation, hypothesis formation, and reasoning.</w:t>
      </w:r>
    </w:p>
    <w:p w14:paraId="3105A5BB" w14:textId="77777777" w:rsidR="00E01980" w:rsidRPr="00D5492E" w:rsidRDefault="00E01980" w:rsidP="00E01980">
      <w:pPr>
        <w:spacing w:line="360" w:lineRule="auto"/>
        <w:ind w:left="720"/>
        <w:rPr>
          <w:lang w:val="en-US"/>
        </w:rPr>
      </w:pPr>
    </w:p>
    <w:p w14:paraId="08A67922" w14:textId="77777777" w:rsidR="00D5492E" w:rsidRPr="00D5492E" w:rsidRDefault="00D5492E" w:rsidP="00E01980">
      <w:pPr>
        <w:numPr>
          <w:ilvl w:val="0"/>
          <w:numId w:val="2"/>
        </w:numPr>
        <w:spacing w:line="360" w:lineRule="auto"/>
        <w:rPr>
          <w:lang w:val="en-US"/>
        </w:rPr>
      </w:pPr>
      <w:r w:rsidRPr="00D5492E">
        <w:rPr>
          <w:b/>
          <w:bCs/>
          <w:lang w:val="en-US"/>
        </w:rPr>
        <w:lastRenderedPageBreak/>
        <w:t>Group Discussion</w:t>
      </w:r>
    </w:p>
    <w:p w14:paraId="6C682BC0" w14:textId="3FD9267E" w:rsidR="00D5492E" w:rsidRDefault="00D5492E" w:rsidP="00E01980">
      <w:pPr>
        <w:spacing w:line="360" w:lineRule="auto"/>
        <w:ind w:left="720"/>
        <w:rPr>
          <w:lang w:val="en-US"/>
        </w:rPr>
      </w:pPr>
      <w:r w:rsidRPr="00D5492E">
        <w:rPr>
          <w:lang w:val="en-US"/>
        </w:rPr>
        <w:t>After individual exploration, students formed small groups to discuss their findings, clarify misconceptions, and explain concepts to one another.</w:t>
      </w:r>
    </w:p>
    <w:p w14:paraId="4D2F0FAC" w14:textId="77777777" w:rsidR="00E01980" w:rsidRPr="00D5492E" w:rsidRDefault="00E01980" w:rsidP="00E01980">
      <w:pPr>
        <w:spacing w:line="360" w:lineRule="auto"/>
        <w:ind w:left="720"/>
        <w:rPr>
          <w:lang w:val="en-US"/>
        </w:rPr>
      </w:pPr>
    </w:p>
    <w:p w14:paraId="39929D91" w14:textId="77777777" w:rsidR="00D5492E" w:rsidRPr="00D5492E" w:rsidRDefault="00D5492E" w:rsidP="00E01980">
      <w:pPr>
        <w:numPr>
          <w:ilvl w:val="0"/>
          <w:numId w:val="2"/>
        </w:numPr>
        <w:spacing w:line="360" w:lineRule="auto"/>
        <w:rPr>
          <w:lang w:val="en-US"/>
        </w:rPr>
      </w:pPr>
      <w:r w:rsidRPr="00D5492E">
        <w:rPr>
          <w:b/>
          <w:bCs/>
          <w:lang w:val="en-US"/>
        </w:rPr>
        <w:t>Concept Application</w:t>
      </w:r>
    </w:p>
    <w:p w14:paraId="736357C3" w14:textId="0FC2A723" w:rsidR="00D5492E" w:rsidRDefault="00D5492E" w:rsidP="00E01980">
      <w:pPr>
        <w:spacing w:line="360" w:lineRule="auto"/>
        <w:ind w:left="720"/>
        <w:rPr>
          <w:lang w:val="en-US"/>
        </w:rPr>
      </w:pPr>
      <w:r w:rsidRPr="00D5492E">
        <w:rPr>
          <w:lang w:val="en-US"/>
        </w:rPr>
        <w:t>Groups solved application problems relating to everyday electromagnetic phenomena (e.g., electric generators, transformers), linking theory to practical examples.</w:t>
      </w:r>
    </w:p>
    <w:p w14:paraId="3B37FC39" w14:textId="77777777" w:rsidR="00E01980" w:rsidRPr="00D5492E" w:rsidRDefault="00E01980" w:rsidP="00E01980">
      <w:pPr>
        <w:spacing w:line="360" w:lineRule="auto"/>
        <w:ind w:left="720"/>
        <w:rPr>
          <w:lang w:val="en-US"/>
        </w:rPr>
      </w:pPr>
    </w:p>
    <w:p w14:paraId="16098F8D" w14:textId="77777777" w:rsidR="00D5492E" w:rsidRPr="00D5492E" w:rsidRDefault="00D5492E" w:rsidP="00E01980">
      <w:pPr>
        <w:numPr>
          <w:ilvl w:val="0"/>
          <w:numId w:val="2"/>
        </w:numPr>
        <w:spacing w:line="360" w:lineRule="auto"/>
        <w:rPr>
          <w:lang w:val="en-US"/>
        </w:rPr>
      </w:pPr>
      <w:r w:rsidRPr="00D5492E">
        <w:rPr>
          <w:b/>
          <w:bCs/>
          <w:lang w:val="en-US"/>
        </w:rPr>
        <w:t>Reflection</w:t>
      </w:r>
    </w:p>
    <w:p w14:paraId="452ACD26" w14:textId="6CB92692" w:rsidR="00D5492E" w:rsidRDefault="00D5492E" w:rsidP="00E01980">
      <w:pPr>
        <w:spacing w:line="360" w:lineRule="auto"/>
        <w:ind w:left="720"/>
        <w:rPr>
          <w:lang w:val="en-US"/>
        </w:rPr>
      </w:pPr>
      <w:r w:rsidRPr="00D5492E">
        <w:rPr>
          <w:lang w:val="en-US"/>
        </w:rPr>
        <w:t>Each student wrote a brief reflection on how the simulation helped them understand the laws better.</w:t>
      </w:r>
    </w:p>
    <w:p w14:paraId="0DC814FC" w14:textId="77777777" w:rsidR="00D5492E" w:rsidRPr="00D5492E" w:rsidRDefault="00D5492E" w:rsidP="00E01980">
      <w:pPr>
        <w:spacing w:line="360" w:lineRule="auto"/>
        <w:ind w:left="720"/>
        <w:rPr>
          <w:lang w:val="en-US"/>
        </w:rPr>
      </w:pPr>
    </w:p>
    <w:p w14:paraId="160D07A5" w14:textId="77777777" w:rsidR="00D5492E" w:rsidRPr="00D5492E" w:rsidRDefault="00D5492E" w:rsidP="00E01980">
      <w:pPr>
        <w:pStyle w:val="Heading2"/>
        <w:spacing w:line="360" w:lineRule="auto"/>
        <w:rPr>
          <w:lang w:val="en-US"/>
        </w:rPr>
      </w:pPr>
      <w:bookmarkStart w:id="6" w:name="_Toc202714536"/>
      <w:r w:rsidRPr="00D5492E">
        <w:rPr>
          <w:lang w:val="en-US"/>
        </w:rPr>
        <w:t>Materials and Resources Used</w:t>
      </w:r>
      <w:bookmarkEnd w:id="6"/>
    </w:p>
    <w:p w14:paraId="66BA753A" w14:textId="77777777" w:rsidR="00D5492E" w:rsidRPr="00D5492E" w:rsidRDefault="00D5492E" w:rsidP="00E01980">
      <w:pPr>
        <w:numPr>
          <w:ilvl w:val="0"/>
          <w:numId w:val="3"/>
        </w:numPr>
        <w:spacing w:line="360" w:lineRule="auto"/>
        <w:rPr>
          <w:lang w:val="en-US"/>
        </w:rPr>
      </w:pPr>
      <w:r w:rsidRPr="00D5492E">
        <w:rPr>
          <w:b/>
          <w:bCs/>
          <w:lang w:val="en-US"/>
        </w:rPr>
        <w:t>PhET Interactive Simulations</w:t>
      </w:r>
    </w:p>
    <w:p w14:paraId="0CEAFA72" w14:textId="538C5C93" w:rsidR="00D5492E" w:rsidRPr="00E01980" w:rsidRDefault="00D5492E" w:rsidP="00E01980">
      <w:pPr>
        <w:spacing w:line="360" w:lineRule="auto"/>
        <w:ind w:left="720"/>
        <w:rPr>
          <w:lang w:val="en-US"/>
        </w:rPr>
      </w:pPr>
      <w:r w:rsidRPr="00D5492E">
        <w:rPr>
          <w:lang w:val="en-US"/>
        </w:rPr>
        <w:t xml:space="preserve">Specifically, the “Faraday’s Electromagnetic Lab” </w:t>
      </w:r>
      <w:r w:rsidR="00E01980" w:rsidRPr="00E01980">
        <w:rPr>
          <w:lang w:val="en-US"/>
        </w:rPr>
        <w:t>and “</w:t>
      </w:r>
      <w:proofErr w:type="spellStart"/>
      <w:r w:rsidR="00E01980" w:rsidRPr="00E01980">
        <w:rPr>
          <w:lang w:val="en-US"/>
        </w:rPr>
        <w:t>Javalab’s</w:t>
      </w:r>
      <w:proofErr w:type="spellEnd"/>
      <w:r w:rsidR="00E01980" w:rsidRPr="00E01980">
        <w:rPr>
          <w:lang w:val="en-US"/>
        </w:rPr>
        <w:t xml:space="preserve"> </w:t>
      </w:r>
      <w:r w:rsidR="00E01980" w:rsidRPr="00E01980">
        <w:rPr>
          <w:lang w:val="en-US"/>
        </w:rPr>
        <w:t>Faraday’s Law of Electromagnetic Induction</w:t>
      </w:r>
      <w:r w:rsidR="00E01980" w:rsidRPr="00E01980">
        <w:rPr>
          <w:lang w:val="en-US"/>
        </w:rPr>
        <w:t xml:space="preserve">” </w:t>
      </w:r>
      <w:r w:rsidRPr="00D5492E">
        <w:rPr>
          <w:lang w:val="en-US"/>
        </w:rPr>
        <w:t>simulation was used to demonstrate induction phenomena dynamically.</w:t>
      </w:r>
    </w:p>
    <w:p w14:paraId="775575CE" w14:textId="77777777" w:rsidR="00E01980" w:rsidRPr="00D5492E" w:rsidRDefault="00E01980" w:rsidP="00E01980">
      <w:pPr>
        <w:spacing w:line="360" w:lineRule="auto"/>
        <w:ind w:left="720"/>
        <w:rPr>
          <w:lang w:val="en-US"/>
        </w:rPr>
      </w:pPr>
    </w:p>
    <w:p w14:paraId="230C95F0" w14:textId="77777777" w:rsidR="00D5492E" w:rsidRPr="00D5492E" w:rsidRDefault="00D5492E" w:rsidP="00E01980">
      <w:pPr>
        <w:numPr>
          <w:ilvl w:val="0"/>
          <w:numId w:val="3"/>
        </w:numPr>
        <w:spacing w:line="360" w:lineRule="auto"/>
        <w:rPr>
          <w:lang w:val="en-US"/>
        </w:rPr>
      </w:pPr>
      <w:r w:rsidRPr="00D5492E">
        <w:rPr>
          <w:b/>
          <w:bCs/>
          <w:lang w:val="en-US"/>
        </w:rPr>
        <w:t>Worksheets</w:t>
      </w:r>
    </w:p>
    <w:p w14:paraId="2D968F0D" w14:textId="2BE8F505" w:rsidR="00D5492E" w:rsidRDefault="00D5492E" w:rsidP="00E01980">
      <w:pPr>
        <w:spacing w:line="360" w:lineRule="auto"/>
        <w:ind w:left="720"/>
        <w:rPr>
          <w:lang w:val="en-US"/>
        </w:rPr>
      </w:pPr>
      <w:r w:rsidRPr="00D5492E">
        <w:rPr>
          <w:lang w:val="en-US"/>
        </w:rPr>
        <w:t>Custom-designed inquiry-based worksheets aligned with the simulation activities.</w:t>
      </w:r>
    </w:p>
    <w:p w14:paraId="0E2858B3" w14:textId="77777777" w:rsidR="00E01980" w:rsidRPr="00D5492E" w:rsidRDefault="00E01980" w:rsidP="00E01980">
      <w:pPr>
        <w:spacing w:line="360" w:lineRule="auto"/>
        <w:ind w:left="720"/>
        <w:rPr>
          <w:lang w:val="en-US"/>
        </w:rPr>
      </w:pPr>
    </w:p>
    <w:p w14:paraId="1743299C" w14:textId="4E24EAC6" w:rsidR="00D5492E" w:rsidRPr="00D5492E" w:rsidRDefault="00D5492E" w:rsidP="00E01980">
      <w:pPr>
        <w:numPr>
          <w:ilvl w:val="0"/>
          <w:numId w:val="3"/>
        </w:numPr>
        <w:spacing w:line="360" w:lineRule="auto"/>
        <w:rPr>
          <w:lang w:val="en-US"/>
        </w:rPr>
      </w:pPr>
      <w:r>
        <w:rPr>
          <w:b/>
          <w:bCs/>
          <w:lang w:val="en-US"/>
        </w:rPr>
        <w:t>Laptops</w:t>
      </w:r>
      <w:r w:rsidRPr="00D5492E">
        <w:rPr>
          <w:b/>
          <w:bCs/>
          <w:lang w:val="en-US"/>
        </w:rPr>
        <w:t xml:space="preserve"> or Tablets</w:t>
      </w:r>
    </w:p>
    <w:p w14:paraId="03FAC2F0" w14:textId="66EFC41B" w:rsidR="00D5492E" w:rsidRPr="00D5492E" w:rsidRDefault="00D5492E" w:rsidP="00E01980">
      <w:pPr>
        <w:spacing w:line="360" w:lineRule="auto"/>
        <w:ind w:left="720"/>
        <w:rPr>
          <w:lang w:val="en-US"/>
        </w:rPr>
      </w:pPr>
      <w:r w:rsidRPr="00D5492E">
        <w:rPr>
          <w:lang w:val="en-US"/>
        </w:rPr>
        <w:t>To run simulations in pairs.</w:t>
      </w:r>
    </w:p>
    <w:p w14:paraId="3F9E8C77" w14:textId="77777777" w:rsidR="00D5492E" w:rsidRPr="00D5492E" w:rsidRDefault="00D5492E" w:rsidP="00E01980">
      <w:pPr>
        <w:spacing w:line="360" w:lineRule="auto"/>
        <w:ind w:left="720"/>
        <w:rPr>
          <w:lang w:val="en-US"/>
        </w:rPr>
      </w:pPr>
    </w:p>
    <w:p w14:paraId="33F2E204" w14:textId="77777777" w:rsidR="00D5492E" w:rsidRPr="00D5492E" w:rsidRDefault="00D5492E" w:rsidP="00E01980">
      <w:pPr>
        <w:pStyle w:val="Heading2"/>
        <w:spacing w:line="360" w:lineRule="auto"/>
        <w:rPr>
          <w:lang w:val="en-US"/>
        </w:rPr>
      </w:pPr>
      <w:bookmarkStart w:id="7" w:name="_Toc202714537"/>
      <w:r w:rsidRPr="00D5492E">
        <w:rPr>
          <w:lang w:val="en-US"/>
        </w:rPr>
        <w:t>Planned Adaptations</w:t>
      </w:r>
      <w:bookmarkEnd w:id="7"/>
    </w:p>
    <w:p w14:paraId="07D5928A" w14:textId="77777777" w:rsidR="00D5492E" w:rsidRPr="00D5492E" w:rsidRDefault="00D5492E" w:rsidP="00E01980">
      <w:pPr>
        <w:spacing w:line="360" w:lineRule="auto"/>
        <w:rPr>
          <w:lang w:val="en-US"/>
        </w:rPr>
      </w:pPr>
      <w:r w:rsidRPr="00D5492E">
        <w:rPr>
          <w:lang w:val="en-US"/>
        </w:rPr>
        <w:t>To support diverse learners, additional scaffolding was integrated through:</w:t>
      </w:r>
    </w:p>
    <w:p w14:paraId="27637EDE" w14:textId="77777777" w:rsidR="00D5492E" w:rsidRPr="00D5492E" w:rsidRDefault="00D5492E" w:rsidP="00E01980">
      <w:pPr>
        <w:numPr>
          <w:ilvl w:val="0"/>
          <w:numId w:val="4"/>
        </w:numPr>
        <w:spacing w:line="360" w:lineRule="auto"/>
        <w:rPr>
          <w:lang w:val="en-US"/>
        </w:rPr>
      </w:pPr>
      <w:r w:rsidRPr="00D5492E">
        <w:rPr>
          <w:lang w:val="en-US"/>
        </w:rPr>
        <w:t>Step-by-step guided questions on worksheets to prevent cognitive overload.</w:t>
      </w:r>
    </w:p>
    <w:p w14:paraId="2F06D01C" w14:textId="77777777" w:rsidR="00D5492E" w:rsidRPr="00D5492E" w:rsidRDefault="00D5492E" w:rsidP="00E01980">
      <w:pPr>
        <w:numPr>
          <w:ilvl w:val="0"/>
          <w:numId w:val="4"/>
        </w:numPr>
        <w:spacing w:line="360" w:lineRule="auto"/>
        <w:rPr>
          <w:lang w:val="en-US"/>
        </w:rPr>
      </w:pPr>
      <w:r w:rsidRPr="00D5492E">
        <w:rPr>
          <w:lang w:val="en-US"/>
        </w:rPr>
        <w:t>Peer tutoring within cooperative groups to provide immediate support.</w:t>
      </w:r>
    </w:p>
    <w:p w14:paraId="336A8442" w14:textId="77777777" w:rsidR="00D5492E" w:rsidRPr="00D5492E" w:rsidRDefault="00D5492E" w:rsidP="00E01980">
      <w:pPr>
        <w:numPr>
          <w:ilvl w:val="0"/>
          <w:numId w:val="4"/>
        </w:numPr>
        <w:spacing w:line="360" w:lineRule="auto"/>
        <w:rPr>
          <w:lang w:val="en-US"/>
        </w:rPr>
      </w:pPr>
      <w:r w:rsidRPr="00D5492E">
        <w:rPr>
          <w:lang w:val="en-US"/>
        </w:rPr>
        <w:t>Teacher facilitation during discussions to address misconceptions as they arose.</w:t>
      </w:r>
    </w:p>
    <w:p w14:paraId="1860B9C3" w14:textId="77777777" w:rsidR="00D5492E" w:rsidRPr="00D5492E" w:rsidRDefault="00D5492E" w:rsidP="00E01980">
      <w:pPr>
        <w:numPr>
          <w:ilvl w:val="0"/>
          <w:numId w:val="4"/>
        </w:numPr>
        <w:spacing w:line="360" w:lineRule="auto"/>
        <w:rPr>
          <w:lang w:val="en-US"/>
        </w:rPr>
      </w:pPr>
      <w:r w:rsidRPr="00D5492E">
        <w:rPr>
          <w:lang w:val="en-US"/>
        </w:rPr>
        <w:t>Flexibility to allow students to replay simulation scenarios or review concepts as needed.</w:t>
      </w:r>
    </w:p>
    <w:p w14:paraId="6F42C9D4" w14:textId="77777777" w:rsidR="00D5492E" w:rsidRPr="00D5492E" w:rsidRDefault="00D5492E" w:rsidP="00E01980">
      <w:pPr>
        <w:spacing w:line="360" w:lineRule="auto"/>
      </w:pPr>
    </w:p>
    <w:p w14:paraId="11E420CC" w14:textId="66CF3344" w:rsidR="00583BFF" w:rsidRDefault="00583BFF" w:rsidP="00E01980">
      <w:pPr>
        <w:pStyle w:val="Heading1"/>
      </w:pPr>
      <w:bookmarkStart w:id="8" w:name="_Toc202714538"/>
      <w:r w:rsidRPr="00583BFF">
        <w:lastRenderedPageBreak/>
        <w:t>3 Implementation</w:t>
      </w:r>
      <w:bookmarkEnd w:id="8"/>
    </w:p>
    <w:p w14:paraId="4B271C4E" w14:textId="77777777" w:rsidR="009146CB" w:rsidRPr="009146CB" w:rsidRDefault="009146CB" w:rsidP="00E01980">
      <w:pPr>
        <w:pStyle w:val="Heading2"/>
        <w:spacing w:line="360" w:lineRule="auto"/>
        <w:rPr>
          <w:lang w:val="en-US"/>
        </w:rPr>
      </w:pPr>
      <w:bookmarkStart w:id="9" w:name="_Toc202714539"/>
      <w:r w:rsidRPr="009146CB">
        <w:rPr>
          <w:lang w:val="en-US"/>
        </w:rPr>
        <w:t>Delivery Method</w:t>
      </w:r>
      <w:bookmarkEnd w:id="9"/>
    </w:p>
    <w:p w14:paraId="3675B14E" w14:textId="77777777" w:rsidR="009146CB" w:rsidRDefault="009146CB" w:rsidP="00E01980">
      <w:pPr>
        <w:spacing w:line="360" w:lineRule="auto"/>
        <w:rPr>
          <w:lang w:val="en-US"/>
        </w:rPr>
      </w:pPr>
      <w:r w:rsidRPr="009146CB">
        <w:rPr>
          <w:lang w:val="en-US"/>
        </w:rPr>
        <w:t xml:space="preserve">The intervention was delivered through a </w:t>
      </w:r>
      <w:r w:rsidRPr="009146CB">
        <w:rPr>
          <w:b/>
          <w:bCs/>
          <w:lang w:val="en-US"/>
        </w:rPr>
        <w:t>blended approach</w:t>
      </w:r>
      <w:r w:rsidRPr="009146CB">
        <w:rPr>
          <w:lang w:val="en-US"/>
        </w:rPr>
        <w:t xml:space="preserve"> consisting of both in-person and online sessions. One in-person session and one online session were conducted each week over a period of two weeks. The in-person sessions took place in the college physics laboratory equipped with computers and internet access, while the online sessions were conducted via the institution’s learning management system, allowing students to access simulation tools and instructional materials remotely.</w:t>
      </w:r>
    </w:p>
    <w:p w14:paraId="6052EDFB" w14:textId="77777777" w:rsidR="009146CB" w:rsidRPr="009146CB" w:rsidRDefault="009146CB" w:rsidP="00E01980">
      <w:pPr>
        <w:spacing w:line="360" w:lineRule="auto"/>
        <w:rPr>
          <w:lang w:val="en-US"/>
        </w:rPr>
      </w:pPr>
    </w:p>
    <w:p w14:paraId="5C1FD66D" w14:textId="77777777" w:rsidR="009146CB" w:rsidRPr="009146CB" w:rsidRDefault="009146CB" w:rsidP="00E01980">
      <w:pPr>
        <w:pStyle w:val="Heading2"/>
        <w:spacing w:line="360" w:lineRule="auto"/>
        <w:rPr>
          <w:lang w:val="en-US"/>
        </w:rPr>
      </w:pPr>
      <w:bookmarkStart w:id="10" w:name="_Toc202714540"/>
      <w:r w:rsidRPr="009146CB">
        <w:rPr>
          <w:lang w:val="en-US"/>
        </w:rPr>
        <w:t>Session Schedule</w:t>
      </w:r>
      <w:bookmarkEnd w:id="10"/>
    </w:p>
    <w:p w14:paraId="4C71EC50" w14:textId="77777777" w:rsidR="009146CB" w:rsidRPr="009146CB" w:rsidRDefault="009146CB" w:rsidP="00E01980">
      <w:pPr>
        <w:numPr>
          <w:ilvl w:val="0"/>
          <w:numId w:val="5"/>
        </w:numPr>
        <w:spacing w:line="360" w:lineRule="auto"/>
        <w:rPr>
          <w:lang w:val="en-US"/>
        </w:rPr>
      </w:pPr>
      <w:r w:rsidRPr="009146CB">
        <w:rPr>
          <w:b/>
          <w:bCs/>
          <w:lang w:val="en-US"/>
        </w:rPr>
        <w:t>Week 1:</w:t>
      </w:r>
    </w:p>
    <w:p w14:paraId="4983954D" w14:textId="77777777" w:rsidR="009146CB" w:rsidRPr="009146CB" w:rsidRDefault="009146CB" w:rsidP="00E01980">
      <w:pPr>
        <w:numPr>
          <w:ilvl w:val="1"/>
          <w:numId w:val="5"/>
        </w:numPr>
        <w:spacing w:line="360" w:lineRule="auto"/>
        <w:rPr>
          <w:lang w:val="en-US"/>
        </w:rPr>
      </w:pPr>
      <w:r w:rsidRPr="009146CB">
        <w:rPr>
          <w:lang w:val="en-US"/>
        </w:rPr>
        <w:t>In-person session (1 hour): Introduction to the simulation tools, initial exploration of Faraday’s and Lenz’s Law simulations, and guided worksheet activities.</w:t>
      </w:r>
    </w:p>
    <w:p w14:paraId="58037573" w14:textId="77777777" w:rsidR="009146CB" w:rsidRPr="009146CB" w:rsidRDefault="009146CB" w:rsidP="00E01980">
      <w:pPr>
        <w:numPr>
          <w:ilvl w:val="1"/>
          <w:numId w:val="5"/>
        </w:numPr>
        <w:spacing w:line="360" w:lineRule="auto"/>
        <w:rPr>
          <w:lang w:val="en-US"/>
        </w:rPr>
      </w:pPr>
      <w:r w:rsidRPr="009146CB">
        <w:rPr>
          <w:lang w:val="en-US"/>
        </w:rPr>
        <w:t>Online session (1 hour): Continued simulation practice and group discussion forum to reinforce concepts.</w:t>
      </w:r>
    </w:p>
    <w:p w14:paraId="17BDABC0" w14:textId="77777777" w:rsidR="009146CB" w:rsidRPr="009146CB" w:rsidRDefault="009146CB" w:rsidP="00E01980">
      <w:pPr>
        <w:numPr>
          <w:ilvl w:val="0"/>
          <w:numId w:val="5"/>
        </w:numPr>
        <w:spacing w:line="360" w:lineRule="auto"/>
        <w:rPr>
          <w:lang w:val="en-US"/>
        </w:rPr>
      </w:pPr>
      <w:r w:rsidRPr="009146CB">
        <w:rPr>
          <w:b/>
          <w:bCs/>
          <w:lang w:val="en-US"/>
        </w:rPr>
        <w:t>Week 2:</w:t>
      </w:r>
    </w:p>
    <w:p w14:paraId="62729899" w14:textId="77777777" w:rsidR="009146CB" w:rsidRPr="009146CB" w:rsidRDefault="009146CB" w:rsidP="00E01980">
      <w:pPr>
        <w:numPr>
          <w:ilvl w:val="1"/>
          <w:numId w:val="5"/>
        </w:numPr>
        <w:spacing w:line="360" w:lineRule="auto"/>
        <w:rPr>
          <w:lang w:val="en-US"/>
        </w:rPr>
      </w:pPr>
      <w:r w:rsidRPr="009146CB">
        <w:rPr>
          <w:lang w:val="en-US"/>
        </w:rPr>
        <w:t>In-person session (1 hour): Application exercises, group problem-solving, and conceptual discussions.</w:t>
      </w:r>
    </w:p>
    <w:p w14:paraId="61551A18" w14:textId="77777777" w:rsidR="009146CB" w:rsidRDefault="009146CB" w:rsidP="00E01980">
      <w:pPr>
        <w:numPr>
          <w:ilvl w:val="1"/>
          <w:numId w:val="5"/>
        </w:numPr>
        <w:spacing w:line="360" w:lineRule="auto"/>
        <w:rPr>
          <w:lang w:val="en-US"/>
        </w:rPr>
      </w:pPr>
      <w:r w:rsidRPr="009146CB">
        <w:rPr>
          <w:lang w:val="en-US"/>
        </w:rPr>
        <w:t>Online session (1 hour): Reflection activities and submission of individual learning reflections.</w:t>
      </w:r>
    </w:p>
    <w:p w14:paraId="6453BABA" w14:textId="77777777" w:rsidR="009146CB" w:rsidRPr="009146CB" w:rsidRDefault="009146CB" w:rsidP="00E01980">
      <w:pPr>
        <w:spacing w:line="360" w:lineRule="auto"/>
        <w:ind w:left="1440"/>
        <w:rPr>
          <w:lang w:val="en-US"/>
        </w:rPr>
      </w:pPr>
    </w:p>
    <w:p w14:paraId="18D6F5DE" w14:textId="77777777" w:rsidR="009146CB" w:rsidRPr="009146CB" w:rsidRDefault="009146CB" w:rsidP="00E01980">
      <w:pPr>
        <w:pStyle w:val="Heading2"/>
        <w:spacing w:line="360" w:lineRule="auto"/>
        <w:rPr>
          <w:lang w:val="en-US"/>
        </w:rPr>
      </w:pPr>
      <w:bookmarkStart w:id="11" w:name="_Toc202714541"/>
      <w:r w:rsidRPr="009146CB">
        <w:rPr>
          <w:lang w:val="en-US"/>
        </w:rPr>
        <w:t>People Involved</w:t>
      </w:r>
      <w:bookmarkEnd w:id="11"/>
    </w:p>
    <w:p w14:paraId="09A315C0" w14:textId="77777777" w:rsidR="009146CB" w:rsidRDefault="009146CB" w:rsidP="00E01980">
      <w:pPr>
        <w:spacing w:line="360" w:lineRule="auto"/>
        <w:rPr>
          <w:lang w:val="en-US"/>
        </w:rPr>
      </w:pPr>
      <w:r w:rsidRPr="009146CB">
        <w:rPr>
          <w:lang w:val="en-US"/>
        </w:rPr>
        <w:t>The intervention was facilitated by the course instructor (the author), who guided the students through both in-person and online activities. The five target students participated collectively as a single cooperative learning group throughout all sessions. The instructor provided real-time support and feedback during in-person lessons and monitored online discussions to ensure active participation.</w:t>
      </w:r>
    </w:p>
    <w:p w14:paraId="7C226088" w14:textId="77777777" w:rsidR="009146CB" w:rsidRPr="009146CB" w:rsidRDefault="009146CB" w:rsidP="00E01980">
      <w:pPr>
        <w:spacing w:line="360" w:lineRule="auto"/>
        <w:rPr>
          <w:lang w:val="en-US"/>
        </w:rPr>
      </w:pPr>
    </w:p>
    <w:p w14:paraId="508620E5" w14:textId="77777777" w:rsidR="009146CB" w:rsidRPr="009146CB" w:rsidRDefault="009146CB" w:rsidP="00E01980">
      <w:pPr>
        <w:pStyle w:val="Heading2"/>
        <w:spacing w:line="360" w:lineRule="auto"/>
        <w:rPr>
          <w:lang w:val="en-US"/>
        </w:rPr>
      </w:pPr>
      <w:bookmarkStart w:id="12" w:name="_Toc202714542"/>
      <w:r w:rsidRPr="009146CB">
        <w:rPr>
          <w:lang w:val="en-US"/>
        </w:rPr>
        <w:lastRenderedPageBreak/>
        <w:t>Fidelity Notes</w:t>
      </w:r>
      <w:bookmarkEnd w:id="12"/>
    </w:p>
    <w:p w14:paraId="44A8C93B" w14:textId="77777777" w:rsidR="009146CB" w:rsidRPr="009146CB" w:rsidRDefault="009146CB" w:rsidP="00E01980">
      <w:pPr>
        <w:spacing w:line="360" w:lineRule="auto"/>
        <w:rPr>
          <w:lang w:val="en-US"/>
        </w:rPr>
      </w:pPr>
      <w:r w:rsidRPr="009146CB">
        <w:rPr>
          <w:lang w:val="en-US"/>
        </w:rPr>
        <w:t>The intervention was implemented as planned without significant deviations. Students engaged actively in both modalities, and no technical or logistical issues affected the delivery. The blended format successfully balanced hands-on interaction with flexible online learning opportunities.</w:t>
      </w:r>
    </w:p>
    <w:p w14:paraId="7A1BA04A" w14:textId="4AC86777" w:rsidR="0098103F" w:rsidRDefault="0098103F" w:rsidP="00E01980">
      <w:pPr>
        <w:spacing w:after="160" w:line="360" w:lineRule="auto"/>
        <w:jc w:val="left"/>
        <w:rPr>
          <w:rFonts w:eastAsiaTheme="majorEastAsia" w:cstheme="majorBidi"/>
          <w:b/>
          <w:bCs/>
          <w:color w:val="0F4761" w:themeColor="accent1" w:themeShade="BF"/>
          <w:kern w:val="2"/>
          <w:sz w:val="32"/>
          <w:szCs w:val="28"/>
          <w14:ligatures w14:val="standardContextual"/>
        </w:rPr>
      </w:pPr>
    </w:p>
    <w:p w14:paraId="26E2CAB3" w14:textId="74DA69D9" w:rsidR="009146CB" w:rsidRDefault="00583BFF" w:rsidP="00E01980">
      <w:pPr>
        <w:pStyle w:val="Heading1"/>
      </w:pPr>
      <w:bookmarkStart w:id="13" w:name="_Toc202714543"/>
      <w:r w:rsidRPr="00583BFF">
        <w:t>4 Evaluation &amp; Results</w:t>
      </w:r>
      <w:bookmarkEnd w:id="13"/>
    </w:p>
    <w:p w14:paraId="74479347" w14:textId="77777777" w:rsidR="00945451" w:rsidRPr="00945451" w:rsidRDefault="00945451" w:rsidP="00E01980">
      <w:pPr>
        <w:pStyle w:val="Heading2"/>
        <w:spacing w:line="360" w:lineRule="auto"/>
        <w:rPr>
          <w:lang w:val="en-US"/>
        </w:rPr>
      </w:pPr>
      <w:bookmarkStart w:id="14" w:name="_Toc202714544"/>
      <w:r w:rsidRPr="00945451">
        <w:rPr>
          <w:lang w:val="en-US"/>
        </w:rPr>
        <w:t>Assessment Methods</w:t>
      </w:r>
      <w:bookmarkEnd w:id="14"/>
    </w:p>
    <w:p w14:paraId="78E9FA35" w14:textId="77777777" w:rsidR="00945451" w:rsidRPr="00945451" w:rsidRDefault="00945451" w:rsidP="00E01980">
      <w:pPr>
        <w:spacing w:line="360" w:lineRule="auto"/>
        <w:rPr>
          <w:lang w:val="en-US"/>
        </w:rPr>
      </w:pPr>
      <w:r w:rsidRPr="00945451">
        <w:rPr>
          <w:lang w:val="en-US"/>
        </w:rPr>
        <w:t>Student understanding of Faraday’s and Lenz’s Law was evaluated using a pre-test and post-test design. Both tests consisted of conceptual and application questions aligned with the learning objectives of the intervention. The pre-test was administered before the intervention began to establish baseline knowledge, and the post-test was conducted immediately after the intervention to measure learning gains.</w:t>
      </w:r>
    </w:p>
    <w:p w14:paraId="3E31F505" w14:textId="77777777" w:rsidR="00945451" w:rsidRDefault="00945451" w:rsidP="00E01980">
      <w:pPr>
        <w:spacing w:line="360" w:lineRule="auto"/>
      </w:pPr>
    </w:p>
    <w:p w14:paraId="7C0643BD" w14:textId="77777777" w:rsidR="00FB7805" w:rsidRPr="00FB7805" w:rsidRDefault="00FB7805" w:rsidP="00E01980">
      <w:pPr>
        <w:pStyle w:val="Heading2"/>
        <w:spacing w:line="360" w:lineRule="auto"/>
        <w:rPr>
          <w:lang w:val="en-US"/>
        </w:rPr>
      </w:pPr>
      <w:bookmarkStart w:id="15" w:name="_Toc202714545"/>
      <w:r w:rsidRPr="00FB7805">
        <w:rPr>
          <w:lang w:val="en-US"/>
        </w:rPr>
        <w:t>Data Collection Tools</w:t>
      </w:r>
      <w:bookmarkEnd w:id="15"/>
    </w:p>
    <w:p w14:paraId="2DC9DF5C" w14:textId="77777777" w:rsidR="00FB7805" w:rsidRPr="00CC3AEA" w:rsidRDefault="00FB7805" w:rsidP="00E01980">
      <w:pPr>
        <w:numPr>
          <w:ilvl w:val="0"/>
          <w:numId w:val="6"/>
        </w:numPr>
        <w:spacing w:line="360" w:lineRule="auto"/>
        <w:rPr>
          <w:lang w:val="en-US"/>
        </w:rPr>
      </w:pPr>
      <w:r w:rsidRPr="00FB7805">
        <w:rPr>
          <w:lang w:val="en-US"/>
        </w:rPr>
        <w:t>Pre-Test and Post-Tes</w:t>
      </w:r>
      <w:r w:rsidRPr="00CC3AEA">
        <w:rPr>
          <w:lang w:val="en-US"/>
        </w:rPr>
        <w:t>t</w:t>
      </w:r>
    </w:p>
    <w:p w14:paraId="1761A85E" w14:textId="42AACEBC" w:rsidR="00FB7805" w:rsidRPr="00CC3AEA" w:rsidRDefault="00FB7805" w:rsidP="00E01980">
      <w:pPr>
        <w:spacing w:line="360" w:lineRule="auto"/>
        <w:ind w:left="720"/>
        <w:rPr>
          <w:lang w:val="en-US"/>
        </w:rPr>
      </w:pPr>
      <w:r w:rsidRPr="00FB7805">
        <w:rPr>
          <w:lang w:val="en-US"/>
        </w:rPr>
        <w:t>Custom-designed tests to measure student knowledge and conceptual understanding.</w:t>
      </w:r>
    </w:p>
    <w:p w14:paraId="43C904A7" w14:textId="77777777" w:rsidR="00FB7805" w:rsidRPr="00FB7805" w:rsidRDefault="00FB7805" w:rsidP="00E01980">
      <w:pPr>
        <w:spacing w:line="360" w:lineRule="auto"/>
        <w:ind w:left="720"/>
        <w:rPr>
          <w:lang w:val="en-US"/>
        </w:rPr>
      </w:pPr>
    </w:p>
    <w:p w14:paraId="16113E4F" w14:textId="77777777" w:rsidR="00FB7805" w:rsidRPr="00CC3AEA" w:rsidRDefault="00FB7805" w:rsidP="00E01980">
      <w:pPr>
        <w:numPr>
          <w:ilvl w:val="0"/>
          <w:numId w:val="6"/>
        </w:numPr>
        <w:spacing w:line="360" w:lineRule="auto"/>
        <w:rPr>
          <w:lang w:val="en-US"/>
        </w:rPr>
      </w:pPr>
      <w:r w:rsidRPr="00FB7805">
        <w:rPr>
          <w:lang w:val="en-US"/>
        </w:rPr>
        <w:t>Normalized Gain Calculation</w:t>
      </w:r>
    </w:p>
    <w:p w14:paraId="0BD3D2BA" w14:textId="2ADDB263" w:rsidR="00FB7805" w:rsidRPr="00CC3AEA" w:rsidRDefault="00FB7805" w:rsidP="00E01980">
      <w:pPr>
        <w:spacing w:line="360" w:lineRule="auto"/>
        <w:ind w:left="720"/>
        <w:rPr>
          <w:lang w:val="en-US"/>
        </w:rPr>
      </w:pPr>
      <w:r w:rsidRPr="00FB7805">
        <w:rPr>
          <w:lang w:val="en-US"/>
        </w:rPr>
        <w:t xml:space="preserve">The normalized gain (g) was calculated for each student using the formula </w:t>
      </w:r>
    </w:p>
    <w:p w14:paraId="2F31C956" w14:textId="4AD079A5" w:rsidR="00FB7805" w:rsidRPr="00CC3AEA" w:rsidRDefault="00CC3AEA" w:rsidP="00E01980">
      <w:pPr>
        <w:spacing w:line="360" w:lineRule="auto"/>
        <w:ind w:left="720"/>
        <w:rPr>
          <w:lang w:val="en-US"/>
        </w:rPr>
      </w:pPr>
      <m:oMathPara>
        <m:oMath>
          <m:r>
            <w:rPr>
              <w:rFonts w:ascii="Cambria Math" w:hAnsi="Cambria Math"/>
              <w:lang w:val="en-US"/>
            </w:rPr>
            <m:t>g</m:t>
          </m:r>
          <m:r>
            <w:rPr>
              <w:rFonts w:ascii="Cambria Math" w:hAnsi="Cambria Math"/>
              <w:lang w:val="en-US"/>
            </w:rPr>
            <m:t>=</m:t>
          </m:r>
          <m:f>
            <m:fPr>
              <m:ctrlPr>
                <w:rPr>
                  <w:rFonts w:ascii="Cambria Math" w:hAnsi="Cambria Math"/>
                  <w:i/>
                  <w:iCs/>
                  <w:lang w:val="en-US"/>
                </w:rPr>
              </m:ctrlPr>
            </m:fPr>
            <m:num>
              <m:r>
                <m:rPr>
                  <m:nor/>
                </m:rPr>
                <w:rPr>
                  <w:rFonts w:ascii="Cambria Math" w:hAnsi="Cambria Math"/>
                  <w:iCs/>
                  <w:lang w:val="en-US"/>
                </w:rPr>
                <m:t>post-test score</m:t>
              </m:r>
              <m:r>
                <w:rPr>
                  <w:rFonts w:ascii="Cambria Math" w:hAnsi="Cambria Math"/>
                  <w:lang w:val="en-US"/>
                </w:rPr>
                <m:t>-</m:t>
              </m:r>
              <m:r>
                <m:rPr>
                  <m:nor/>
                </m:rPr>
                <w:rPr>
                  <w:rFonts w:ascii="Cambria Math" w:hAnsi="Cambria Math"/>
                  <w:iCs/>
                  <w:lang w:val="en-US"/>
                </w:rPr>
                <m:t xml:space="preserve">pre-test </m:t>
              </m:r>
              <w:proofErr w:type="spellStart"/>
              <m:r>
                <m:rPr>
                  <m:nor/>
                </m:rPr>
                <w:rPr>
                  <w:rFonts w:ascii="Cambria Math" w:hAnsi="Cambria Math"/>
                  <w:iCs/>
                  <w:lang w:val="en-US"/>
                </w:rPr>
                <m:t>score</m:t>
              </m:r>
              <w:proofErr w:type="spellEnd"/>
            </m:num>
            <m:den>
              <m:r>
                <w:rPr>
                  <w:rFonts w:ascii="Cambria Math" w:hAnsi="Cambria Math"/>
                  <w:lang w:val="en-US"/>
                </w:rPr>
                <m:t>100-</m:t>
              </m:r>
              <m:r>
                <m:rPr>
                  <m:nor/>
                </m:rPr>
                <w:rPr>
                  <w:rFonts w:ascii="Cambria Math" w:hAnsi="Cambria Math"/>
                  <w:iCs/>
                  <w:lang w:val="en-US"/>
                </w:rPr>
                <m:t>pre-test score</m:t>
              </m:r>
            </m:den>
          </m:f>
        </m:oMath>
      </m:oMathPara>
    </w:p>
    <w:p w14:paraId="1884D79F" w14:textId="4BC71307" w:rsidR="00FB7805" w:rsidRPr="00FB7805" w:rsidRDefault="00FB7805" w:rsidP="00E01980">
      <w:pPr>
        <w:spacing w:line="360" w:lineRule="auto"/>
        <w:ind w:left="720"/>
        <w:rPr>
          <w:lang w:val="en-US"/>
        </w:rPr>
      </w:pPr>
      <w:r w:rsidRPr="00CC3AEA">
        <w:rPr>
          <w:iCs/>
          <w:lang w:val="en-US"/>
        </w:rPr>
        <w:t xml:space="preserve"> </w:t>
      </w:r>
      <w:r w:rsidRPr="00FB7805">
        <w:rPr>
          <w:lang w:val="en-US"/>
        </w:rPr>
        <w:t>providing a standardized measure of improvement relative to initial performance.</w:t>
      </w:r>
    </w:p>
    <w:p w14:paraId="41B0A3F8" w14:textId="77777777" w:rsidR="00FB7805" w:rsidRPr="00CC3AEA" w:rsidRDefault="00FB7805" w:rsidP="00E01980">
      <w:pPr>
        <w:numPr>
          <w:ilvl w:val="0"/>
          <w:numId w:val="6"/>
        </w:numPr>
        <w:spacing w:line="360" w:lineRule="auto"/>
        <w:rPr>
          <w:lang w:val="en-US"/>
        </w:rPr>
      </w:pPr>
      <w:r w:rsidRPr="00FB7805">
        <w:rPr>
          <w:lang w:val="en-US"/>
        </w:rPr>
        <w:t xml:space="preserve">Student Reflections and Feedback: </w:t>
      </w:r>
    </w:p>
    <w:p w14:paraId="3B50AE74" w14:textId="3A3FEE95" w:rsidR="00FB7805" w:rsidRPr="00FB7805" w:rsidRDefault="00FB7805" w:rsidP="00E01980">
      <w:pPr>
        <w:spacing w:line="360" w:lineRule="auto"/>
        <w:ind w:left="720"/>
        <w:rPr>
          <w:lang w:val="en-US"/>
        </w:rPr>
      </w:pPr>
      <w:r w:rsidRPr="00FB7805">
        <w:rPr>
          <w:lang w:val="en-US"/>
        </w:rPr>
        <w:t>Optional written reflections were collected during the online session to gather qualitative feedback on the learning experience.</w:t>
      </w:r>
    </w:p>
    <w:p w14:paraId="6E77B3B0" w14:textId="77777777" w:rsidR="00945451" w:rsidRDefault="00945451" w:rsidP="00E01980">
      <w:pPr>
        <w:spacing w:line="360" w:lineRule="auto"/>
      </w:pPr>
    </w:p>
    <w:p w14:paraId="5ABDBCDB" w14:textId="77777777" w:rsidR="00F53B27" w:rsidRDefault="00F53B27">
      <w:pPr>
        <w:spacing w:after="160" w:line="278" w:lineRule="auto"/>
        <w:jc w:val="left"/>
        <w:rPr>
          <w:rFonts w:eastAsiaTheme="majorEastAsia" w:cstheme="majorBidi"/>
          <w:b/>
          <w:color w:val="000000" w:themeColor="text1"/>
          <w:sz w:val="28"/>
          <w:szCs w:val="32"/>
          <w:lang w:val="en-US"/>
        </w:rPr>
      </w:pPr>
      <w:bookmarkStart w:id="16" w:name="_Toc202714546"/>
      <w:r>
        <w:rPr>
          <w:lang w:val="en-US"/>
        </w:rPr>
        <w:br w:type="page"/>
      </w:r>
    </w:p>
    <w:p w14:paraId="07DBE97A" w14:textId="414A4ECC" w:rsidR="00FB7805" w:rsidRPr="00FB7805" w:rsidRDefault="00FB7805" w:rsidP="00E01980">
      <w:pPr>
        <w:pStyle w:val="Heading2"/>
        <w:spacing w:line="360" w:lineRule="auto"/>
        <w:rPr>
          <w:lang w:val="en-US"/>
        </w:rPr>
      </w:pPr>
      <w:r w:rsidRPr="00FB7805">
        <w:rPr>
          <w:lang w:val="en-US"/>
        </w:rPr>
        <w:lastRenderedPageBreak/>
        <w:t>Summary of Findings</w:t>
      </w:r>
      <w:bookmarkEnd w:id="16"/>
    </w:p>
    <w:p w14:paraId="1A98A332" w14:textId="77777777" w:rsidR="00FB7805" w:rsidRPr="00FB7805" w:rsidRDefault="00FB7805" w:rsidP="00E01980">
      <w:pPr>
        <w:spacing w:line="360" w:lineRule="auto"/>
        <w:rPr>
          <w:lang w:val="en-US"/>
        </w:rPr>
      </w:pPr>
      <w:r w:rsidRPr="00FB7805">
        <w:rPr>
          <w:lang w:val="en-US"/>
        </w:rPr>
        <w:t>The intervention yielded positive learning outcomes for all five target students. The normalized gain scores ranged from 0.40 to 0.92, indicating moderate to high improvement in conceptual understanding:</w:t>
      </w:r>
    </w:p>
    <w:p w14:paraId="6CB97FA4" w14:textId="77777777" w:rsidR="00FB7805" w:rsidRPr="00FB7805" w:rsidRDefault="00FB7805" w:rsidP="00E01980">
      <w:pPr>
        <w:numPr>
          <w:ilvl w:val="0"/>
          <w:numId w:val="7"/>
        </w:numPr>
        <w:spacing w:line="360" w:lineRule="auto"/>
        <w:rPr>
          <w:lang w:val="en-US"/>
        </w:rPr>
      </w:pPr>
      <w:r w:rsidRPr="00FB7805">
        <w:rPr>
          <w:lang w:val="en-US"/>
        </w:rPr>
        <w:t>Student 1 achieved a normalized gain of 0.40.</w:t>
      </w:r>
    </w:p>
    <w:p w14:paraId="2362A58D" w14:textId="77777777" w:rsidR="00FB7805" w:rsidRPr="00FB7805" w:rsidRDefault="00FB7805" w:rsidP="00E01980">
      <w:pPr>
        <w:numPr>
          <w:ilvl w:val="0"/>
          <w:numId w:val="7"/>
        </w:numPr>
        <w:spacing w:line="360" w:lineRule="auto"/>
        <w:rPr>
          <w:lang w:val="en-US"/>
        </w:rPr>
      </w:pPr>
      <w:r w:rsidRPr="00FB7805">
        <w:rPr>
          <w:lang w:val="en-US"/>
        </w:rPr>
        <w:t>Students 2 to 5 scored normalized gains above 0.70, with Student 5 achieving the highest gain of 0.92.</w:t>
      </w:r>
    </w:p>
    <w:p w14:paraId="1A75C627" w14:textId="77777777" w:rsidR="00FB7805" w:rsidRPr="00FB7805" w:rsidRDefault="00FB7805" w:rsidP="00E01980">
      <w:pPr>
        <w:spacing w:line="360" w:lineRule="auto"/>
        <w:rPr>
          <w:lang w:val="en-US"/>
        </w:rPr>
      </w:pPr>
      <w:r w:rsidRPr="00FB7805">
        <w:rPr>
          <w:lang w:val="en-US"/>
        </w:rPr>
        <w:t>The pre-test and post-test marks showed consistent improvement across all students:</w:t>
      </w:r>
    </w:p>
    <w:tbl>
      <w:tblPr>
        <w:tblW w:w="5811" w:type="dxa"/>
        <w:jc w:val="center"/>
        <w:tblLook w:val="04A0" w:firstRow="1" w:lastRow="0" w:firstColumn="1" w:lastColumn="0" w:noHBand="0" w:noVBand="1"/>
      </w:tblPr>
      <w:tblGrid>
        <w:gridCol w:w="1243"/>
        <w:gridCol w:w="1046"/>
        <w:gridCol w:w="1680"/>
        <w:gridCol w:w="1842"/>
      </w:tblGrid>
      <w:tr w:rsidR="00F53B27" w:rsidRPr="00FB7805" w14:paraId="5A054D74" w14:textId="77777777" w:rsidTr="00F53B27">
        <w:trPr>
          <w:trHeight w:val="293"/>
          <w:jc w:val="center"/>
        </w:trPr>
        <w:tc>
          <w:tcPr>
            <w:tcW w:w="124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4DECD20" w14:textId="77777777" w:rsidR="00FB7805" w:rsidRPr="00FB7805" w:rsidRDefault="00FB7805" w:rsidP="00F53B27">
            <w:pPr>
              <w:jc w:val="center"/>
              <w:rPr>
                <w:rFonts w:eastAsia="Times New Roman" w:cs="Liberation Serif"/>
                <w:b/>
                <w:bCs/>
                <w:color w:val="000000"/>
                <w:sz w:val="22"/>
                <w:lang w:val="en-US"/>
              </w:rPr>
            </w:pPr>
            <w:r w:rsidRPr="00FB7805">
              <w:rPr>
                <w:rFonts w:eastAsia="Times New Roman" w:cs="Liberation Serif"/>
                <w:b/>
                <w:bCs/>
                <w:color w:val="000000"/>
                <w:sz w:val="22"/>
                <w:lang w:val="en-US"/>
              </w:rPr>
              <w:t>Student</w:t>
            </w:r>
          </w:p>
        </w:tc>
        <w:tc>
          <w:tcPr>
            <w:tcW w:w="2726" w:type="dxa"/>
            <w:gridSpan w:val="2"/>
            <w:tcBorders>
              <w:top w:val="single" w:sz="4" w:space="0" w:color="auto"/>
              <w:left w:val="nil"/>
              <w:bottom w:val="single" w:sz="4" w:space="0" w:color="auto"/>
              <w:right w:val="single" w:sz="4" w:space="0" w:color="auto"/>
            </w:tcBorders>
            <w:shd w:val="clear" w:color="000000" w:fill="FFFFFF"/>
            <w:vAlign w:val="center"/>
            <w:hideMark/>
          </w:tcPr>
          <w:p w14:paraId="52702954" w14:textId="77777777" w:rsidR="00FB7805" w:rsidRPr="00FB7805" w:rsidRDefault="00FB7805" w:rsidP="00F53B27">
            <w:pPr>
              <w:jc w:val="center"/>
              <w:rPr>
                <w:rFonts w:eastAsia="Times New Roman" w:cs="Liberation Serif"/>
                <w:b/>
                <w:bCs/>
                <w:color w:val="000000"/>
                <w:sz w:val="22"/>
                <w:lang w:val="en-US"/>
              </w:rPr>
            </w:pPr>
            <w:r w:rsidRPr="00FB7805">
              <w:rPr>
                <w:rFonts w:eastAsia="Times New Roman" w:cs="Liberation Serif"/>
                <w:b/>
                <w:bCs/>
                <w:color w:val="000000"/>
                <w:sz w:val="22"/>
                <w:lang w:val="en-US"/>
              </w:rPr>
              <w:t>Marks in Percentage (%)</w:t>
            </w:r>
          </w:p>
        </w:tc>
        <w:tc>
          <w:tcPr>
            <w:tcW w:w="18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3EE5A27" w14:textId="77777777" w:rsidR="00FB7805" w:rsidRPr="00FB7805" w:rsidRDefault="00FB7805" w:rsidP="00F53B27">
            <w:pPr>
              <w:jc w:val="center"/>
              <w:rPr>
                <w:rFonts w:eastAsia="Times New Roman" w:cs="Liberation Serif"/>
                <w:b/>
                <w:bCs/>
                <w:color w:val="000000"/>
                <w:sz w:val="22"/>
                <w:lang w:val="en-US"/>
              </w:rPr>
            </w:pPr>
            <w:r w:rsidRPr="00FB7805">
              <w:rPr>
                <w:rFonts w:eastAsia="Times New Roman" w:cs="Liberation Serif"/>
                <w:b/>
                <w:bCs/>
                <w:color w:val="000000"/>
                <w:sz w:val="22"/>
                <w:lang w:val="en-US"/>
              </w:rPr>
              <w:t>Normalized Gain</w:t>
            </w:r>
          </w:p>
        </w:tc>
      </w:tr>
      <w:tr w:rsidR="00F53B27" w:rsidRPr="00FB7805" w14:paraId="04ED37F8" w14:textId="77777777" w:rsidTr="00F53B27">
        <w:trPr>
          <w:trHeight w:val="85"/>
          <w:jc w:val="center"/>
        </w:trPr>
        <w:tc>
          <w:tcPr>
            <w:tcW w:w="1243" w:type="dxa"/>
            <w:vMerge/>
            <w:tcBorders>
              <w:top w:val="single" w:sz="4" w:space="0" w:color="auto"/>
              <w:left w:val="single" w:sz="4" w:space="0" w:color="auto"/>
              <w:bottom w:val="single" w:sz="4" w:space="0" w:color="auto"/>
              <w:right w:val="single" w:sz="4" w:space="0" w:color="auto"/>
            </w:tcBorders>
            <w:vAlign w:val="center"/>
            <w:hideMark/>
          </w:tcPr>
          <w:p w14:paraId="18793954" w14:textId="77777777" w:rsidR="00FB7805" w:rsidRPr="00FB7805" w:rsidRDefault="00FB7805" w:rsidP="00F53B27">
            <w:pPr>
              <w:jc w:val="left"/>
              <w:rPr>
                <w:rFonts w:eastAsia="Times New Roman" w:cs="Liberation Serif"/>
                <w:b/>
                <w:bCs/>
                <w:color w:val="000000"/>
                <w:sz w:val="22"/>
                <w:lang w:val="en-US"/>
              </w:rPr>
            </w:pPr>
          </w:p>
        </w:tc>
        <w:tc>
          <w:tcPr>
            <w:tcW w:w="1046" w:type="dxa"/>
            <w:tcBorders>
              <w:top w:val="nil"/>
              <w:left w:val="nil"/>
              <w:bottom w:val="single" w:sz="4" w:space="0" w:color="auto"/>
              <w:right w:val="single" w:sz="4" w:space="0" w:color="auto"/>
            </w:tcBorders>
            <w:shd w:val="clear" w:color="000000" w:fill="FFFFFF"/>
            <w:vAlign w:val="center"/>
            <w:hideMark/>
          </w:tcPr>
          <w:p w14:paraId="7D990B5A" w14:textId="77777777" w:rsidR="00FB7805" w:rsidRPr="00FB7805" w:rsidRDefault="00FB7805" w:rsidP="00F53B27">
            <w:pPr>
              <w:jc w:val="center"/>
              <w:rPr>
                <w:rFonts w:eastAsia="Times New Roman" w:cs="Liberation Serif"/>
                <w:b/>
                <w:bCs/>
                <w:color w:val="000000"/>
                <w:sz w:val="22"/>
                <w:lang w:val="en-US"/>
              </w:rPr>
            </w:pPr>
            <w:r w:rsidRPr="00FB7805">
              <w:rPr>
                <w:rFonts w:eastAsia="Times New Roman" w:cs="Liberation Serif"/>
                <w:b/>
                <w:bCs/>
                <w:color w:val="000000"/>
                <w:sz w:val="22"/>
                <w:lang w:val="en-US"/>
              </w:rPr>
              <w:t>Pre-Test</w:t>
            </w:r>
          </w:p>
        </w:tc>
        <w:tc>
          <w:tcPr>
            <w:tcW w:w="1680" w:type="dxa"/>
            <w:tcBorders>
              <w:top w:val="nil"/>
              <w:left w:val="nil"/>
              <w:bottom w:val="single" w:sz="4" w:space="0" w:color="auto"/>
              <w:right w:val="single" w:sz="4" w:space="0" w:color="auto"/>
            </w:tcBorders>
            <w:shd w:val="clear" w:color="000000" w:fill="FFFFFF"/>
            <w:vAlign w:val="center"/>
            <w:hideMark/>
          </w:tcPr>
          <w:p w14:paraId="7355729B" w14:textId="77777777" w:rsidR="00FB7805" w:rsidRPr="00FB7805" w:rsidRDefault="00FB7805" w:rsidP="00F53B27">
            <w:pPr>
              <w:jc w:val="center"/>
              <w:rPr>
                <w:rFonts w:eastAsia="Times New Roman" w:cs="Liberation Serif"/>
                <w:b/>
                <w:bCs/>
                <w:color w:val="000000"/>
                <w:sz w:val="22"/>
                <w:lang w:val="en-US"/>
              </w:rPr>
            </w:pPr>
            <w:r w:rsidRPr="00FB7805">
              <w:rPr>
                <w:rFonts w:eastAsia="Times New Roman" w:cs="Liberation Serif"/>
                <w:b/>
                <w:bCs/>
                <w:color w:val="000000"/>
                <w:sz w:val="22"/>
                <w:lang w:val="en-US"/>
              </w:rPr>
              <w:t>Post-Test</w:t>
            </w:r>
          </w:p>
        </w:tc>
        <w:tc>
          <w:tcPr>
            <w:tcW w:w="1842" w:type="dxa"/>
            <w:vMerge/>
            <w:tcBorders>
              <w:top w:val="single" w:sz="4" w:space="0" w:color="auto"/>
              <w:left w:val="single" w:sz="4" w:space="0" w:color="auto"/>
              <w:bottom w:val="single" w:sz="4" w:space="0" w:color="auto"/>
              <w:right w:val="single" w:sz="4" w:space="0" w:color="auto"/>
            </w:tcBorders>
            <w:vAlign w:val="center"/>
            <w:hideMark/>
          </w:tcPr>
          <w:p w14:paraId="301A8857" w14:textId="77777777" w:rsidR="00FB7805" w:rsidRPr="00FB7805" w:rsidRDefault="00FB7805" w:rsidP="00F53B27">
            <w:pPr>
              <w:jc w:val="left"/>
              <w:rPr>
                <w:rFonts w:eastAsia="Times New Roman" w:cs="Liberation Serif"/>
                <w:b/>
                <w:bCs/>
                <w:color w:val="000000"/>
                <w:sz w:val="22"/>
                <w:lang w:val="en-US"/>
              </w:rPr>
            </w:pPr>
          </w:p>
        </w:tc>
      </w:tr>
      <w:tr w:rsidR="00F53B27" w:rsidRPr="00FB7805" w14:paraId="621291F1" w14:textId="77777777" w:rsidTr="00F53B27">
        <w:trPr>
          <w:trHeight w:val="300"/>
          <w:jc w:val="center"/>
        </w:trPr>
        <w:tc>
          <w:tcPr>
            <w:tcW w:w="1243" w:type="dxa"/>
            <w:tcBorders>
              <w:top w:val="nil"/>
              <w:left w:val="single" w:sz="4" w:space="0" w:color="auto"/>
              <w:bottom w:val="single" w:sz="4" w:space="0" w:color="auto"/>
              <w:right w:val="single" w:sz="4" w:space="0" w:color="auto"/>
            </w:tcBorders>
            <w:shd w:val="clear" w:color="000000" w:fill="FFFFFF"/>
            <w:vAlign w:val="center"/>
            <w:hideMark/>
          </w:tcPr>
          <w:p w14:paraId="1B88C7B7"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Student 1</w:t>
            </w:r>
          </w:p>
        </w:tc>
        <w:tc>
          <w:tcPr>
            <w:tcW w:w="1046" w:type="dxa"/>
            <w:tcBorders>
              <w:top w:val="nil"/>
              <w:left w:val="nil"/>
              <w:bottom w:val="single" w:sz="4" w:space="0" w:color="auto"/>
              <w:right w:val="single" w:sz="4" w:space="0" w:color="auto"/>
            </w:tcBorders>
            <w:shd w:val="clear" w:color="000000" w:fill="FFFFFF"/>
            <w:vAlign w:val="center"/>
            <w:hideMark/>
          </w:tcPr>
          <w:p w14:paraId="696267CF"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33.33</w:t>
            </w:r>
          </w:p>
        </w:tc>
        <w:tc>
          <w:tcPr>
            <w:tcW w:w="1680" w:type="dxa"/>
            <w:tcBorders>
              <w:top w:val="nil"/>
              <w:left w:val="nil"/>
              <w:bottom w:val="single" w:sz="4" w:space="0" w:color="auto"/>
              <w:right w:val="single" w:sz="4" w:space="0" w:color="auto"/>
            </w:tcBorders>
            <w:shd w:val="clear" w:color="000000" w:fill="FFFFFF"/>
            <w:vAlign w:val="center"/>
            <w:hideMark/>
          </w:tcPr>
          <w:p w14:paraId="7F35501B"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60.00</w:t>
            </w:r>
          </w:p>
        </w:tc>
        <w:tc>
          <w:tcPr>
            <w:tcW w:w="1842" w:type="dxa"/>
            <w:tcBorders>
              <w:top w:val="nil"/>
              <w:left w:val="nil"/>
              <w:bottom w:val="single" w:sz="4" w:space="0" w:color="auto"/>
              <w:right w:val="single" w:sz="4" w:space="0" w:color="auto"/>
            </w:tcBorders>
            <w:shd w:val="clear" w:color="000000" w:fill="FFFFFF"/>
            <w:noWrap/>
            <w:vAlign w:val="center"/>
            <w:hideMark/>
          </w:tcPr>
          <w:p w14:paraId="3B4F08D4"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0.40</w:t>
            </w:r>
          </w:p>
        </w:tc>
      </w:tr>
      <w:tr w:rsidR="00F53B27" w:rsidRPr="00FB7805" w14:paraId="50CAB9CB" w14:textId="77777777" w:rsidTr="00F53B27">
        <w:trPr>
          <w:trHeight w:val="300"/>
          <w:jc w:val="center"/>
        </w:trPr>
        <w:tc>
          <w:tcPr>
            <w:tcW w:w="1243" w:type="dxa"/>
            <w:tcBorders>
              <w:top w:val="nil"/>
              <w:left w:val="single" w:sz="4" w:space="0" w:color="auto"/>
              <w:bottom w:val="single" w:sz="4" w:space="0" w:color="auto"/>
              <w:right w:val="single" w:sz="4" w:space="0" w:color="auto"/>
            </w:tcBorders>
            <w:shd w:val="clear" w:color="000000" w:fill="FFFFFF"/>
            <w:vAlign w:val="center"/>
            <w:hideMark/>
          </w:tcPr>
          <w:p w14:paraId="7D75BE16"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Student 2</w:t>
            </w:r>
          </w:p>
        </w:tc>
        <w:tc>
          <w:tcPr>
            <w:tcW w:w="1046" w:type="dxa"/>
            <w:tcBorders>
              <w:top w:val="nil"/>
              <w:left w:val="nil"/>
              <w:bottom w:val="single" w:sz="4" w:space="0" w:color="auto"/>
              <w:right w:val="single" w:sz="4" w:space="0" w:color="auto"/>
            </w:tcBorders>
            <w:shd w:val="clear" w:color="000000" w:fill="FFFFFF"/>
            <w:vAlign w:val="center"/>
            <w:hideMark/>
          </w:tcPr>
          <w:p w14:paraId="290A55A5"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6.67</w:t>
            </w:r>
          </w:p>
        </w:tc>
        <w:tc>
          <w:tcPr>
            <w:tcW w:w="1680" w:type="dxa"/>
            <w:tcBorders>
              <w:top w:val="nil"/>
              <w:left w:val="nil"/>
              <w:bottom w:val="single" w:sz="4" w:space="0" w:color="auto"/>
              <w:right w:val="single" w:sz="4" w:space="0" w:color="auto"/>
            </w:tcBorders>
            <w:shd w:val="clear" w:color="000000" w:fill="FFFFFF"/>
            <w:vAlign w:val="center"/>
            <w:hideMark/>
          </w:tcPr>
          <w:p w14:paraId="0C8453F7"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73.33</w:t>
            </w:r>
          </w:p>
        </w:tc>
        <w:tc>
          <w:tcPr>
            <w:tcW w:w="1842" w:type="dxa"/>
            <w:tcBorders>
              <w:top w:val="nil"/>
              <w:left w:val="nil"/>
              <w:bottom w:val="single" w:sz="4" w:space="0" w:color="auto"/>
              <w:right w:val="single" w:sz="4" w:space="0" w:color="auto"/>
            </w:tcBorders>
            <w:shd w:val="clear" w:color="000000" w:fill="FFFFFF"/>
            <w:noWrap/>
            <w:vAlign w:val="center"/>
            <w:hideMark/>
          </w:tcPr>
          <w:p w14:paraId="4B95E6F9"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0.71</w:t>
            </w:r>
          </w:p>
        </w:tc>
      </w:tr>
      <w:tr w:rsidR="00F53B27" w:rsidRPr="00FB7805" w14:paraId="40059D7F" w14:textId="77777777" w:rsidTr="00F53B27">
        <w:trPr>
          <w:trHeight w:val="300"/>
          <w:jc w:val="center"/>
        </w:trPr>
        <w:tc>
          <w:tcPr>
            <w:tcW w:w="1243" w:type="dxa"/>
            <w:tcBorders>
              <w:top w:val="nil"/>
              <w:left w:val="single" w:sz="4" w:space="0" w:color="auto"/>
              <w:bottom w:val="single" w:sz="4" w:space="0" w:color="auto"/>
              <w:right w:val="single" w:sz="4" w:space="0" w:color="auto"/>
            </w:tcBorders>
            <w:shd w:val="clear" w:color="000000" w:fill="FFFFFF"/>
            <w:vAlign w:val="center"/>
            <w:hideMark/>
          </w:tcPr>
          <w:p w14:paraId="0C468AB3"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Student 3</w:t>
            </w:r>
          </w:p>
        </w:tc>
        <w:tc>
          <w:tcPr>
            <w:tcW w:w="1046" w:type="dxa"/>
            <w:tcBorders>
              <w:top w:val="nil"/>
              <w:left w:val="nil"/>
              <w:bottom w:val="single" w:sz="4" w:space="0" w:color="auto"/>
              <w:right w:val="single" w:sz="4" w:space="0" w:color="auto"/>
            </w:tcBorders>
            <w:shd w:val="clear" w:color="000000" w:fill="FFFFFF"/>
            <w:vAlign w:val="center"/>
            <w:hideMark/>
          </w:tcPr>
          <w:p w14:paraId="0943A25D"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13.33</w:t>
            </w:r>
          </w:p>
        </w:tc>
        <w:tc>
          <w:tcPr>
            <w:tcW w:w="1680" w:type="dxa"/>
            <w:tcBorders>
              <w:top w:val="nil"/>
              <w:left w:val="nil"/>
              <w:bottom w:val="single" w:sz="4" w:space="0" w:color="auto"/>
              <w:right w:val="single" w:sz="4" w:space="0" w:color="auto"/>
            </w:tcBorders>
            <w:shd w:val="clear" w:color="000000" w:fill="FFFFFF"/>
            <w:vAlign w:val="center"/>
            <w:hideMark/>
          </w:tcPr>
          <w:p w14:paraId="02B87925"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80.00</w:t>
            </w:r>
          </w:p>
        </w:tc>
        <w:tc>
          <w:tcPr>
            <w:tcW w:w="1842" w:type="dxa"/>
            <w:tcBorders>
              <w:top w:val="nil"/>
              <w:left w:val="nil"/>
              <w:bottom w:val="single" w:sz="4" w:space="0" w:color="auto"/>
              <w:right w:val="single" w:sz="4" w:space="0" w:color="auto"/>
            </w:tcBorders>
            <w:shd w:val="clear" w:color="000000" w:fill="FFFFFF"/>
            <w:noWrap/>
            <w:vAlign w:val="center"/>
            <w:hideMark/>
          </w:tcPr>
          <w:p w14:paraId="7A0C2C1F"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0.77</w:t>
            </w:r>
          </w:p>
        </w:tc>
      </w:tr>
      <w:tr w:rsidR="00F53B27" w:rsidRPr="00FB7805" w14:paraId="375F17C8" w14:textId="77777777" w:rsidTr="00F53B27">
        <w:trPr>
          <w:trHeight w:val="300"/>
          <w:jc w:val="center"/>
        </w:trPr>
        <w:tc>
          <w:tcPr>
            <w:tcW w:w="1243" w:type="dxa"/>
            <w:tcBorders>
              <w:top w:val="nil"/>
              <w:left w:val="single" w:sz="4" w:space="0" w:color="auto"/>
              <w:bottom w:val="single" w:sz="4" w:space="0" w:color="auto"/>
              <w:right w:val="single" w:sz="4" w:space="0" w:color="auto"/>
            </w:tcBorders>
            <w:shd w:val="clear" w:color="000000" w:fill="FFFFFF"/>
            <w:vAlign w:val="center"/>
            <w:hideMark/>
          </w:tcPr>
          <w:p w14:paraId="3277E1D6"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Student 4</w:t>
            </w:r>
          </w:p>
        </w:tc>
        <w:tc>
          <w:tcPr>
            <w:tcW w:w="1046" w:type="dxa"/>
            <w:tcBorders>
              <w:top w:val="nil"/>
              <w:left w:val="nil"/>
              <w:bottom w:val="single" w:sz="4" w:space="0" w:color="auto"/>
              <w:right w:val="single" w:sz="4" w:space="0" w:color="auto"/>
            </w:tcBorders>
            <w:shd w:val="clear" w:color="000000" w:fill="FFFFFF"/>
            <w:vAlign w:val="center"/>
            <w:hideMark/>
          </w:tcPr>
          <w:p w14:paraId="3C1F9A45"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40.00</w:t>
            </w:r>
          </w:p>
        </w:tc>
        <w:tc>
          <w:tcPr>
            <w:tcW w:w="1680" w:type="dxa"/>
            <w:tcBorders>
              <w:top w:val="nil"/>
              <w:left w:val="nil"/>
              <w:bottom w:val="single" w:sz="4" w:space="0" w:color="auto"/>
              <w:right w:val="single" w:sz="4" w:space="0" w:color="auto"/>
            </w:tcBorders>
            <w:shd w:val="clear" w:color="000000" w:fill="FFFFFF"/>
            <w:vAlign w:val="center"/>
            <w:hideMark/>
          </w:tcPr>
          <w:p w14:paraId="236E2681"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86.67</w:t>
            </w:r>
          </w:p>
        </w:tc>
        <w:tc>
          <w:tcPr>
            <w:tcW w:w="1842" w:type="dxa"/>
            <w:tcBorders>
              <w:top w:val="nil"/>
              <w:left w:val="nil"/>
              <w:bottom w:val="single" w:sz="4" w:space="0" w:color="auto"/>
              <w:right w:val="single" w:sz="4" w:space="0" w:color="auto"/>
            </w:tcBorders>
            <w:shd w:val="clear" w:color="000000" w:fill="FFFFFF"/>
            <w:noWrap/>
            <w:vAlign w:val="center"/>
            <w:hideMark/>
          </w:tcPr>
          <w:p w14:paraId="53C7E9BF"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0.78</w:t>
            </w:r>
          </w:p>
        </w:tc>
      </w:tr>
      <w:tr w:rsidR="00F53B27" w:rsidRPr="00FB7805" w14:paraId="6DAF0EBE" w14:textId="77777777" w:rsidTr="00F53B27">
        <w:trPr>
          <w:trHeight w:val="300"/>
          <w:jc w:val="center"/>
        </w:trPr>
        <w:tc>
          <w:tcPr>
            <w:tcW w:w="1243" w:type="dxa"/>
            <w:tcBorders>
              <w:top w:val="nil"/>
              <w:left w:val="single" w:sz="4" w:space="0" w:color="auto"/>
              <w:bottom w:val="single" w:sz="4" w:space="0" w:color="auto"/>
              <w:right w:val="single" w:sz="4" w:space="0" w:color="auto"/>
            </w:tcBorders>
            <w:shd w:val="clear" w:color="000000" w:fill="FFFFFF"/>
            <w:vAlign w:val="center"/>
            <w:hideMark/>
          </w:tcPr>
          <w:p w14:paraId="562033DD"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Student 5</w:t>
            </w:r>
          </w:p>
        </w:tc>
        <w:tc>
          <w:tcPr>
            <w:tcW w:w="1046" w:type="dxa"/>
            <w:tcBorders>
              <w:top w:val="nil"/>
              <w:left w:val="nil"/>
              <w:bottom w:val="single" w:sz="4" w:space="0" w:color="auto"/>
              <w:right w:val="single" w:sz="4" w:space="0" w:color="auto"/>
            </w:tcBorders>
            <w:shd w:val="clear" w:color="000000" w:fill="FFFFFF"/>
            <w:vAlign w:val="center"/>
            <w:hideMark/>
          </w:tcPr>
          <w:p w14:paraId="2C7287D1"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13.33</w:t>
            </w:r>
          </w:p>
        </w:tc>
        <w:tc>
          <w:tcPr>
            <w:tcW w:w="1680" w:type="dxa"/>
            <w:tcBorders>
              <w:top w:val="nil"/>
              <w:left w:val="nil"/>
              <w:bottom w:val="single" w:sz="4" w:space="0" w:color="auto"/>
              <w:right w:val="single" w:sz="4" w:space="0" w:color="auto"/>
            </w:tcBorders>
            <w:shd w:val="clear" w:color="000000" w:fill="FFFFFF"/>
            <w:vAlign w:val="center"/>
            <w:hideMark/>
          </w:tcPr>
          <w:p w14:paraId="40D1314C"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93.33</w:t>
            </w:r>
          </w:p>
        </w:tc>
        <w:tc>
          <w:tcPr>
            <w:tcW w:w="1842" w:type="dxa"/>
            <w:tcBorders>
              <w:top w:val="nil"/>
              <w:left w:val="nil"/>
              <w:bottom w:val="single" w:sz="4" w:space="0" w:color="auto"/>
              <w:right w:val="single" w:sz="4" w:space="0" w:color="auto"/>
            </w:tcBorders>
            <w:shd w:val="clear" w:color="000000" w:fill="FFFFFF"/>
            <w:noWrap/>
            <w:vAlign w:val="center"/>
            <w:hideMark/>
          </w:tcPr>
          <w:p w14:paraId="345CF851" w14:textId="77777777" w:rsidR="00FB7805" w:rsidRPr="00FB7805" w:rsidRDefault="00FB7805" w:rsidP="00F53B27">
            <w:pPr>
              <w:jc w:val="center"/>
              <w:rPr>
                <w:rFonts w:eastAsia="Times New Roman" w:cs="Liberation Serif"/>
                <w:color w:val="000000"/>
                <w:sz w:val="22"/>
                <w:lang w:val="en-US"/>
              </w:rPr>
            </w:pPr>
            <w:r w:rsidRPr="00FB7805">
              <w:rPr>
                <w:rFonts w:eastAsia="Times New Roman" w:cs="Liberation Serif"/>
                <w:color w:val="000000"/>
                <w:sz w:val="22"/>
                <w:lang w:val="en-US"/>
              </w:rPr>
              <w:t>0.92</w:t>
            </w:r>
          </w:p>
        </w:tc>
      </w:tr>
    </w:tbl>
    <w:p w14:paraId="688157BE" w14:textId="77777777" w:rsidR="00FB7805" w:rsidRDefault="00FB7805" w:rsidP="00E01980">
      <w:pPr>
        <w:spacing w:line="360" w:lineRule="auto"/>
      </w:pPr>
    </w:p>
    <w:p w14:paraId="20038560" w14:textId="2661871E" w:rsidR="00FB7805" w:rsidRDefault="00FB7805" w:rsidP="00E01980">
      <w:pPr>
        <w:spacing w:line="360" w:lineRule="auto"/>
      </w:pPr>
      <w:r w:rsidRPr="00FB7805">
        <w:t>This demonstrates substantial knowledge gains and supports the effectiveness of simulation-based cooperative learning for enhancing comprehension of electromagnetic induction concepts.</w:t>
      </w:r>
    </w:p>
    <w:p w14:paraId="28909621" w14:textId="77777777" w:rsidR="00FB7805" w:rsidRDefault="00FB7805" w:rsidP="00E01980">
      <w:pPr>
        <w:spacing w:line="360" w:lineRule="auto"/>
      </w:pPr>
    </w:p>
    <w:p w14:paraId="168D8140" w14:textId="77777777" w:rsidR="00FB7805" w:rsidRPr="00945451" w:rsidRDefault="00FB7805" w:rsidP="00E01980">
      <w:pPr>
        <w:spacing w:line="360" w:lineRule="auto"/>
      </w:pPr>
    </w:p>
    <w:p w14:paraId="3CD2A6FF" w14:textId="3E79C36B" w:rsidR="00945451" w:rsidRDefault="00945451" w:rsidP="00E01980">
      <w:pPr>
        <w:spacing w:line="360" w:lineRule="auto"/>
        <w:jc w:val="center"/>
      </w:pPr>
      <w:r>
        <w:rPr>
          <w:noProof/>
        </w:rPr>
        <w:drawing>
          <wp:inline distT="0" distB="0" distL="0" distR="0" wp14:anchorId="2DC82AF0" wp14:editId="6B475E34">
            <wp:extent cx="5400000" cy="3245985"/>
            <wp:effectExtent l="0" t="0" r="0" b="0"/>
            <wp:docPr id="988347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3245985"/>
                    </a:xfrm>
                    <a:prstGeom prst="rect">
                      <a:avLst/>
                    </a:prstGeom>
                    <a:noFill/>
                  </pic:spPr>
                </pic:pic>
              </a:graphicData>
            </a:graphic>
          </wp:inline>
        </w:drawing>
      </w:r>
    </w:p>
    <w:p w14:paraId="6EB8542F" w14:textId="77777777" w:rsidR="0098103F" w:rsidRDefault="0098103F" w:rsidP="00E01980">
      <w:pPr>
        <w:spacing w:line="360" w:lineRule="auto"/>
      </w:pPr>
    </w:p>
    <w:p w14:paraId="04CE68CB" w14:textId="77777777" w:rsidR="00945451" w:rsidRDefault="00945451" w:rsidP="00E01980">
      <w:pPr>
        <w:spacing w:line="360" w:lineRule="auto"/>
      </w:pPr>
    </w:p>
    <w:p w14:paraId="590D9366" w14:textId="75E6C6FB" w:rsidR="00F53B27" w:rsidRPr="00F53B27" w:rsidRDefault="00945451" w:rsidP="00F53B27">
      <w:pPr>
        <w:spacing w:line="360" w:lineRule="auto"/>
        <w:jc w:val="center"/>
      </w:pPr>
      <w:r>
        <w:rPr>
          <w:noProof/>
        </w:rPr>
        <w:drawing>
          <wp:inline distT="0" distB="0" distL="0" distR="0" wp14:anchorId="52F6DD5A" wp14:editId="3E876FFE">
            <wp:extent cx="5400000" cy="3245983"/>
            <wp:effectExtent l="0" t="0" r="0" b="0"/>
            <wp:docPr id="56432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245983"/>
                    </a:xfrm>
                    <a:prstGeom prst="rect">
                      <a:avLst/>
                    </a:prstGeom>
                    <a:noFill/>
                  </pic:spPr>
                </pic:pic>
              </a:graphicData>
            </a:graphic>
          </wp:inline>
        </w:drawing>
      </w:r>
    </w:p>
    <w:p w14:paraId="7592F4A0" w14:textId="3C02F8BF" w:rsidR="00CC3AEA" w:rsidRPr="00CC3AEA" w:rsidRDefault="00CC3AEA" w:rsidP="00E01980">
      <w:pPr>
        <w:spacing w:line="360" w:lineRule="auto"/>
        <w:rPr>
          <w:b/>
          <w:bCs/>
          <w:lang w:val="en-US"/>
        </w:rPr>
      </w:pPr>
      <w:r w:rsidRPr="00CC3AEA">
        <w:rPr>
          <w:b/>
          <w:bCs/>
          <w:lang w:val="en-US"/>
        </w:rPr>
        <w:t>Student Feedback (Optional)</w:t>
      </w:r>
    </w:p>
    <w:p w14:paraId="0C350B6A" w14:textId="6A039030" w:rsidR="00CC3AEA" w:rsidRDefault="00CC3AEA" w:rsidP="00E01980">
      <w:pPr>
        <w:spacing w:line="360" w:lineRule="auto"/>
        <w:rPr>
          <w:lang w:val="en-US"/>
        </w:rPr>
      </w:pPr>
      <w:r w:rsidRPr="00CC3AEA">
        <w:rPr>
          <w:lang w:val="en-US"/>
        </w:rPr>
        <w:t>Students shared positive feedback regarding the intervention, particularly highlighting the simulations and group collaboration:</w:t>
      </w:r>
    </w:p>
    <w:p w14:paraId="3A0C19BB" w14:textId="77777777" w:rsidR="00CC3AEA" w:rsidRPr="00CC3AEA" w:rsidRDefault="00CC3AEA" w:rsidP="00E01980">
      <w:pPr>
        <w:spacing w:line="360" w:lineRule="auto"/>
        <w:rPr>
          <w:lang w:val="en-US"/>
        </w:rPr>
      </w:pPr>
    </w:p>
    <w:p w14:paraId="4CA3225D" w14:textId="77777777" w:rsidR="00CC3AEA" w:rsidRPr="00CC3AEA" w:rsidRDefault="00CC3AEA" w:rsidP="00E01980">
      <w:pPr>
        <w:numPr>
          <w:ilvl w:val="0"/>
          <w:numId w:val="8"/>
        </w:numPr>
        <w:spacing w:line="360" w:lineRule="auto"/>
        <w:rPr>
          <w:lang w:val="en-US"/>
        </w:rPr>
      </w:pPr>
      <w:r w:rsidRPr="00CC3AEA">
        <w:rPr>
          <w:i/>
          <w:iCs/>
          <w:lang w:val="en-US"/>
        </w:rPr>
        <w:t>“I finally understood how the direction of the current changes when the magnet moves. The simulation made it clear instantly.”</w:t>
      </w:r>
      <w:r w:rsidRPr="00CC3AEA">
        <w:rPr>
          <w:lang w:val="en-US"/>
        </w:rPr>
        <w:t xml:space="preserve"> – Student 3</w:t>
      </w:r>
    </w:p>
    <w:p w14:paraId="296A2799" w14:textId="77777777" w:rsidR="00CC3AEA" w:rsidRPr="00CC3AEA" w:rsidRDefault="00CC3AEA" w:rsidP="00E01980">
      <w:pPr>
        <w:numPr>
          <w:ilvl w:val="0"/>
          <w:numId w:val="8"/>
        </w:numPr>
        <w:spacing w:line="360" w:lineRule="auto"/>
        <w:rPr>
          <w:lang w:val="en-US"/>
        </w:rPr>
      </w:pPr>
      <w:r w:rsidRPr="00CC3AEA">
        <w:rPr>
          <w:i/>
          <w:iCs/>
          <w:lang w:val="en-US"/>
        </w:rPr>
        <w:t>“Working with friends helped me feel more confident. We could ask each other questions without feeling embarrassed.”</w:t>
      </w:r>
      <w:r w:rsidRPr="00CC3AEA">
        <w:rPr>
          <w:lang w:val="en-US"/>
        </w:rPr>
        <w:t xml:space="preserve"> – Student 2</w:t>
      </w:r>
    </w:p>
    <w:p w14:paraId="687DDBF1" w14:textId="314AFE1A" w:rsidR="00CC3AEA" w:rsidRPr="00CC3AEA" w:rsidRDefault="00CC3AEA" w:rsidP="00E01980">
      <w:pPr>
        <w:numPr>
          <w:ilvl w:val="0"/>
          <w:numId w:val="8"/>
        </w:numPr>
        <w:spacing w:line="360" w:lineRule="auto"/>
        <w:rPr>
          <w:lang w:val="en-US"/>
        </w:rPr>
      </w:pPr>
      <w:r w:rsidRPr="00CC3AEA">
        <w:rPr>
          <w:i/>
          <w:iCs/>
          <w:lang w:val="en-US"/>
        </w:rPr>
        <w:t xml:space="preserve">“Before this, I </w:t>
      </w:r>
      <w:r w:rsidRPr="00CC3AEA">
        <w:rPr>
          <w:i/>
          <w:iCs/>
          <w:lang w:val="en-US"/>
        </w:rPr>
        <w:t>memorized</w:t>
      </w:r>
      <w:r w:rsidRPr="00CC3AEA">
        <w:rPr>
          <w:i/>
          <w:iCs/>
          <w:lang w:val="en-US"/>
        </w:rPr>
        <w:t xml:space="preserve"> the rules without really understanding them. Now I can explain what’s happening and why.”</w:t>
      </w:r>
      <w:r w:rsidRPr="00CC3AEA">
        <w:rPr>
          <w:lang w:val="en-US"/>
        </w:rPr>
        <w:t xml:space="preserve"> – Student 5</w:t>
      </w:r>
    </w:p>
    <w:p w14:paraId="3F6B91B4" w14:textId="77777777" w:rsidR="00CC3AEA" w:rsidRPr="00CC3AEA" w:rsidRDefault="00CC3AEA" w:rsidP="00E01980">
      <w:pPr>
        <w:numPr>
          <w:ilvl w:val="0"/>
          <w:numId w:val="8"/>
        </w:numPr>
        <w:spacing w:line="360" w:lineRule="auto"/>
        <w:rPr>
          <w:lang w:val="en-US"/>
        </w:rPr>
      </w:pPr>
      <w:r w:rsidRPr="00CC3AEA">
        <w:rPr>
          <w:i/>
          <w:iCs/>
          <w:lang w:val="en-US"/>
        </w:rPr>
        <w:t>“The worksheets guided me well. I didn’t feel lost during the simulation.”</w:t>
      </w:r>
      <w:r w:rsidRPr="00CC3AEA">
        <w:rPr>
          <w:lang w:val="en-US"/>
        </w:rPr>
        <w:t xml:space="preserve"> – Student 1</w:t>
      </w:r>
    </w:p>
    <w:p w14:paraId="00AC4AA9" w14:textId="01103777" w:rsidR="00CC3AEA" w:rsidRPr="00CC3AEA" w:rsidRDefault="00CC3AEA" w:rsidP="00F53B27">
      <w:pPr>
        <w:numPr>
          <w:ilvl w:val="0"/>
          <w:numId w:val="8"/>
        </w:numPr>
        <w:spacing w:line="360" w:lineRule="auto"/>
        <w:rPr>
          <w:lang w:val="en-US"/>
        </w:rPr>
      </w:pPr>
      <w:r w:rsidRPr="00CC3AEA">
        <w:rPr>
          <w:i/>
          <w:iCs/>
          <w:lang w:val="en-US"/>
        </w:rPr>
        <w:t>“The combination of online and in-person lessons worked well. I used the online time to revise and explore more.”</w:t>
      </w:r>
      <w:r w:rsidRPr="00CC3AEA">
        <w:rPr>
          <w:lang w:val="en-US"/>
        </w:rPr>
        <w:t xml:space="preserve"> – Student 4</w:t>
      </w:r>
    </w:p>
    <w:p w14:paraId="7280578E" w14:textId="09A6BE4A" w:rsidR="00945451" w:rsidRPr="00E01980" w:rsidRDefault="00CC3AEA" w:rsidP="00E01980">
      <w:pPr>
        <w:spacing w:line="360" w:lineRule="auto"/>
        <w:rPr>
          <w:lang w:val="en-US"/>
        </w:rPr>
      </w:pPr>
      <w:r w:rsidRPr="00CC3AEA">
        <w:rPr>
          <w:lang w:val="en-US"/>
        </w:rPr>
        <w:t>Overall, the feedback supported the value of combining technology with peer learning and scaffolding in building conceptual understanding.</w:t>
      </w:r>
    </w:p>
    <w:p w14:paraId="3826FBBB" w14:textId="77777777" w:rsidR="00945451" w:rsidRPr="00945451" w:rsidRDefault="00945451" w:rsidP="00E01980">
      <w:pPr>
        <w:spacing w:line="360" w:lineRule="auto"/>
      </w:pPr>
    </w:p>
    <w:p w14:paraId="5A4A6414" w14:textId="73CF8F71" w:rsidR="00735362" w:rsidRDefault="00583BFF" w:rsidP="00E01980">
      <w:pPr>
        <w:pStyle w:val="Heading1"/>
      </w:pPr>
      <w:bookmarkStart w:id="17" w:name="_Toc202714547"/>
      <w:r w:rsidRPr="00583BFF">
        <w:lastRenderedPageBreak/>
        <w:t>5 Reflection &amp; Recommendations</w:t>
      </w:r>
      <w:bookmarkEnd w:id="17"/>
      <w:r w:rsidRPr="00583BFF">
        <w:t xml:space="preserve"> </w:t>
      </w:r>
    </w:p>
    <w:p w14:paraId="6B95C376" w14:textId="6B7878A8" w:rsidR="00E01980" w:rsidRPr="00E01980" w:rsidRDefault="00CC3AEA" w:rsidP="00E01980">
      <w:pPr>
        <w:pStyle w:val="Heading2"/>
        <w:spacing w:line="360" w:lineRule="auto"/>
        <w:rPr>
          <w:lang w:val="en-US"/>
        </w:rPr>
      </w:pPr>
      <w:bookmarkStart w:id="18" w:name="_Toc202714548"/>
      <w:r w:rsidRPr="00CC3AEA">
        <w:rPr>
          <w:lang w:val="en-US"/>
        </w:rPr>
        <w:t>Effectiveness of the Intervention</w:t>
      </w:r>
      <w:bookmarkEnd w:id="18"/>
    </w:p>
    <w:p w14:paraId="7D8355F0" w14:textId="77777777" w:rsidR="00CC3AEA" w:rsidRPr="00CC3AEA" w:rsidRDefault="00CC3AEA" w:rsidP="00E01980">
      <w:pPr>
        <w:spacing w:line="360" w:lineRule="auto"/>
        <w:rPr>
          <w:lang w:val="en-US"/>
        </w:rPr>
      </w:pPr>
      <w:r w:rsidRPr="00CC3AEA">
        <w:rPr>
          <w:lang w:val="en-US"/>
        </w:rPr>
        <w:t xml:space="preserve">The intervention achieved its intended objectives, as evidenced by significant improvements in both individual performance and group engagement. The combination of </w:t>
      </w:r>
      <w:r w:rsidRPr="00CC3AEA">
        <w:rPr>
          <w:b/>
          <w:bCs/>
          <w:lang w:val="en-US"/>
        </w:rPr>
        <w:t>interactive simulations</w:t>
      </w:r>
      <w:r w:rsidRPr="00CC3AEA">
        <w:rPr>
          <w:lang w:val="en-US"/>
        </w:rPr>
        <w:t xml:space="preserve">, </w:t>
      </w:r>
      <w:r w:rsidRPr="00CC3AEA">
        <w:rPr>
          <w:b/>
          <w:bCs/>
          <w:lang w:val="en-US"/>
        </w:rPr>
        <w:t>cooperative learning</w:t>
      </w:r>
      <w:r w:rsidRPr="00CC3AEA">
        <w:rPr>
          <w:lang w:val="en-US"/>
        </w:rPr>
        <w:t xml:space="preserve">, and </w:t>
      </w:r>
      <w:r w:rsidRPr="00CC3AEA">
        <w:rPr>
          <w:b/>
          <w:bCs/>
          <w:lang w:val="en-US"/>
        </w:rPr>
        <w:t>targeted scaffolding</w:t>
      </w:r>
      <w:r w:rsidRPr="00CC3AEA">
        <w:rPr>
          <w:lang w:val="en-US"/>
        </w:rPr>
        <w:t xml:space="preserve"> created a learner-centered environment that promoted conceptual clarity and critical thinking.</w:t>
      </w:r>
    </w:p>
    <w:p w14:paraId="3284E14F" w14:textId="77777777" w:rsidR="00CC3AEA" w:rsidRDefault="00CC3AEA" w:rsidP="00F53B27">
      <w:pPr>
        <w:spacing w:line="360" w:lineRule="auto"/>
        <w:ind w:firstLine="720"/>
        <w:rPr>
          <w:lang w:val="en-US"/>
        </w:rPr>
      </w:pPr>
      <w:r w:rsidRPr="00CC3AEA">
        <w:rPr>
          <w:lang w:val="en-US"/>
        </w:rPr>
        <w:t>Normalized gain scores and post-test results indicated substantial learning progress across all five students, especially those who had initially performed poorly. Students not only gained better factual understanding but also showed increased confidence in applying Faraday’s and Lenz’s Law to real-world contexts.</w:t>
      </w:r>
    </w:p>
    <w:p w14:paraId="208275A1" w14:textId="77777777" w:rsidR="00CC3AEA" w:rsidRPr="00CC3AEA" w:rsidRDefault="00CC3AEA" w:rsidP="00E01980">
      <w:pPr>
        <w:spacing w:line="360" w:lineRule="auto"/>
        <w:rPr>
          <w:lang w:val="en-US"/>
        </w:rPr>
      </w:pPr>
    </w:p>
    <w:p w14:paraId="2EC456C3" w14:textId="77777777" w:rsidR="00CC3AEA" w:rsidRPr="00CC3AEA" w:rsidRDefault="00CC3AEA" w:rsidP="00E01980">
      <w:pPr>
        <w:pStyle w:val="Heading2"/>
        <w:spacing w:line="360" w:lineRule="auto"/>
        <w:rPr>
          <w:lang w:val="en-US"/>
        </w:rPr>
      </w:pPr>
      <w:bookmarkStart w:id="19" w:name="_Toc202714549"/>
      <w:r w:rsidRPr="00CC3AEA">
        <w:rPr>
          <w:lang w:val="en-US"/>
        </w:rPr>
        <w:t>Lessons Learned</w:t>
      </w:r>
      <w:bookmarkEnd w:id="19"/>
    </w:p>
    <w:p w14:paraId="3D41401F" w14:textId="77777777" w:rsidR="00CC3AEA" w:rsidRPr="00CC3AEA" w:rsidRDefault="00CC3AEA" w:rsidP="00F53B27">
      <w:pPr>
        <w:spacing w:line="360" w:lineRule="auto"/>
        <w:rPr>
          <w:lang w:val="en-US"/>
        </w:rPr>
      </w:pPr>
      <w:r w:rsidRPr="00CC3AEA">
        <w:rPr>
          <w:lang w:val="en-US"/>
        </w:rPr>
        <w:t>Several key takeaways emerged from this intervention:</w:t>
      </w:r>
    </w:p>
    <w:p w14:paraId="0B45B178" w14:textId="77777777" w:rsidR="00CC3AEA" w:rsidRPr="00CC3AEA" w:rsidRDefault="00CC3AEA" w:rsidP="00F53B27">
      <w:pPr>
        <w:numPr>
          <w:ilvl w:val="0"/>
          <w:numId w:val="9"/>
        </w:numPr>
        <w:spacing w:line="360" w:lineRule="auto"/>
        <w:rPr>
          <w:lang w:val="en-US"/>
        </w:rPr>
      </w:pPr>
      <w:r w:rsidRPr="00CC3AEA">
        <w:rPr>
          <w:lang w:val="en-US"/>
        </w:rPr>
        <w:t>Simulations are powerful visual tools for teaching abstract physics concepts, particularly when paired with guided inquiry.</w:t>
      </w:r>
    </w:p>
    <w:p w14:paraId="0BB5F1A8" w14:textId="77777777" w:rsidR="00CC3AEA" w:rsidRPr="00CC3AEA" w:rsidRDefault="00CC3AEA" w:rsidP="00F53B27">
      <w:pPr>
        <w:numPr>
          <w:ilvl w:val="0"/>
          <w:numId w:val="9"/>
        </w:numPr>
        <w:spacing w:line="360" w:lineRule="auto"/>
        <w:rPr>
          <w:lang w:val="en-US"/>
        </w:rPr>
      </w:pPr>
      <w:r w:rsidRPr="00CC3AEA">
        <w:rPr>
          <w:lang w:val="en-US"/>
        </w:rPr>
        <w:t>Group-based learning fosters peer-to-peer explanation, which enhances understanding and encourages active participation from lower-performing students.</w:t>
      </w:r>
    </w:p>
    <w:p w14:paraId="5E048230" w14:textId="77777777" w:rsidR="00CC3AEA" w:rsidRPr="00CC3AEA" w:rsidRDefault="00CC3AEA" w:rsidP="00F53B27">
      <w:pPr>
        <w:numPr>
          <w:ilvl w:val="0"/>
          <w:numId w:val="9"/>
        </w:numPr>
        <w:spacing w:line="360" w:lineRule="auto"/>
        <w:rPr>
          <w:lang w:val="en-US"/>
        </w:rPr>
      </w:pPr>
      <w:r w:rsidRPr="00CC3AEA">
        <w:rPr>
          <w:lang w:val="en-US"/>
        </w:rPr>
        <w:t>Blended learning formats (in-person and online) offer flexibility and extend learning beyond the classroom.</w:t>
      </w:r>
    </w:p>
    <w:p w14:paraId="6E034234" w14:textId="77777777" w:rsidR="00CC3AEA" w:rsidRPr="00CC3AEA" w:rsidRDefault="00CC3AEA" w:rsidP="00F53B27">
      <w:pPr>
        <w:numPr>
          <w:ilvl w:val="0"/>
          <w:numId w:val="9"/>
        </w:numPr>
        <w:spacing w:line="360" w:lineRule="auto"/>
        <w:rPr>
          <w:lang w:val="en-US"/>
        </w:rPr>
      </w:pPr>
      <w:r w:rsidRPr="00CC3AEA">
        <w:rPr>
          <w:lang w:val="en-US"/>
        </w:rPr>
        <w:t>Structured scaffolding through worksheets and discussions ensures that all students can engage meaningfully, regardless of their starting level.</w:t>
      </w:r>
    </w:p>
    <w:p w14:paraId="3A35A108" w14:textId="77777777" w:rsidR="00CC3AEA" w:rsidRPr="00CC3AEA" w:rsidRDefault="00CC3AEA" w:rsidP="00E01980">
      <w:pPr>
        <w:spacing w:line="360" w:lineRule="auto"/>
        <w:ind w:left="720"/>
        <w:rPr>
          <w:lang w:val="en-US"/>
        </w:rPr>
      </w:pPr>
    </w:p>
    <w:p w14:paraId="78A310A6" w14:textId="77777777" w:rsidR="00E01980" w:rsidRDefault="00E01980">
      <w:pPr>
        <w:spacing w:after="160" w:line="278" w:lineRule="auto"/>
        <w:jc w:val="left"/>
        <w:rPr>
          <w:rFonts w:eastAsiaTheme="majorEastAsia" w:cstheme="majorBidi"/>
          <w:b/>
          <w:color w:val="000000" w:themeColor="text1"/>
          <w:sz w:val="28"/>
          <w:szCs w:val="32"/>
          <w:lang w:val="en-US"/>
        </w:rPr>
      </w:pPr>
      <w:r>
        <w:rPr>
          <w:lang w:val="en-US"/>
        </w:rPr>
        <w:br w:type="page"/>
      </w:r>
    </w:p>
    <w:p w14:paraId="0E0FABC5" w14:textId="07B9A95D" w:rsidR="00CC3AEA" w:rsidRPr="00CC3AEA" w:rsidRDefault="00CC3AEA" w:rsidP="00E01980">
      <w:pPr>
        <w:pStyle w:val="Heading2"/>
        <w:spacing w:line="360" w:lineRule="auto"/>
        <w:rPr>
          <w:lang w:val="en-US"/>
        </w:rPr>
      </w:pPr>
      <w:bookmarkStart w:id="20" w:name="_Toc202714550"/>
      <w:r w:rsidRPr="00CC3AEA">
        <w:rPr>
          <w:lang w:val="en-US"/>
        </w:rPr>
        <w:lastRenderedPageBreak/>
        <w:t>Recommendations for Future Implementation</w:t>
      </w:r>
      <w:bookmarkEnd w:id="20"/>
    </w:p>
    <w:p w14:paraId="06840EA7" w14:textId="77777777" w:rsidR="00CC3AEA" w:rsidRPr="00CC3AEA" w:rsidRDefault="00CC3AEA" w:rsidP="00E01980">
      <w:pPr>
        <w:numPr>
          <w:ilvl w:val="0"/>
          <w:numId w:val="10"/>
        </w:numPr>
        <w:spacing w:line="360" w:lineRule="auto"/>
        <w:rPr>
          <w:lang w:val="en-US"/>
        </w:rPr>
      </w:pPr>
      <w:r w:rsidRPr="00CC3AEA">
        <w:rPr>
          <w:b/>
          <w:bCs/>
          <w:lang w:val="en-US"/>
        </w:rPr>
        <w:t>Expand to Larger Groups</w:t>
      </w:r>
    </w:p>
    <w:p w14:paraId="0A3D672E" w14:textId="2559F120" w:rsidR="00CC3AEA" w:rsidRDefault="00CC3AEA" w:rsidP="00E01980">
      <w:pPr>
        <w:spacing w:line="360" w:lineRule="auto"/>
        <w:ind w:left="720"/>
        <w:rPr>
          <w:lang w:val="en-US"/>
        </w:rPr>
      </w:pPr>
      <w:r w:rsidRPr="00CC3AEA">
        <w:rPr>
          <w:lang w:val="en-US"/>
        </w:rPr>
        <w:t>Consider implementing the strategy in larger class settings by dividing students into smaller cooperative subgroups, each with defined roles (e.g., leader, recorder, presenter).</w:t>
      </w:r>
    </w:p>
    <w:p w14:paraId="6F82C6B7" w14:textId="77777777" w:rsidR="00CC3AEA" w:rsidRPr="00CC3AEA" w:rsidRDefault="00CC3AEA" w:rsidP="00E01980">
      <w:pPr>
        <w:spacing w:line="360" w:lineRule="auto"/>
        <w:ind w:left="720"/>
        <w:rPr>
          <w:lang w:val="en-US"/>
        </w:rPr>
      </w:pPr>
    </w:p>
    <w:p w14:paraId="749D4078" w14:textId="77777777" w:rsidR="00CC3AEA" w:rsidRPr="00CC3AEA" w:rsidRDefault="00CC3AEA" w:rsidP="00E01980">
      <w:pPr>
        <w:numPr>
          <w:ilvl w:val="0"/>
          <w:numId w:val="10"/>
        </w:numPr>
        <w:spacing w:line="360" w:lineRule="auto"/>
        <w:rPr>
          <w:lang w:val="en-US"/>
        </w:rPr>
      </w:pPr>
      <w:r w:rsidRPr="00CC3AEA">
        <w:rPr>
          <w:b/>
          <w:bCs/>
          <w:lang w:val="en-US"/>
        </w:rPr>
        <w:t>Integrate Formative Assessment</w:t>
      </w:r>
    </w:p>
    <w:p w14:paraId="70AC158B" w14:textId="41C66F01" w:rsidR="00CC3AEA" w:rsidRDefault="00CC3AEA" w:rsidP="00E01980">
      <w:pPr>
        <w:spacing w:line="360" w:lineRule="auto"/>
        <w:ind w:left="720"/>
        <w:rPr>
          <w:lang w:val="en-US"/>
        </w:rPr>
      </w:pPr>
      <w:r w:rsidRPr="00CC3AEA">
        <w:rPr>
          <w:lang w:val="en-US"/>
        </w:rPr>
        <w:t>Add short formative checks (e.g., mini quizzes or concept maps) during sessions to monitor progress in real-time.</w:t>
      </w:r>
    </w:p>
    <w:p w14:paraId="3A8DCCE9" w14:textId="77777777" w:rsidR="00CC3AEA" w:rsidRPr="00CC3AEA" w:rsidRDefault="00CC3AEA" w:rsidP="00E01980">
      <w:pPr>
        <w:spacing w:line="360" w:lineRule="auto"/>
        <w:ind w:left="720"/>
        <w:rPr>
          <w:lang w:val="en-US"/>
        </w:rPr>
      </w:pPr>
    </w:p>
    <w:p w14:paraId="08ACD60E" w14:textId="77777777" w:rsidR="00CC3AEA" w:rsidRPr="00CC3AEA" w:rsidRDefault="00CC3AEA" w:rsidP="00E01980">
      <w:pPr>
        <w:numPr>
          <w:ilvl w:val="0"/>
          <w:numId w:val="10"/>
        </w:numPr>
        <w:spacing w:line="360" w:lineRule="auto"/>
        <w:rPr>
          <w:lang w:val="en-US"/>
        </w:rPr>
      </w:pPr>
      <w:r w:rsidRPr="00CC3AEA">
        <w:rPr>
          <w:b/>
          <w:bCs/>
          <w:lang w:val="en-US"/>
        </w:rPr>
        <w:t>Use Peer Teaching</w:t>
      </w:r>
    </w:p>
    <w:p w14:paraId="14C35A6D" w14:textId="519628EC" w:rsidR="00CC3AEA" w:rsidRDefault="00CC3AEA" w:rsidP="00E01980">
      <w:pPr>
        <w:spacing w:line="360" w:lineRule="auto"/>
        <w:ind w:left="720"/>
        <w:rPr>
          <w:lang w:val="en-US"/>
        </w:rPr>
      </w:pPr>
      <w:r w:rsidRPr="00CC3AEA">
        <w:rPr>
          <w:lang w:val="en-US"/>
        </w:rPr>
        <w:t>Encourage high-performing students to explain concepts to peers in a tutor-tutee format, reinforcing their own understanding while supporting others.</w:t>
      </w:r>
    </w:p>
    <w:p w14:paraId="26C836D8" w14:textId="77777777" w:rsidR="00CC3AEA" w:rsidRPr="00CC3AEA" w:rsidRDefault="00CC3AEA" w:rsidP="00E01980">
      <w:pPr>
        <w:spacing w:line="360" w:lineRule="auto"/>
        <w:ind w:left="720"/>
        <w:rPr>
          <w:lang w:val="en-US"/>
        </w:rPr>
      </w:pPr>
    </w:p>
    <w:p w14:paraId="7ECD3D68" w14:textId="77777777" w:rsidR="00CC3AEA" w:rsidRPr="00CC3AEA" w:rsidRDefault="00CC3AEA" w:rsidP="00E01980">
      <w:pPr>
        <w:numPr>
          <w:ilvl w:val="0"/>
          <w:numId w:val="10"/>
        </w:numPr>
        <w:spacing w:line="360" w:lineRule="auto"/>
        <w:rPr>
          <w:lang w:val="en-US"/>
        </w:rPr>
      </w:pPr>
      <w:r w:rsidRPr="00CC3AEA">
        <w:rPr>
          <w:b/>
          <w:bCs/>
          <w:lang w:val="en-US"/>
        </w:rPr>
        <w:t>Include More Simulation Time</w:t>
      </w:r>
    </w:p>
    <w:p w14:paraId="2570D4DA" w14:textId="1ECECE4E" w:rsidR="00CC3AEA" w:rsidRDefault="00CC3AEA" w:rsidP="00E01980">
      <w:pPr>
        <w:spacing w:line="360" w:lineRule="auto"/>
        <w:ind w:left="720"/>
        <w:rPr>
          <w:lang w:val="en-US"/>
        </w:rPr>
      </w:pPr>
      <w:r w:rsidRPr="00CC3AEA">
        <w:rPr>
          <w:lang w:val="en-US"/>
        </w:rPr>
        <w:t>Allocate additional online time for students to revisit and experiment with simulations independently.</w:t>
      </w:r>
    </w:p>
    <w:p w14:paraId="370C63B6" w14:textId="77777777" w:rsidR="00CC3AEA" w:rsidRPr="00CC3AEA" w:rsidRDefault="00CC3AEA" w:rsidP="00E01980">
      <w:pPr>
        <w:spacing w:line="360" w:lineRule="auto"/>
        <w:ind w:left="720"/>
        <w:rPr>
          <w:lang w:val="en-US"/>
        </w:rPr>
      </w:pPr>
    </w:p>
    <w:p w14:paraId="74D86700" w14:textId="77777777" w:rsidR="00CC3AEA" w:rsidRPr="00CC3AEA" w:rsidRDefault="00CC3AEA" w:rsidP="00E01980">
      <w:pPr>
        <w:numPr>
          <w:ilvl w:val="0"/>
          <w:numId w:val="10"/>
        </w:numPr>
        <w:spacing w:line="360" w:lineRule="auto"/>
        <w:rPr>
          <w:lang w:val="en-US"/>
        </w:rPr>
      </w:pPr>
      <w:r w:rsidRPr="00CC3AEA">
        <w:rPr>
          <w:b/>
          <w:bCs/>
          <w:lang w:val="en-US"/>
        </w:rPr>
        <w:t>Collect Longer-Term Data</w:t>
      </w:r>
    </w:p>
    <w:p w14:paraId="74A26D15" w14:textId="2A1EA623" w:rsidR="00CC3AEA" w:rsidRPr="00CC3AEA" w:rsidRDefault="00CC3AEA" w:rsidP="00E01980">
      <w:pPr>
        <w:spacing w:line="360" w:lineRule="auto"/>
        <w:ind w:left="720"/>
        <w:rPr>
          <w:lang w:val="en-US"/>
        </w:rPr>
      </w:pPr>
      <w:r w:rsidRPr="00CC3AEA">
        <w:rPr>
          <w:lang w:val="en-US"/>
        </w:rPr>
        <w:t>Conduct delayed post-tests to evaluate retention and long-term understanding.</w:t>
      </w:r>
    </w:p>
    <w:p w14:paraId="337C7CD1" w14:textId="3E120F9D" w:rsidR="0091648A" w:rsidRDefault="0091648A">
      <w:pPr>
        <w:spacing w:after="160" w:line="278"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648A" w14:paraId="0E34F80B" w14:textId="77777777" w:rsidTr="0091648A">
        <w:trPr>
          <w:trHeight w:val="12606"/>
        </w:trPr>
        <w:tc>
          <w:tcPr>
            <w:tcW w:w="9350" w:type="dxa"/>
            <w:vAlign w:val="center"/>
          </w:tcPr>
          <w:p w14:paraId="535565F3" w14:textId="59859E11" w:rsidR="0091648A" w:rsidRPr="0091648A" w:rsidRDefault="0091648A" w:rsidP="0091648A">
            <w:pPr>
              <w:spacing w:line="360" w:lineRule="auto"/>
              <w:jc w:val="center"/>
              <w:rPr>
                <w:b/>
                <w:bCs/>
              </w:rPr>
            </w:pPr>
            <w:r w:rsidRPr="0091648A">
              <w:rPr>
                <w:b/>
                <w:bCs/>
                <w:sz w:val="32"/>
                <w:szCs w:val="28"/>
              </w:rPr>
              <w:lastRenderedPageBreak/>
              <w:t>This page has been intentionally left blank.</w:t>
            </w:r>
          </w:p>
        </w:tc>
      </w:tr>
    </w:tbl>
    <w:p w14:paraId="55EDDA64" w14:textId="33A0068F" w:rsidR="00CC3AEA" w:rsidRPr="00CC3AEA" w:rsidRDefault="00CC3AEA" w:rsidP="00E01980">
      <w:pPr>
        <w:spacing w:line="360" w:lineRule="auto"/>
      </w:pPr>
    </w:p>
    <w:sectPr w:rsidR="00CC3AEA" w:rsidRPr="00CC3AE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F8F8" w14:textId="77777777" w:rsidR="00154C6C" w:rsidRDefault="00154C6C" w:rsidP="00543E30">
      <w:r>
        <w:separator/>
      </w:r>
    </w:p>
  </w:endnote>
  <w:endnote w:type="continuationSeparator" w:id="0">
    <w:p w14:paraId="46B5BC1A" w14:textId="77777777" w:rsidR="00154C6C" w:rsidRDefault="00154C6C" w:rsidP="00543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4614"/>
      <w:docPartObj>
        <w:docPartGallery w:val="Page Numbers (Bottom of Page)"/>
        <w:docPartUnique/>
      </w:docPartObj>
    </w:sdtPr>
    <w:sdtContent>
      <w:sdt>
        <w:sdtPr>
          <w:id w:val="-1769616900"/>
          <w:docPartObj>
            <w:docPartGallery w:val="Page Numbers (Top of Page)"/>
            <w:docPartUnique/>
          </w:docPartObj>
        </w:sdtPr>
        <w:sdtContent>
          <w:p w14:paraId="49DD6E4D" w14:textId="2109643C" w:rsidR="0075083B" w:rsidRDefault="0075083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F6287E9" w14:textId="77777777" w:rsidR="0075083B" w:rsidRDefault="0075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01562" w14:textId="77777777" w:rsidR="00154C6C" w:rsidRDefault="00154C6C" w:rsidP="00543E30">
      <w:r>
        <w:separator/>
      </w:r>
    </w:p>
  </w:footnote>
  <w:footnote w:type="continuationSeparator" w:id="0">
    <w:p w14:paraId="17BE009A" w14:textId="77777777" w:rsidR="00154C6C" w:rsidRDefault="00154C6C" w:rsidP="00543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9B6A" w14:textId="77777777" w:rsidR="00543E30" w:rsidRPr="00543E30" w:rsidRDefault="00543E30" w:rsidP="00543E30">
    <w:pPr>
      <w:jc w:val="right"/>
      <w:rPr>
        <w:b/>
        <w:bCs/>
        <w:sz w:val="20"/>
        <w:szCs w:val="20"/>
      </w:rPr>
    </w:pPr>
    <w:r w:rsidRPr="00543E30">
      <w:rPr>
        <w:b/>
        <w:bCs/>
        <w:sz w:val="20"/>
        <w:szCs w:val="20"/>
      </w:rPr>
      <w:t>Blended Intervention to Improve Student Mastery of Faraday’s and Lenz’s Law</w:t>
    </w:r>
  </w:p>
  <w:p w14:paraId="288C3EA3" w14:textId="155652CE" w:rsidR="00543E30" w:rsidRPr="00543E30" w:rsidRDefault="00543E30" w:rsidP="00543E30">
    <w:pPr>
      <w:spacing w:line="360" w:lineRule="auto"/>
      <w:jc w:val="right"/>
      <w:rPr>
        <w:b/>
        <w:bCs/>
        <w:sz w:val="20"/>
        <w:szCs w:val="20"/>
      </w:rPr>
    </w:pPr>
    <w:r w:rsidRPr="00543E30">
      <w:rPr>
        <w:b/>
        <w:bCs/>
        <w:sz w:val="20"/>
        <w:szCs w:val="20"/>
      </w:rPr>
      <w:t>By Shafiq Rasulan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637"/>
    <w:multiLevelType w:val="multilevel"/>
    <w:tmpl w:val="C24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5AED"/>
    <w:multiLevelType w:val="multilevel"/>
    <w:tmpl w:val="F5E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0BD2"/>
    <w:multiLevelType w:val="multilevel"/>
    <w:tmpl w:val="48D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27794"/>
    <w:multiLevelType w:val="multilevel"/>
    <w:tmpl w:val="5AA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00896"/>
    <w:multiLevelType w:val="multilevel"/>
    <w:tmpl w:val="492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7348B"/>
    <w:multiLevelType w:val="multilevel"/>
    <w:tmpl w:val="1332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841E9"/>
    <w:multiLevelType w:val="multilevel"/>
    <w:tmpl w:val="95D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1549B"/>
    <w:multiLevelType w:val="multilevel"/>
    <w:tmpl w:val="17E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B536A"/>
    <w:multiLevelType w:val="multilevel"/>
    <w:tmpl w:val="86C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958DA"/>
    <w:multiLevelType w:val="multilevel"/>
    <w:tmpl w:val="E17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388806">
    <w:abstractNumId w:val="7"/>
  </w:num>
  <w:num w:numId="2" w16cid:durableId="1209104725">
    <w:abstractNumId w:val="3"/>
  </w:num>
  <w:num w:numId="3" w16cid:durableId="597058977">
    <w:abstractNumId w:val="0"/>
  </w:num>
  <w:num w:numId="4" w16cid:durableId="401219969">
    <w:abstractNumId w:val="2"/>
  </w:num>
  <w:num w:numId="5" w16cid:durableId="1956860748">
    <w:abstractNumId w:val="5"/>
  </w:num>
  <w:num w:numId="6" w16cid:durableId="1246840873">
    <w:abstractNumId w:val="1"/>
  </w:num>
  <w:num w:numId="7" w16cid:durableId="1644576015">
    <w:abstractNumId w:val="8"/>
  </w:num>
  <w:num w:numId="8" w16cid:durableId="1177504308">
    <w:abstractNumId w:val="4"/>
  </w:num>
  <w:num w:numId="9" w16cid:durableId="1181974188">
    <w:abstractNumId w:val="6"/>
  </w:num>
  <w:num w:numId="10" w16cid:durableId="809975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F"/>
    <w:rsid w:val="00006C24"/>
    <w:rsid w:val="0001694C"/>
    <w:rsid w:val="000223F9"/>
    <w:rsid w:val="00041D69"/>
    <w:rsid w:val="00043878"/>
    <w:rsid w:val="000453C8"/>
    <w:rsid w:val="00087CAD"/>
    <w:rsid w:val="00090E5E"/>
    <w:rsid w:val="0009265A"/>
    <w:rsid w:val="000929D6"/>
    <w:rsid w:val="00095D4A"/>
    <w:rsid w:val="000A53AF"/>
    <w:rsid w:val="000B0495"/>
    <w:rsid w:val="000B7F99"/>
    <w:rsid w:val="000C49CC"/>
    <w:rsid w:val="000D39DA"/>
    <w:rsid w:val="000E5AE9"/>
    <w:rsid w:val="000F5D66"/>
    <w:rsid w:val="00104356"/>
    <w:rsid w:val="00106746"/>
    <w:rsid w:val="0012616F"/>
    <w:rsid w:val="001265A7"/>
    <w:rsid w:val="0013522F"/>
    <w:rsid w:val="00147FF0"/>
    <w:rsid w:val="00151B81"/>
    <w:rsid w:val="00154C6C"/>
    <w:rsid w:val="00155B58"/>
    <w:rsid w:val="00162D68"/>
    <w:rsid w:val="00173DA3"/>
    <w:rsid w:val="001929C4"/>
    <w:rsid w:val="00193884"/>
    <w:rsid w:val="00194258"/>
    <w:rsid w:val="00195B1B"/>
    <w:rsid w:val="001A2B2C"/>
    <w:rsid w:val="001A7920"/>
    <w:rsid w:val="001B37E9"/>
    <w:rsid w:val="001B6070"/>
    <w:rsid w:val="001C39C8"/>
    <w:rsid w:val="001D7392"/>
    <w:rsid w:val="001E4731"/>
    <w:rsid w:val="001E488B"/>
    <w:rsid w:val="001E4F15"/>
    <w:rsid w:val="001E6AE8"/>
    <w:rsid w:val="0020538B"/>
    <w:rsid w:val="00205BE2"/>
    <w:rsid w:val="00211E56"/>
    <w:rsid w:val="00216C8B"/>
    <w:rsid w:val="00225982"/>
    <w:rsid w:val="00234A59"/>
    <w:rsid w:val="00237D2A"/>
    <w:rsid w:val="0025080C"/>
    <w:rsid w:val="002509E1"/>
    <w:rsid w:val="00265B45"/>
    <w:rsid w:val="002740F7"/>
    <w:rsid w:val="002A3E7F"/>
    <w:rsid w:val="002A6202"/>
    <w:rsid w:val="002B1D19"/>
    <w:rsid w:val="002D5DDD"/>
    <w:rsid w:val="003113CC"/>
    <w:rsid w:val="003136BE"/>
    <w:rsid w:val="00314B52"/>
    <w:rsid w:val="00336F0A"/>
    <w:rsid w:val="003402F1"/>
    <w:rsid w:val="00374404"/>
    <w:rsid w:val="003B2848"/>
    <w:rsid w:val="003C3021"/>
    <w:rsid w:val="003C72A4"/>
    <w:rsid w:val="003D38CE"/>
    <w:rsid w:val="004078D2"/>
    <w:rsid w:val="00415276"/>
    <w:rsid w:val="004176C2"/>
    <w:rsid w:val="00426D5E"/>
    <w:rsid w:val="00432B82"/>
    <w:rsid w:val="0043798C"/>
    <w:rsid w:val="0044484A"/>
    <w:rsid w:val="00445721"/>
    <w:rsid w:val="0046249D"/>
    <w:rsid w:val="004624AB"/>
    <w:rsid w:val="004650B0"/>
    <w:rsid w:val="004656B2"/>
    <w:rsid w:val="00471D75"/>
    <w:rsid w:val="0047214B"/>
    <w:rsid w:val="004742A5"/>
    <w:rsid w:val="00482DEF"/>
    <w:rsid w:val="00493B24"/>
    <w:rsid w:val="004B3FCB"/>
    <w:rsid w:val="004C597E"/>
    <w:rsid w:val="004E0278"/>
    <w:rsid w:val="004E63BD"/>
    <w:rsid w:val="00506945"/>
    <w:rsid w:val="00516953"/>
    <w:rsid w:val="00520F35"/>
    <w:rsid w:val="00523066"/>
    <w:rsid w:val="00542562"/>
    <w:rsid w:val="00543E30"/>
    <w:rsid w:val="00546EEB"/>
    <w:rsid w:val="00547DEC"/>
    <w:rsid w:val="00564FAE"/>
    <w:rsid w:val="005704FF"/>
    <w:rsid w:val="00571141"/>
    <w:rsid w:val="005763A2"/>
    <w:rsid w:val="00583BFF"/>
    <w:rsid w:val="00587005"/>
    <w:rsid w:val="005A02F4"/>
    <w:rsid w:val="005B0317"/>
    <w:rsid w:val="005B43B5"/>
    <w:rsid w:val="005C33D0"/>
    <w:rsid w:val="005C386D"/>
    <w:rsid w:val="005C55F0"/>
    <w:rsid w:val="005D0179"/>
    <w:rsid w:val="005D0832"/>
    <w:rsid w:val="00626DCD"/>
    <w:rsid w:val="00637F62"/>
    <w:rsid w:val="006541BA"/>
    <w:rsid w:val="00660ACE"/>
    <w:rsid w:val="00662DA1"/>
    <w:rsid w:val="00670272"/>
    <w:rsid w:val="00681B65"/>
    <w:rsid w:val="00692B49"/>
    <w:rsid w:val="006A18FB"/>
    <w:rsid w:val="006A1E56"/>
    <w:rsid w:val="006B3634"/>
    <w:rsid w:val="006B686F"/>
    <w:rsid w:val="006C72DE"/>
    <w:rsid w:val="006D2625"/>
    <w:rsid w:val="006F74CE"/>
    <w:rsid w:val="00710B93"/>
    <w:rsid w:val="00713872"/>
    <w:rsid w:val="00724241"/>
    <w:rsid w:val="00725B1E"/>
    <w:rsid w:val="00726A77"/>
    <w:rsid w:val="00732BCB"/>
    <w:rsid w:val="00735362"/>
    <w:rsid w:val="00737C21"/>
    <w:rsid w:val="0075083B"/>
    <w:rsid w:val="00751E88"/>
    <w:rsid w:val="0075556C"/>
    <w:rsid w:val="007658FB"/>
    <w:rsid w:val="00774B25"/>
    <w:rsid w:val="007819AD"/>
    <w:rsid w:val="007830F1"/>
    <w:rsid w:val="00790A68"/>
    <w:rsid w:val="00793A2E"/>
    <w:rsid w:val="007945A5"/>
    <w:rsid w:val="007A4B20"/>
    <w:rsid w:val="007B2495"/>
    <w:rsid w:val="007B32CD"/>
    <w:rsid w:val="007F55ED"/>
    <w:rsid w:val="008160AC"/>
    <w:rsid w:val="00821A6B"/>
    <w:rsid w:val="00845E24"/>
    <w:rsid w:val="008568AC"/>
    <w:rsid w:val="00857138"/>
    <w:rsid w:val="00862ABC"/>
    <w:rsid w:val="0087349D"/>
    <w:rsid w:val="00873E16"/>
    <w:rsid w:val="008741D3"/>
    <w:rsid w:val="0089453E"/>
    <w:rsid w:val="00895C84"/>
    <w:rsid w:val="008A1414"/>
    <w:rsid w:val="008A223D"/>
    <w:rsid w:val="008A44B8"/>
    <w:rsid w:val="008B1DB8"/>
    <w:rsid w:val="008B2FB5"/>
    <w:rsid w:val="008C2E2B"/>
    <w:rsid w:val="008C76FD"/>
    <w:rsid w:val="008D0F23"/>
    <w:rsid w:val="008E2B04"/>
    <w:rsid w:val="008F0453"/>
    <w:rsid w:val="008F3760"/>
    <w:rsid w:val="008F5F64"/>
    <w:rsid w:val="009146CB"/>
    <w:rsid w:val="0091648A"/>
    <w:rsid w:val="00916965"/>
    <w:rsid w:val="00925F11"/>
    <w:rsid w:val="00927847"/>
    <w:rsid w:val="009301B5"/>
    <w:rsid w:val="0093404F"/>
    <w:rsid w:val="00936817"/>
    <w:rsid w:val="00945451"/>
    <w:rsid w:val="00945DA0"/>
    <w:rsid w:val="009464D4"/>
    <w:rsid w:val="00951C95"/>
    <w:rsid w:val="00952EA5"/>
    <w:rsid w:val="00971852"/>
    <w:rsid w:val="00971E94"/>
    <w:rsid w:val="0098103F"/>
    <w:rsid w:val="00991546"/>
    <w:rsid w:val="0099386F"/>
    <w:rsid w:val="00993F6B"/>
    <w:rsid w:val="00997EA6"/>
    <w:rsid w:val="009A461E"/>
    <w:rsid w:val="009B5AD8"/>
    <w:rsid w:val="009D1758"/>
    <w:rsid w:val="009E1204"/>
    <w:rsid w:val="00A06EF1"/>
    <w:rsid w:val="00A10196"/>
    <w:rsid w:val="00A11059"/>
    <w:rsid w:val="00A210FD"/>
    <w:rsid w:val="00A25BAA"/>
    <w:rsid w:val="00A25FE8"/>
    <w:rsid w:val="00A43EBE"/>
    <w:rsid w:val="00A444DF"/>
    <w:rsid w:val="00A54151"/>
    <w:rsid w:val="00A545A1"/>
    <w:rsid w:val="00A64328"/>
    <w:rsid w:val="00A645CB"/>
    <w:rsid w:val="00A75BE5"/>
    <w:rsid w:val="00A762DD"/>
    <w:rsid w:val="00A84363"/>
    <w:rsid w:val="00A86A4C"/>
    <w:rsid w:val="00A90087"/>
    <w:rsid w:val="00AA7EA1"/>
    <w:rsid w:val="00AC4F8B"/>
    <w:rsid w:val="00AC524A"/>
    <w:rsid w:val="00AD61AD"/>
    <w:rsid w:val="00B13267"/>
    <w:rsid w:val="00B21E48"/>
    <w:rsid w:val="00B24C99"/>
    <w:rsid w:val="00B307E7"/>
    <w:rsid w:val="00B4497F"/>
    <w:rsid w:val="00B45DBB"/>
    <w:rsid w:val="00B54B84"/>
    <w:rsid w:val="00B5722C"/>
    <w:rsid w:val="00B62D03"/>
    <w:rsid w:val="00B63FC5"/>
    <w:rsid w:val="00B87673"/>
    <w:rsid w:val="00B95878"/>
    <w:rsid w:val="00BA395B"/>
    <w:rsid w:val="00BA7354"/>
    <w:rsid w:val="00BB26CC"/>
    <w:rsid w:val="00BB31FF"/>
    <w:rsid w:val="00BC6793"/>
    <w:rsid w:val="00BD3817"/>
    <w:rsid w:val="00BD3BA7"/>
    <w:rsid w:val="00BF04C1"/>
    <w:rsid w:val="00BF6442"/>
    <w:rsid w:val="00C12EBA"/>
    <w:rsid w:val="00C2354A"/>
    <w:rsid w:val="00C31CD3"/>
    <w:rsid w:val="00C552E7"/>
    <w:rsid w:val="00C61C01"/>
    <w:rsid w:val="00C63DFE"/>
    <w:rsid w:val="00C65407"/>
    <w:rsid w:val="00C72A7D"/>
    <w:rsid w:val="00C760E1"/>
    <w:rsid w:val="00C763BA"/>
    <w:rsid w:val="00CA1FBB"/>
    <w:rsid w:val="00CA65E9"/>
    <w:rsid w:val="00CC1D21"/>
    <w:rsid w:val="00CC3AEA"/>
    <w:rsid w:val="00CC551A"/>
    <w:rsid w:val="00CE7487"/>
    <w:rsid w:val="00CE786F"/>
    <w:rsid w:val="00CF1E6E"/>
    <w:rsid w:val="00CF6485"/>
    <w:rsid w:val="00D020AC"/>
    <w:rsid w:val="00D06529"/>
    <w:rsid w:val="00D27F73"/>
    <w:rsid w:val="00D32029"/>
    <w:rsid w:val="00D458F3"/>
    <w:rsid w:val="00D503DE"/>
    <w:rsid w:val="00D5492E"/>
    <w:rsid w:val="00D563C9"/>
    <w:rsid w:val="00D601DC"/>
    <w:rsid w:val="00D602EA"/>
    <w:rsid w:val="00D75206"/>
    <w:rsid w:val="00D76416"/>
    <w:rsid w:val="00D815A4"/>
    <w:rsid w:val="00D827D1"/>
    <w:rsid w:val="00D86303"/>
    <w:rsid w:val="00D8744E"/>
    <w:rsid w:val="00DA35F2"/>
    <w:rsid w:val="00DB2421"/>
    <w:rsid w:val="00DC12BA"/>
    <w:rsid w:val="00DC25E9"/>
    <w:rsid w:val="00DC2BE3"/>
    <w:rsid w:val="00DC65FE"/>
    <w:rsid w:val="00DD2BB2"/>
    <w:rsid w:val="00DF7312"/>
    <w:rsid w:val="00E01980"/>
    <w:rsid w:val="00E01AA4"/>
    <w:rsid w:val="00E07930"/>
    <w:rsid w:val="00E24AF1"/>
    <w:rsid w:val="00E367D1"/>
    <w:rsid w:val="00E51BAF"/>
    <w:rsid w:val="00E573DD"/>
    <w:rsid w:val="00E653DE"/>
    <w:rsid w:val="00E748E3"/>
    <w:rsid w:val="00E81CC4"/>
    <w:rsid w:val="00E86355"/>
    <w:rsid w:val="00EA0F34"/>
    <w:rsid w:val="00EA6C47"/>
    <w:rsid w:val="00EC2893"/>
    <w:rsid w:val="00ED3032"/>
    <w:rsid w:val="00ED4B02"/>
    <w:rsid w:val="00EE2FA6"/>
    <w:rsid w:val="00F03243"/>
    <w:rsid w:val="00F0632B"/>
    <w:rsid w:val="00F12055"/>
    <w:rsid w:val="00F22EFA"/>
    <w:rsid w:val="00F53B27"/>
    <w:rsid w:val="00F60A52"/>
    <w:rsid w:val="00F727ED"/>
    <w:rsid w:val="00F73B62"/>
    <w:rsid w:val="00F828A1"/>
    <w:rsid w:val="00F8654C"/>
    <w:rsid w:val="00FA3670"/>
    <w:rsid w:val="00FA54BE"/>
    <w:rsid w:val="00FB1A7A"/>
    <w:rsid w:val="00FB475E"/>
    <w:rsid w:val="00FB7805"/>
    <w:rsid w:val="00FC146A"/>
    <w:rsid w:val="00FC2E98"/>
    <w:rsid w:val="00FE049C"/>
    <w:rsid w:val="00F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7D0E"/>
  <w14:defaultImageDpi w14:val="330"/>
  <w15:chartTrackingRefBased/>
  <w15:docId w15:val="{3C3EB308-17F2-4DA1-B0A6-50D57FB0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FF"/>
    <w:pPr>
      <w:spacing w:after="0" w:line="240" w:lineRule="auto"/>
      <w:jc w:val="both"/>
    </w:pPr>
    <w:rPr>
      <w:rFonts w:eastAsiaTheme="minorEastAsia"/>
      <w:kern w:val="0"/>
      <w:szCs w:val="22"/>
      <w:lang w:val="en-GB"/>
      <w14:ligatures w14:val="none"/>
    </w:rPr>
  </w:style>
  <w:style w:type="paragraph" w:styleId="Heading1">
    <w:name w:val="heading 1"/>
    <w:basedOn w:val="Normal"/>
    <w:next w:val="Normal"/>
    <w:link w:val="Heading1Char"/>
    <w:uiPriority w:val="9"/>
    <w:qFormat/>
    <w:rsid w:val="00583BFF"/>
    <w:pPr>
      <w:keepNext/>
      <w:keepLines/>
      <w:spacing w:line="360" w:lineRule="auto"/>
      <w:outlineLvl w:val="0"/>
    </w:pPr>
    <w:rPr>
      <w:rFonts w:eastAsiaTheme="majorEastAsia" w:cstheme="majorBidi"/>
      <w:b/>
      <w:bCs/>
      <w:color w:val="0F4761" w:themeColor="accent1" w:themeShade="BF"/>
      <w:kern w:val="2"/>
      <w:sz w:val="32"/>
      <w:szCs w:val="28"/>
      <w14:ligatures w14:val="standardContextual"/>
    </w:rPr>
  </w:style>
  <w:style w:type="paragraph" w:styleId="Heading2">
    <w:name w:val="heading 2"/>
    <w:basedOn w:val="Normal"/>
    <w:next w:val="Normal"/>
    <w:link w:val="Heading2Char"/>
    <w:uiPriority w:val="9"/>
    <w:unhideWhenUsed/>
    <w:qFormat/>
    <w:rsid w:val="00583BFF"/>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583B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B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3B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3B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3B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3B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3B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FF"/>
    <w:rPr>
      <w:rFonts w:eastAsiaTheme="majorEastAsia" w:cstheme="majorBidi"/>
      <w:b/>
      <w:bCs/>
      <w:color w:val="0F4761" w:themeColor="accent1" w:themeShade="BF"/>
      <w:sz w:val="32"/>
      <w:szCs w:val="28"/>
      <w:lang w:val="en-GB"/>
    </w:rPr>
  </w:style>
  <w:style w:type="character" w:customStyle="1" w:styleId="Heading2Char">
    <w:name w:val="Heading 2 Char"/>
    <w:basedOn w:val="DefaultParagraphFont"/>
    <w:link w:val="Heading2"/>
    <w:uiPriority w:val="9"/>
    <w:rsid w:val="00583BFF"/>
    <w:rPr>
      <w:rFonts w:eastAsiaTheme="majorEastAsia" w:cstheme="majorBidi"/>
      <w:b/>
      <w:color w:val="000000" w:themeColor="text1"/>
      <w:kern w:val="0"/>
      <w:sz w:val="28"/>
      <w:szCs w:val="32"/>
      <w:lang w:val="en-GB"/>
      <w14:ligatures w14:val="none"/>
    </w:rPr>
  </w:style>
  <w:style w:type="character" w:customStyle="1" w:styleId="Heading3Char">
    <w:name w:val="Heading 3 Char"/>
    <w:basedOn w:val="DefaultParagraphFont"/>
    <w:link w:val="Heading3"/>
    <w:uiPriority w:val="9"/>
    <w:semiHidden/>
    <w:rsid w:val="00583BFF"/>
    <w:rPr>
      <w:rFonts w:asciiTheme="minorHAnsi" w:eastAsiaTheme="majorEastAsia" w:hAnsiTheme="minorHAnsi"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583BFF"/>
    <w:rPr>
      <w:rFonts w:asciiTheme="minorHAnsi" w:eastAsiaTheme="majorEastAsia" w:hAnsiTheme="minorHAnsi"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583BFF"/>
    <w:rPr>
      <w:rFonts w:asciiTheme="minorHAnsi" w:eastAsiaTheme="majorEastAsia" w:hAnsiTheme="minorHAnsi" w:cstheme="majorBidi"/>
      <w:color w:val="0F4761" w:themeColor="accent1" w:themeShade="BF"/>
      <w:kern w:val="0"/>
      <w:szCs w:val="22"/>
      <w:lang w:val="en-GB"/>
      <w14:ligatures w14:val="none"/>
    </w:rPr>
  </w:style>
  <w:style w:type="character" w:customStyle="1" w:styleId="Heading6Char">
    <w:name w:val="Heading 6 Char"/>
    <w:basedOn w:val="DefaultParagraphFont"/>
    <w:link w:val="Heading6"/>
    <w:uiPriority w:val="9"/>
    <w:semiHidden/>
    <w:rsid w:val="00583BFF"/>
    <w:rPr>
      <w:rFonts w:asciiTheme="minorHAnsi" w:eastAsiaTheme="majorEastAsia" w:hAnsiTheme="minorHAnsi" w:cstheme="majorBidi"/>
      <w:i/>
      <w:iCs/>
      <w:color w:val="595959" w:themeColor="text1" w:themeTint="A6"/>
      <w:kern w:val="0"/>
      <w:szCs w:val="22"/>
      <w:lang w:val="en-GB"/>
      <w14:ligatures w14:val="none"/>
    </w:rPr>
  </w:style>
  <w:style w:type="character" w:customStyle="1" w:styleId="Heading7Char">
    <w:name w:val="Heading 7 Char"/>
    <w:basedOn w:val="DefaultParagraphFont"/>
    <w:link w:val="Heading7"/>
    <w:uiPriority w:val="9"/>
    <w:semiHidden/>
    <w:rsid w:val="00583BFF"/>
    <w:rPr>
      <w:rFonts w:asciiTheme="minorHAnsi" w:eastAsiaTheme="majorEastAsia" w:hAnsiTheme="minorHAnsi"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583BFF"/>
    <w:rPr>
      <w:rFonts w:asciiTheme="minorHAnsi" w:eastAsiaTheme="majorEastAsia" w:hAnsiTheme="minorHAnsi"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583BFF"/>
    <w:rPr>
      <w:rFonts w:asciiTheme="minorHAnsi" w:eastAsiaTheme="majorEastAsia" w:hAnsiTheme="minorHAnsi" w:cstheme="majorBidi"/>
      <w:color w:val="272727" w:themeColor="text1" w:themeTint="D8"/>
      <w:kern w:val="0"/>
      <w:szCs w:val="22"/>
      <w:lang w:val="en-GB"/>
      <w14:ligatures w14:val="none"/>
    </w:rPr>
  </w:style>
  <w:style w:type="paragraph" w:styleId="Title">
    <w:name w:val="Title"/>
    <w:basedOn w:val="Normal"/>
    <w:next w:val="Normal"/>
    <w:link w:val="TitleChar"/>
    <w:uiPriority w:val="10"/>
    <w:qFormat/>
    <w:rsid w:val="00583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FF"/>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583B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FF"/>
    <w:rPr>
      <w:rFonts w:asciiTheme="minorHAnsi" w:eastAsiaTheme="majorEastAsia" w:hAnsiTheme="minorHAnsi"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583B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3BFF"/>
    <w:rPr>
      <w:rFonts w:eastAsiaTheme="minorEastAsia"/>
      <w:i/>
      <w:iCs/>
      <w:color w:val="404040" w:themeColor="text1" w:themeTint="BF"/>
      <w:kern w:val="0"/>
      <w:szCs w:val="22"/>
      <w:lang w:val="en-GB"/>
      <w14:ligatures w14:val="none"/>
    </w:rPr>
  </w:style>
  <w:style w:type="paragraph" w:styleId="ListParagraph">
    <w:name w:val="List Paragraph"/>
    <w:basedOn w:val="Normal"/>
    <w:uiPriority w:val="34"/>
    <w:qFormat/>
    <w:rsid w:val="00583BFF"/>
    <w:pPr>
      <w:ind w:left="720"/>
      <w:contextualSpacing/>
    </w:pPr>
  </w:style>
  <w:style w:type="character" w:styleId="IntenseEmphasis">
    <w:name w:val="Intense Emphasis"/>
    <w:basedOn w:val="DefaultParagraphFont"/>
    <w:uiPriority w:val="21"/>
    <w:qFormat/>
    <w:rsid w:val="00583BFF"/>
    <w:rPr>
      <w:i/>
      <w:iCs/>
      <w:color w:val="0F4761" w:themeColor="accent1" w:themeShade="BF"/>
    </w:rPr>
  </w:style>
  <w:style w:type="paragraph" w:styleId="IntenseQuote">
    <w:name w:val="Intense Quote"/>
    <w:basedOn w:val="Normal"/>
    <w:next w:val="Normal"/>
    <w:link w:val="IntenseQuoteChar"/>
    <w:uiPriority w:val="30"/>
    <w:qFormat/>
    <w:rsid w:val="00583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BFF"/>
    <w:rPr>
      <w:rFonts w:eastAsiaTheme="minorEastAsia"/>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583BFF"/>
    <w:rPr>
      <w:b/>
      <w:bCs/>
      <w:smallCaps/>
      <w:color w:val="0F4761" w:themeColor="accent1" w:themeShade="BF"/>
      <w:spacing w:val="5"/>
    </w:rPr>
  </w:style>
  <w:style w:type="paragraph" w:styleId="TOC1">
    <w:name w:val="toc 1"/>
    <w:basedOn w:val="Normal"/>
    <w:next w:val="Normal"/>
    <w:autoRedefine/>
    <w:uiPriority w:val="39"/>
    <w:unhideWhenUsed/>
    <w:rsid w:val="00C63DFE"/>
    <w:pPr>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C63DFE"/>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C63DFE"/>
    <w:pPr>
      <w:ind w:left="240"/>
      <w:jc w:val="left"/>
    </w:pPr>
    <w:rPr>
      <w:rFonts w:asciiTheme="minorHAnsi" w:hAnsiTheme="minorHAnsi"/>
      <w:sz w:val="20"/>
      <w:szCs w:val="20"/>
    </w:rPr>
  </w:style>
  <w:style w:type="paragraph" w:styleId="TOC4">
    <w:name w:val="toc 4"/>
    <w:basedOn w:val="Normal"/>
    <w:next w:val="Normal"/>
    <w:autoRedefine/>
    <w:uiPriority w:val="39"/>
    <w:unhideWhenUsed/>
    <w:rsid w:val="00C63DFE"/>
    <w:pPr>
      <w:ind w:left="480"/>
      <w:jc w:val="left"/>
    </w:pPr>
    <w:rPr>
      <w:rFonts w:asciiTheme="minorHAnsi" w:hAnsiTheme="minorHAnsi"/>
      <w:sz w:val="20"/>
      <w:szCs w:val="20"/>
    </w:rPr>
  </w:style>
  <w:style w:type="paragraph" w:styleId="TOC5">
    <w:name w:val="toc 5"/>
    <w:basedOn w:val="Normal"/>
    <w:next w:val="Normal"/>
    <w:autoRedefine/>
    <w:uiPriority w:val="39"/>
    <w:unhideWhenUsed/>
    <w:rsid w:val="00C63DFE"/>
    <w:pPr>
      <w:ind w:left="720"/>
      <w:jc w:val="left"/>
    </w:pPr>
    <w:rPr>
      <w:rFonts w:asciiTheme="minorHAnsi" w:hAnsiTheme="minorHAnsi"/>
      <w:sz w:val="20"/>
      <w:szCs w:val="20"/>
    </w:rPr>
  </w:style>
  <w:style w:type="paragraph" w:styleId="TOC6">
    <w:name w:val="toc 6"/>
    <w:basedOn w:val="Normal"/>
    <w:next w:val="Normal"/>
    <w:autoRedefine/>
    <w:uiPriority w:val="39"/>
    <w:unhideWhenUsed/>
    <w:rsid w:val="00C63DFE"/>
    <w:pPr>
      <w:ind w:left="960"/>
      <w:jc w:val="left"/>
    </w:pPr>
    <w:rPr>
      <w:rFonts w:asciiTheme="minorHAnsi" w:hAnsiTheme="minorHAnsi"/>
      <w:sz w:val="20"/>
      <w:szCs w:val="20"/>
    </w:rPr>
  </w:style>
  <w:style w:type="paragraph" w:styleId="TOC7">
    <w:name w:val="toc 7"/>
    <w:basedOn w:val="Normal"/>
    <w:next w:val="Normal"/>
    <w:autoRedefine/>
    <w:uiPriority w:val="39"/>
    <w:unhideWhenUsed/>
    <w:rsid w:val="00C63DFE"/>
    <w:pPr>
      <w:ind w:left="1200"/>
      <w:jc w:val="left"/>
    </w:pPr>
    <w:rPr>
      <w:rFonts w:asciiTheme="minorHAnsi" w:hAnsiTheme="minorHAnsi"/>
      <w:sz w:val="20"/>
      <w:szCs w:val="20"/>
    </w:rPr>
  </w:style>
  <w:style w:type="paragraph" w:styleId="TOC8">
    <w:name w:val="toc 8"/>
    <w:basedOn w:val="Normal"/>
    <w:next w:val="Normal"/>
    <w:autoRedefine/>
    <w:uiPriority w:val="39"/>
    <w:unhideWhenUsed/>
    <w:rsid w:val="00C63DFE"/>
    <w:pPr>
      <w:ind w:left="1440"/>
      <w:jc w:val="left"/>
    </w:pPr>
    <w:rPr>
      <w:rFonts w:asciiTheme="minorHAnsi" w:hAnsiTheme="minorHAnsi"/>
      <w:sz w:val="20"/>
      <w:szCs w:val="20"/>
    </w:rPr>
  </w:style>
  <w:style w:type="paragraph" w:styleId="TOC9">
    <w:name w:val="toc 9"/>
    <w:basedOn w:val="Normal"/>
    <w:next w:val="Normal"/>
    <w:autoRedefine/>
    <w:uiPriority w:val="39"/>
    <w:unhideWhenUsed/>
    <w:rsid w:val="00C63DFE"/>
    <w:pPr>
      <w:ind w:left="1680"/>
      <w:jc w:val="left"/>
    </w:pPr>
    <w:rPr>
      <w:rFonts w:asciiTheme="minorHAnsi" w:hAnsiTheme="minorHAnsi"/>
      <w:sz w:val="20"/>
      <w:szCs w:val="20"/>
    </w:rPr>
  </w:style>
  <w:style w:type="character" w:styleId="Hyperlink">
    <w:name w:val="Hyperlink"/>
    <w:basedOn w:val="DefaultParagraphFont"/>
    <w:uiPriority w:val="99"/>
    <w:unhideWhenUsed/>
    <w:rsid w:val="00C63DFE"/>
    <w:rPr>
      <w:color w:val="467886" w:themeColor="hyperlink"/>
      <w:u w:val="single"/>
    </w:rPr>
  </w:style>
  <w:style w:type="paragraph" w:styleId="Header">
    <w:name w:val="header"/>
    <w:basedOn w:val="Normal"/>
    <w:link w:val="HeaderChar"/>
    <w:uiPriority w:val="99"/>
    <w:unhideWhenUsed/>
    <w:rsid w:val="00543E30"/>
    <w:pPr>
      <w:tabs>
        <w:tab w:val="center" w:pos="4680"/>
        <w:tab w:val="right" w:pos="9360"/>
      </w:tabs>
    </w:pPr>
  </w:style>
  <w:style w:type="character" w:customStyle="1" w:styleId="HeaderChar">
    <w:name w:val="Header Char"/>
    <w:basedOn w:val="DefaultParagraphFont"/>
    <w:link w:val="Header"/>
    <w:uiPriority w:val="99"/>
    <w:rsid w:val="00543E30"/>
    <w:rPr>
      <w:rFonts w:eastAsiaTheme="minorEastAsia"/>
      <w:kern w:val="0"/>
      <w:szCs w:val="22"/>
      <w:lang w:val="en-GB"/>
      <w14:ligatures w14:val="none"/>
    </w:rPr>
  </w:style>
  <w:style w:type="paragraph" w:styleId="Footer">
    <w:name w:val="footer"/>
    <w:basedOn w:val="Normal"/>
    <w:link w:val="FooterChar"/>
    <w:uiPriority w:val="99"/>
    <w:unhideWhenUsed/>
    <w:rsid w:val="00543E30"/>
    <w:pPr>
      <w:tabs>
        <w:tab w:val="center" w:pos="4680"/>
        <w:tab w:val="right" w:pos="9360"/>
      </w:tabs>
    </w:pPr>
  </w:style>
  <w:style w:type="character" w:customStyle="1" w:styleId="FooterChar">
    <w:name w:val="Footer Char"/>
    <w:basedOn w:val="DefaultParagraphFont"/>
    <w:link w:val="Footer"/>
    <w:uiPriority w:val="99"/>
    <w:rsid w:val="00543E30"/>
    <w:rPr>
      <w:rFonts w:eastAsiaTheme="minorEastAsia"/>
      <w:kern w:val="0"/>
      <w:szCs w:val="22"/>
      <w:lang w:val="en-GB"/>
      <w14:ligatures w14:val="none"/>
    </w:rPr>
  </w:style>
  <w:style w:type="paragraph" w:styleId="TOCHeading">
    <w:name w:val="TOC Heading"/>
    <w:basedOn w:val="Heading1"/>
    <w:next w:val="Normal"/>
    <w:uiPriority w:val="39"/>
    <w:unhideWhenUsed/>
    <w:qFormat/>
    <w:rsid w:val="00543E30"/>
    <w:pPr>
      <w:spacing w:before="240" w:line="259" w:lineRule="auto"/>
      <w:jc w:val="left"/>
      <w:outlineLvl w:val="9"/>
    </w:pPr>
    <w:rPr>
      <w:rFonts w:asciiTheme="majorHAnsi" w:hAnsiTheme="majorHAnsi"/>
      <w:b w:val="0"/>
      <w:bCs w:val="0"/>
      <w:kern w:val="0"/>
      <w:szCs w:val="32"/>
      <w:lang w:val="en-US"/>
      <w14:ligatures w14:val="none"/>
    </w:rPr>
  </w:style>
  <w:style w:type="table" w:styleId="TableGrid">
    <w:name w:val="Table Grid"/>
    <w:basedOn w:val="TableNormal"/>
    <w:uiPriority w:val="39"/>
    <w:rsid w:val="00A2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EBB1-4E70-47A9-8E6B-62A3D753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6</cp:revision>
  <cp:lastPrinted>2025-07-06T09:29:00Z</cp:lastPrinted>
  <dcterms:created xsi:type="dcterms:W3CDTF">2025-07-06T09:17:00Z</dcterms:created>
  <dcterms:modified xsi:type="dcterms:W3CDTF">2025-07-06T09:29:00Z</dcterms:modified>
</cp:coreProperties>
</file>