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2171E" w14:textId="77777777" w:rsidR="00A25BAA" w:rsidRDefault="00A25BAA" w:rsidP="00FB3136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25BAA" w:rsidRPr="00A25BAA" w14:paraId="7651989A" w14:textId="2A326DEE" w:rsidTr="00B2120D">
        <w:trPr>
          <w:trHeight w:val="1474"/>
        </w:trPr>
        <w:tc>
          <w:tcPr>
            <w:tcW w:w="4535" w:type="dxa"/>
          </w:tcPr>
          <w:p w14:paraId="161D1F97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708CD954" w14:textId="1852A37A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proofErr w:type="spellStart"/>
            <w:r w:rsidRPr="00A25BAA">
              <w:rPr>
                <w:b/>
                <w:bCs/>
                <w:sz w:val="28"/>
                <w:szCs w:val="24"/>
              </w:rPr>
              <w:t>Disediakan</w:t>
            </w:r>
            <w:proofErr w:type="spellEnd"/>
            <w:r w:rsidRPr="00A25BAA">
              <w:rPr>
                <w:b/>
                <w:bCs/>
                <w:sz w:val="28"/>
                <w:szCs w:val="24"/>
              </w:rPr>
              <w:t xml:space="preserve"> oleh,</w:t>
            </w:r>
          </w:p>
          <w:p w14:paraId="667A58AF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2E897747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6BB0126F" w14:textId="77777777" w:rsidR="00BF04C1" w:rsidRPr="00A25BAA" w:rsidRDefault="00BF04C1" w:rsidP="00C32314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25BAA" w:rsidRPr="00A25BAA" w14:paraId="70B4F75B" w14:textId="5CC01765" w:rsidTr="00B2120D">
        <w:trPr>
          <w:trHeight w:val="1474"/>
        </w:trPr>
        <w:tc>
          <w:tcPr>
            <w:tcW w:w="4535" w:type="dxa"/>
          </w:tcPr>
          <w:p w14:paraId="1B5D98A0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14:paraId="7EA92470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r w:rsidRPr="00A25BAA">
              <w:rPr>
                <w:b/>
                <w:bCs/>
                <w:sz w:val="28"/>
                <w:szCs w:val="24"/>
              </w:rPr>
              <w:t>(SHAFIQ BIN RASULAN)</w:t>
            </w:r>
          </w:p>
          <w:p w14:paraId="504E6D42" w14:textId="39E7C7FC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Pensyarah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Fizik KMSW</w:t>
            </w:r>
          </w:p>
        </w:tc>
      </w:tr>
      <w:tr w:rsidR="00A25BAA" w:rsidRPr="00A25BAA" w14:paraId="5322CB94" w14:textId="6BC26892" w:rsidTr="00B2120D">
        <w:trPr>
          <w:trHeight w:val="1474"/>
        </w:trPr>
        <w:tc>
          <w:tcPr>
            <w:tcW w:w="4535" w:type="dxa"/>
          </w:tcPr>
          <w:p w14:paraId="5CB627D4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</w:tcPr>
          <w:p w14:paraId="0BEFEC96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0E53E866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402D5D0D" w14:textId="77777777" w:rsidR="00BF04C1" w:rsidRDefault="00BF04C1" w:rsidP="00C32314">
            <w:pPr>
              <w:rPr>
                <w:b/>
                <w:bCs/>
                <w:sz w:val="28"/>
                <w:szCs w:val="24"/>
              </w:rPr>
            </w:pPr>
          </w:p>
          <w:p w14:paraId="1C32A2F3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25BAA" w:rsidRPr="00A25BAA" w14:paraId="2946DFD5" w14:textId="5DA20C22" w:rsidTr="00B2120D">
        <w:trPr>
          <w:trHeight w:val="1474"/>
        </w:trPr>
        <w:tc>
          <w:tcPr>
            <w:tcW w:w="4535" w:type="dxa"/>
          </w:tcPr>
          <w:p w14:paraId="52F20216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4407437B" w14:textId="35562E8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proofErr w:type="spellStart"/>
            <w:r w:rsidRPr="00A25BAA">
              <w:rPr>
                <w:b/>
                <w:bCs/>
                <w:sz w:val="28"/>
                <w:szCs w:val="24"/>
              </w:rPr>
              <w:t>Disemak</w:t>
            </w:r>
            <w:proofErr w:type="spellEnd"/>
            <w:r w:rsidRPr="00A25BAA">
              <w:rPr>
                <w:b/>
                <w:bCs/>
                <w:sz w:val="28"/>
                <w:szCs w:val="24"/>
              </w:rPr>
              <w:t xml:space="preserve"> oleh,</w:t>
            </w:r>
          </w:p>
          <w:p w14:paraId="65B4A8E3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3FD3E736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2CB8559C" w14:textId="77777777" w:rsidR="00BF04C1" w:rsidRPr="00A25BAA" w:rsidRDefault="00BF04C1" w:rsidP="00C32314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25BAA" w:rsidRPr="00A25BAA" w14:paraId="4015DD9B" w14:textId="36B912AC" w:rsidTr="00B2120D">
        <w:trPr>
          <w:trHeight w:val="1474"/>
        </w:trPr>
        <w:tc>
          <w:tcPr>
            <w:tcW w:w="4535" w:type="dxa"/>
          </w:tcPr>
          <w:p w14:paraId="6DD283C4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14:paraId="5EBFF92F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r w:rsidRPr="00A25BAA">
              <w:rPr>
                <w:b/>
                <w:bCs/>
                <w:sz w:val="28"/>
                <w:szCs w:val="24"/>
              </w:rPr>
              <w:t>(MARY GWADOLINE YUSUS)</w:t>
            </w:r>
          </w:p>
          <w:p w14:paraId="750E1185" w14:textId="05C76F6C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Ketua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Unit Fizik </w:t>
            </w:r>
            <w:proofErr w:type="spellStart"/>
            <w:r>
              <w:rPr>
                <w:b/>
                <w:bCs/>
                <w:sz w:val="28"/>
                <w:szCs w:val="24"/>
              </w:rPr>
              <w:t>KMSw</w:t>
            </w:r>
            <w:proofErr w:type="spellEnd"/>
          </w:p>
        </w:tc>
      </w:tr>
      <w:tr w:rsidR="00A25BAA" w:rsidRPr="00A25BAA" w14:paraId="12EA798B" w14:textId="37C30EA2" w:rsidTr="00B2120D">
        <w:trPr>
          <w:trHeight w:val="1474"/>
        </w:trPr>
        <w:tc>
          <w:tcPr>
            <w:tcW w:w="4535" w:type="dxa"/>
          </w:tcPr>
          <w:p w14:paraId="14E43C50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</w:tcPr>
          <w:p w14:paraId="4F0A3290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55429E38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2459AC52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5115254E" w14:textId="77777777" w:rsidR="00BF04C1" w:rsidRPr="00A25BAA" w:rsidRDefault="00BF04C1" w:rsidP="00C32314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25BAA" w:rsidRPr="00A25BAA" w14:paraId="191CF142" w14:textId="334513FA" w:rsidTr="00B2120D">
        <w:trPr>
          <w:trHeight w:val="1474"/>
        </w:trPr>
        <w:tc>
          <w:tcPr>
            <w:tcW w:w="4535" w:type="dxa"/>
          </w:tcPr>
          <w:p w14:paraId="776FDA77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14:paraId="77BCB75D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Disahkan</w:t>
            </w:r>
            <w:proofErr w:type="spellEnd"/>
            <w:r>
              <w:rPr>
                <w:b/>
                <w:bCs/>
                <w:sz w:val="28"/>
                <w:szCs w:val="24"/>
              </w:rPr>
              <w:t xml:space="preserve"> oleh,</w:t>
            </w:r>
          </w:p>
          <w:p w14:paraId="1DD34FA4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76E0F55C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7C1C3436" w14:textId="77777777" w:rsidR="00BF04C1" w:rsidRPr="00A25BAA" w:rsidRDefault="00BF04C1" w:rsidP="00C32314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25BAA" w:rsidRPr="00A25BAA" w14:paraId="7807A994" w14:textId="610BE603" w:rsidTr="00B2120D">
        <w:trPr>
          <w:trHeight w:val="1474"/>
        </w:trPr>
        <w:tc>
          <w:tcPr>
            <w:tcW w:w="4535" w:type="dxa"/>
          </w:tcPr>
          <w:p w14:paraId="7ED622F2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</w:tcPr>
          <w:p w14:paraId="4EA30CEF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(                                                      )</w:t>
            </w:r>
          </w:p>
          <w:p w14:paraId="60341C2B" w14:textId="77777777" w:rsid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  <w:p w14:paraId="2083FE99" w14:textId="77777777" w:rsidR="00A25BAA" w:rsidRPr="00A25BAA" w:rsidRDefault="00A25BAA" w:rsidP="00C32314">
            <w:pPr>
              <w:rPr>
                <w:b/>
                <w:bCs/>
                <w:sz w:val="28"/>
                <w:szCs w:val="24"/>
              </w:rPr>
            </w:pPr>
          </w:p>
        </w:tc>
      </w:tr>
    </w:tbl>
    <w:p w14:paraId="3E4C88E4" w14:textId="77777777" w:rsidR="00A25BAA" w:rsidRDefault="00A25BAA" w:rsidP="00FB3136">
      <w:pPr>
        <w:spacing w:after="160" w:line="360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7FF5F34F" w14:textId="390BAE3E" w:rsidR="00543E30" w:rsidRPr="00C63DFE" w:rsidRDefault="00774FC1" w:rsidP="00FB3136">
      <w:pPr>
        <w:spacing w:line="360" w:lineRule="auto"/>
        <w:jc w:val="center"/>
        <w:rPr>
          <w:b/>
          <w:bCs/>
          <w:sz w:val="32"/>
          <w:szCs w:val="28"/>
        </w:rPr>
      </w:pPr>
      <w:r w:rsidRPr="00774FC1">
        <w:rPr>
          <w:b/>
          <w:bCs/>
          <w:sz w:val="32"/>
          <w:szCs w:val="28"/>
        </w:rPr>
        <w:lastRenderedPageBreak/>
        <w:t xml:space="preserve">Frequency–Amplitude </w:t>
      </w:r>
      <w:r>
        <w:rPr>
          <w:b/>
          <w:bCs/>
          <w:sz w:val="32"/>
          <w:szCs w:val="28"/>
        </w:rPr>
        <w:t xml:space="preserve">SHM </w:t>
      </w:r>
      <w:r w:rsidRPr="00774FC1">
        <w:rPr>
          <w:b/>
          <w:bCs/>
          <w:sz w:val="32"/>
          <w:szCs w:val="28"/>
        </w:rPr>
        <w:t xml:space="preserve">Intuition via </w:t>
      </w:r>
      <w:proofErr w:type="spellStart"/>
      <w:r w:rsidRPr="00774FC1">
        <w:rPr>
          <w:b/>
          <w:bCs/>
          <w:sz w:val="32"/>
          <w:szCs w:val="28"/>
        </w:rPr>
        <w:t>PhET</w:t>
      </w:r>
      <w:proofErr w:type="spellEnd"/>
      <w:r w:rsidRPr="00774FC1">
        <w:rPr>
          <w:b/>
          <w:bCs/>
          <w:sz w:val="32"/>
          <w:szCs w:val="28"/>
        </w:rPr>
        <w:t xml:space="preserve"> and Scaffolding</w:t>
      </w:r>
    </w:p>
    <w:p w14:paraId="19842CBD" w14:textId="77777777" w:rsidR="00543E30" w:rsidRPr="00583BFF" w:rsidRDefault="00543E30" w:rsidP="00FB3136">
      <w:pPr>
        <w:spacing w:line="360" w:lineRule="auto"/>
        <w:jc w:val="center"/>
        <w:rPr>
          <w:b/>
          <w:bCs/>
        </w:rPr>
      </w:pPr>
      <w:r w:rsidRPr="00583BFF">
        <w:rPr>
          <w:b/>
          <w:bCs/>
        </w:rPr>
        <w:t xml:space="preserve">By Shafiq </w:t>
      </w:r>
      <w:proofErr w:type="spellStart"/>
      <w:r w:rsidRPr="00583BFF">
        <w:rPr>
          <w:b/>
          <w:bCs/>
        </w:rPr>
        <w:t>Rasulan</w:t>
      </w:r>
      <w:proofErr w:type="spellEnd"/>
    </w:p>
    <w:p w14:paraId="17B7C464" w14:textId="77777777" w:rsidR="00543E30" w:rsidRDefault="00543E30" w:rsidP="00FB3136">
      <w:pPr>
        <w:spacing w:after="160" w:line="360" w:lineRule="auto"/>
        <w:rPr>
          <w:b/>
          <w:bCs/>
          <w:sz w:val="32"/>
          <w:szCs w:val="28"/>
          <w:lang w:val="en-US"/>
        </w:rPr>
      </w:pPr>
    </w:p>
    <w:p w14:paraId="1B24636A" w14:textId="4CDEBAF9" w:rsidR="00C63DFE" w:rsidRDefault="00C63DFE" w:rsidP="00FB3136">
      <w:pPr>
        <w:spacing w:after="160" w:line="360" w:lineRule="auto"/>
        <w:rPr>
          <w:b/>
          <w:bCs/>
          <w:sz w:val="32"/>
          <w:szCs w:val="28"/>
          <w:lang w:val="en-US"/>
        </w:rPr>
      </w:pPr>
      <w:r w:rsidRPr="00C63DFE">
        <w:rPr>
          <w:b/>
          <w:bCs/>
          <w:sz w:val="32"/>
          <w:szCs w:val="28"/>
          <w:lang w:val="en-US"/>
        </w:rPr>
        <w:t>Executive Summary</w:t>
      </w:r>
    </w:p>
    <w:p w14:paraId="6A486D6B" w14:textId="5A2C4FCB" w:rsidR="00450FCF" w:rsidRPr="00C32314" w:rsidRDefault="00C32314" w:rsidP="00C32314">
      <w:pPr>
        <w:rPr>
          <w:lang w:val="en-US"/>
        </w:rPr>
      </w:pPr>
      <w:r w:rsidRPr="00C32314">
        <w:rPr>
          <w:lang w:val="en-US"/>
        </w:rPr>
        <w:t xml:space="preserve">This report presents an instructional intervention titled Frequency–Amplitude SHM Intuition via </w:t>
      </w:r>
      <w:proofErr w:type="spellStart"/>
      <w:r w:rsidRPr="00C32314">
        <w:rPr>
          <w:lang w:val="en-US"/>
        </w:rPr>
        <w:t>PhET</w:t>
      </w:r>
      <w:proofErr w:type="spellEnd"/>
      <w:r w:rsidRPr="00C32314">
        <w:rPr>
          <w:lang w:val="en-US"/>
        </w:rPr>
        <w:t xml:space="preserve"> and Scaffolding, aimed at correcting the common misconception that amplitude affects the frequency or period of a simple pendulum. Conducted with six Semester 1 Malaysian Matriculation physics students over three face-to-face lessons, the intervention combined </w:t>
      </w:r>
      <w:proofErr w:type="spellStart"/>
      <w:r w:rsidRPr="00C32314">
        <w:rPr>
          <w:lang w:val="en-US"/>
        </w:rPr>
        <w:t>PhET</w:t>
      </w:r>
      <w:proofErr w:type="spellEnd"/>
      <w:r w:rsidRPr="00C32314">
        <w:rPr>
          <w:lang w:val="en-US"/>
        </w:rPr>
        <w:t xml:space="preserve"> simulations, peer discussion, and scaffolded problem-solving to promote conceptual understanding.</w:t>
      </w:r>
      <w:r>
        <w:rPr>
          <w:lang w:val="en-US"/>
        </w:rPr>
        <w:t xml:space="preserve"> </w:t>
      </w:r>
      <w:r w:rsidRPr="00C32314">
        <w:rPr>
          <w:lang w:val="en-US"/>
        </w:rPr>
        <w:t xml:space="preserve">Students first explored the </w:t>
      </w:r>
      <w:proofErr w:type="spellStart"/>
      <w:r w:rsidRPr="00C32314">
        <w:rPr>
          <w:lang w:val="en-US"/>
        </w:rPr>
        <w:t>PhET</w:t>
      </w:r>
      <w:proofErr w:type="spellEnd"/>
      <w:r w:rsidRPr="00C32314">
        <w:rPr>
          <w:lang w:val="en-US"/>
        </w:rPr>
        <w:t xml:space="preserve"> Pendulum Lab simulation, made predictions, and tested them through guided inquiry. Think–Pair–Share discussions helped them articulate and revise their misconceptions, followed by structured practice to reinforce accurate models.</w:t>
      </w:r>
      <w:r>
        <w:rPr>
          <w:lang w:val="en-US"/>
        </w:rPr>
        <w:t xml:space="preserve"> </w:t>
      </w:r>
      <w:r w:rsidRPr="00C32314">
        <w:rPr>
          <w:lang w:val="en-US"/>
        </w:rPr>
        <w:t>Results showed significant improvement, with average test scores rising from 16.67% (pre-test) to 81.26% (post-test), and an average normalized gain of 0.76. A 10-item self-reflection questionnaire also indicated strong student engagement and conceptual clarity, with most items scoring above 5.3 on a 6-point Likert scale.</w:t>
      </w:r>
      <w:r>
        <w:rPr>
          <w:lang w:val="en-US"/>
        </w:rPr>
        <w:t xml:space="preserve"> </w:t>
      </w:r>
      <w:r w:rsidRPr="00C32314">
        <w:rPr>
          <w:lang w:val="en-US"/>
        </w:rPr>
        <w:t>Overall, the intervention proved effective and practical, offering a replicable model for addressing conceptual misunderstandings in physics through low-cost, inquiry-based methods.</w:t>
      </w:r>
    </w:p>
    <w:p w14:paraId="2ACE7CC4" w14:textId="77777777" w:rsidR="00C63DFE" w:rsidRDefault="00C63DFE" w:rsidP="00FB3136">
      <w:pPr>
        <w:spacing w:after="160" w:line="360" w:lineRule="auto"/>
        <w:rPr>
          <w:rFonts w:asciiTheme="minorHAnsi" w:hAnsiTheme="minorHAnsi"/>
          <w:b/>
          <w:bCs/>
          <w:i/>
          <w:iCs/>
          <w:szCs w:val="24"/>
        </w:rPr>
      </w:pPr>
      <w:r>
        <w:br w:type="page"/>
      </w:r>
    </w:p>
    <w:p w14:paraId="581B8819" w14:textId="33411B5F" w:rsidR="00543E30" w:rsidRPr="00511AB4" w:rsidRDefault="00543E30" w:rsidP="00FB3136">
      <w:pPr>
        <w:spacing w:after="160" w:line="360" w:lineRule="auto"/>
        <w:rPr>
          <w:b/>
          <w:bCs/>
          <w:sz w:val="28"/>
          <w:szCs w:val="24"/>
        </w:rPr>
      </w:pPr>
      <w:r w:rsidRPr="00511AB4">
        <w:rPr>
          <w:b/>
          <w:bCs/>
          <w:sz w:val="28"/>
          <w:szCs w:val="24"/>
        </w:rPr>
        <w:lastRenderedPageBreak/>
        <w:t>Table of Contents</w:t>
      </w:r>
    </w:p>
    <w:p w14:paraId="6653DB2C" w14:textId="3EE87585" w:rsidR="00C32314" w:rsidRDefault="00543E30">
      <w:pPr>
        <w:pStyle w:val="TOC1"/>
        <w:tabs>
          <w:tab w:val="right" w:pos="9350"/>
        </w:tabs>
        <w:rPr>
          <w:rFonts w:asciiTheme="minorHAnsi" w:hAnsiTheme="minorHAnsi"/>
          <w:b w:val="0"/>
          <w:bCs w:val="0"/>
          <w:caps w:val="0"/>
          <w:noProof/>
          <w:kern w:val="2"/>
          <w:lang w:val="en-US"/>
          <w14:ligatures w14:val="standardContextual"/>
        </w:rPr>
      </w:pPr>
      <w:r w:rsidRPr="00511AB4">
        <w:rPr>
          <w:rFonts w:ascii="Liberation Serif" w:hAnsi="Liberation Serif" w:cs="Liberation Serif"/>
        </w:rPr>
        <w:fldChar w:fldCharType="begin"/>
      </w:r>
      <w:r w:rsidRPr="00511AB4">
        <w:rPr>
          <w:rFonts w:ascii="Liberation Serif" w:hAnsi="Liberation Serif" w:cs="Liberation Serif"/>
        </w:rPr>
        <w:instrText xml:space="preserve"> TOC \o "1-3" \h \z \u </w:instrText>
      </w:r>
      <w:r w:rsidRPr="00511AB4">
        <w:rPr>
          <w:rFonts w:ascii="Liberation Serif" w:hAnsi="Liberation Serif" w:cs="Liberation Serif"/>
        </w:rPr>
        <w:fldChar w:fldCharType="separate"/>
      </w:r>
      <w:hyperlink w:anchor="_Toc202742831" w:history="1">
        <w:r w:rsidR="00C32314" w:rsidRPr="006B3E74">
          <w:rPr>
            <w:rStyle w:val="Hyperlink"/>
            <w:noProof/>
          </w:rPr>
          <w:t>1 Introduction</w:t>
        </w:r>
        <w:r w:rsidR="00C32314">
          <w:rPr>
            <w:noProof/>
            <w:webHidden/>
          </w:rPr>
          <w:tab/>
        </w:r>
        <w:r w:rsidR="00C32314">
          <w:rPr>
            <w:noProof/>
            <w:webHidden/>
          </w:rPr>
          <w:fldChar w:fldCharType="begin"/>
        </w:r>
        <w:r w:rsidR="00C32314">
          <w:rPr>
            <w:noProof/>
            <w:webHidden/>
          </w:rPr>
          <w:instrText xml:space="preserve"> PAGEREF _Toc202742831 \h </w:instrText>
        </w:r>
        <w:r w:rsidR="00C32314">
          <w:rPr>
            <w:noProof/>
            <w:webHidden/>
          </w:rPr>
        </w:r>
        <w:r w:rsidR="00C32314">
          <w:rPr>
            <w:noProof/>
            <w:webHidden/>
          </w:rPr>
          <w:fldChar w:fldCharType="separate"/>
        </w:r>
        <w:r w:rsidR="00C32314">
          <w:rPr>
            <w:noProof/>
            <w:webHidden/>
          </w:rPr>
          <w:t>5</w:t>
        </w:r>
        <w:r w:rsidR="00C32314">
          <w:rPr>
            <w:noProof/>
            <w:webHidden/>
          </w:rPr>
          <w:fldChar w:fldCharType="end"/>
        </w:r>
      </w:hyperlink>
    </w:p>
    <w:p w14:paraId="3A0C1907" w14:textId="20A1BFF0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2" w:history="1">
        <w:r w:rsidRPr="006B3E74">
          <w:rPr>
            <w:rStyle w:val="Hyperlink"/>
            <w:noProof/>
            <w:lang w:val="en-US"/>
          </w:rPr>
          <w:t>Background and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28E68C" w14:textId="4447C86C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3" w:history="1">
        <w:r w:rsidRPr="006B3E74">
          <w:rPr>
            <w:rStyle w:val="Hyperlink"/>
            <w:noProof/>
            <w:lang w:val="en-US"/>
          </w:rPr>
          <w:t>Target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21943A" w14:textId="17D06DC0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4" w:history="1">
        <w:r w:rsidRPr="006B3E74">
          <w:rPr>
            <w:rStyle w:val="Hyperlink"/>
            <w:noProof/>
            <w:lang w:val="en-US"/>
          </w:rPr>
          <w:t>Learning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404938" w14:textId="06385863" w:rsidR="00C32314" w:rsidRDefault="00C32314">
      <w:pPr>
        <w:pStyle w:val="TOC1"/>
        <w:tabs>
          <w:tab w:val="right" w:pos="9350"/>
        </w:tabs>
        <w:rPr>
          <w:rFonts w:asciiTheme="minorHAnsi" w:hAnsiTheme="minorHAns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202742835" w:history="1">
        <w:r w:rsidRPr="006B3E74">
          <w:rPr>
            <w:rStyle w:val="Hyperlink"/>
            <w:noProof/>
          </w:rPr>
          <w:t>2 Intervention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59C26" w14:textId="2BAFB47C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6" w:history="1">
        <w:r w:rsidRPr="006B3E74">
          <w:rPr>
            <w:rStyle w:val="Hyperlink"/>
            <w:noProof/>
            <w:lang w:val="en-US"/>
          </w:rPr>
          <w:t>Instructional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84171F" w14:textId="702AE71E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7" w:history="1">
        <w:r w:rsidRPr="006B3E74">
          <w:rPr>
            <w:rStyle w:val="Hyperlink"/>
            <w:noProof/>
            <w:lang w:val="en-US"/>
          </w:rPr>
          <w:t>Planned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77FEBD" w14:textId="1F49C729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38" w:history="1">
        <w:r w:rsidRPr="006B3E74">
          <w:rPr>
            <w:rStyle w:val="Hyperlink"/>
            <w:noProof/>
            <w:lang w:val="en-US"/>
          </w:rPr>
          <w:t>Materials and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749557" w14:textId="434B321A" w:rsidR="00C32314" w:rsidRDefault="00C32314">
      <w:pPr>
        <w:pStyle w:val="TOC1"/>
        <w:tabs>
          <w:tab w:val="right" w:pos="9350"/>
        </w:tabs>
        <w:rPr>
          <w:rFonts w:asciiTheme="minorHAnsi" w:hAnsiTheme="minorHAns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202742839" w:history="1">
        <w:r w:rsidRPr="006B3E74">
          <w:rPr>
            <w:rStyle w:val="Hyperlink"/>
            <w:noProof/>
          </w:rPr>
          <w:t>3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920E0A" w14:textId="11F1C46C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0" w:history="1">
        <w:r w:rsidRPr="006B3E74">
          <w:rPr>
            <w:rStyle w:val="Hyperlink"/>
            <w:noProof/>
            <w:lang w:val="en-US"/>
          </w:rPr>
          <w:t>Delivery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314A88" w14:textId="10400434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1" w:history="1">
        <w:r w:rsidRPr="006B3E74">
          <w:rPr>
            <w:rStyle w:val="Hyperlink"/>
            <w:noProof/>
            <w:lang w:val="en-US"/>
          </w:rPr>
          <w:t>Schedule and Session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052663" w14:textId="7FA58FBB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2" w:history="1">
        <w:r w:rsidRPr="006B3E74">
          <w:rPr>
            <w:rStyle w:val="Hyperlink"/>
            <w:noProof/>
            <w:lang w:val="en-US"/>
          </w:rPr>
          <w:t>People Involved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9E7BDB" w14:textId="33EC4249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3" w:history="1">
        <w:r w:rsidRPr="006B3E74">
          <w:rPr>
            <w:rStyle w:val="Hyperlink"/>
            <w:noProof/>
            <w:lang w:val="en-US"/>
          </w:rPr>
          <w:t>Fidelity and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025CDF" w14:textId="689EBE7B" w:rsidR="00C32314" w:rsidRDefault="00C32314">
      <w:pPr>
        <w:pStyle w:val="TOC1"/>
        <w:tabs>
          <w:tab w:val="right" w:pos="9350"/>
        </w:tabs>
        <w:rPr>
          <w:rFonts w:asciiTheme="minorHAnsi" w:hAnsiTheme="minorHAns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202742844" w:history="1">
        <w:r w:rsidRPr="006B3E74">
          <w:rPr>
            <w:rStyle w:val="Hyperlink"/>
            <w:noProof/>
          </w:rPr>
          <w:t>4 Evaluation &amp;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1A875" w14:textId="3786A945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5" w:history="1">
        <w:r w:rsidRPr="006B3E74">
          <w:rPr>
            <w:rStyle w:val="Hyperlink"/>
            <w:noProof/>
            <w:lang w:val="en-US"/>
          </w:rPr>
          <w:t>Pre- and Post-Test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987B5A" w14:textId="7BAF344F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6" w:history="1">
        <w:r w:rsidRPr="006B3E74">
          <w:rPr>
            <w:rStyle w:val="Hyperlink"/>
            <w:noProof/>
            <w:lang w:val="en-US"/>
          </w:rPr>
          <w:t>Student Self-Reflections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C10670" w14:textId="61524B40" w:rsidR="00C32314" w:rsidRDefault="00C32314">
      <w:pPr>
        <w:pStyle w:val="TOC1"/>
        <w:tabs>
          <w:tab w:val="right" w:pos="9350"/>
        </w:tabs>
        <w:rPr>
          <w:rFonts w:asciiTheme="minorHAnsi" w:hAnsiTheme="minorHAns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202742847" w:history="1">
        <w:r w:rsidRPr="006B3E74">
          <w:rPr>
            <w:rStyle w:val="Hyperlink"/>
            <w:noProof/>
          </w:rPr>
          <w:t>5 Reflection &amp;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20A8E4" w14:textId="6BC49CCE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8" w:history="1">
        <w:r w:rsidRPr="006B3E74">
          <w:rPr>
            <w:rStyle w:val="Hyperlink"/>
            <w:noProof/>
            <w:lang w:val="en-US"/>
          </w:rPr>
          <w:t>Reflections on Effectiveness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FC0120" w14:textId="20926AA2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49" w:history="1">
        <w:r w:rsidRPr="006B3E74">
          <w:rPr>
            <w:rStyle w:val="Hyperlink"/>
            <w:noProof/>
            <w:lang w:val="en-US"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C421B5" w14:textId="385F5738" w:rsidR="00C32314" w:rsidRDefault="00C32314">
      <w:pPr>
        <w:pStyle w:val="TOC2"/>
        <w:tabs>
          <w:tab w:val="right" w:pos="9350"/>
        </w:tabs>
        <w:rPr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2742850" w:history="1">
        <w:r w:rsidRPr="006B3E74">
          <w:rPr>
            <w:rStyle w:val="Hyperlink"/>
            <w:noProof/>
            <w:lang w:val="en-US"/>
          </w:rPr>
          <w:t>Recommendations for Future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_Toc202742850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A85B2" w14:textId="3B4E0AF9" w:rsidR="00583BFF" w:rsidRPr="00543E30" w:rsidRDefault="00543E30" w:rsidP="00FB3136">
      <w:pPr>
        <w:spacing w:after="160" w:line="360" w:lineRule="auto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14:ligatures w14:val="standardContextual"/>
        </w:rPr>
      </w:pPr>
      <w:r w:rsidRPr="00511AB4">
        <w:rPr>
          <w:rFonts w:cs="Liberation Serif"/>
          <w:szCs w:val="24"/>
        </w:rPr>
        <w:fldChar w:fldCharType="end"/>
      </w:r>
      <w:r w:rsidR="00C63DFE">
        <w:br w:type="page"/>
      </w:r>
    </w:p>
    <w:p w14:paraId="2EC9977E" w14:textId="5282B22F" w:rsidR="00583BFF" w:rsidRPr="00583BFF" w:rsidRDefault="00583BFF" w:rsidP="00FB3136">
      <w:pPr>
        <w:pStyle w:val="Heading1"/>
      </w:pPr>
      <w:bookmarkStart w:id="0" w:name="_Toc202742831"/>
      <w:r w:rsidRPr="00583BFF">
        <w:lastRenderedPageBreak/>
        <w:t>1 Introduction</w:t>
      </w:r>
      <w:bookmarkEnd w:id="0"/>
    </w:p>
    <w:p w14:paraId="10F41DE7" w14:textId="2C17EF3D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1" w:name="_Toc202742832"/>
      <w:r w:rsidRPr="001236BC">
        <w:rPr>
          <w:lang w:val="en-US"/>
        </w:rPr>
        <w:t>Background and Rationale</w:t>
      </w:r>
      <w:bookmarkEnd w:id="1"/>
    </w:p>
    <w:p w14:paraId="002BF18D" w14:textId="77777777" w:rsidR="001236BC" w:rsidRPr="001236BC" w:rsidRDefault="001236BC" w:rsidP="00FB3136">
      <w:pPr>
        <w:spacing w:line="360" w:lineRule="auto"/>
        <w:rPr>
          <w:lang w:val="en-US"/>
        </w:rPr>
      </w:pPr>
      <w:r w:rsidRPr="001236BC">
        <w:rPr>
          <w:lang w:val="en-US"/>
        </w:rPr>
        <w:t>Misconceptions in physics often stem from intuitive but incorrect reasoning. One such misconception, frequently observed among pre-university students, is the belief that amplitude affects the frequency or period of a simple pendulum. Despite formal instruction, students tend to associate larger swings (amplitude) with slower or faster motion, indicating a poor grasp of the mathematical model of simple harmonic motion (SHM).</w:t>
      </w:r>
    </w:p>
    <w:p w14:paraId="30DE5E67" w14:textId="77777777" w:rsidR="001236BC" w:rsidRPr="001236BC" w:rsidRDefault="001236BC" w:rsidP="00FB3136">
      <w:pPr>
        <w:spacing w:line="360" w:lineRule="auto"/>
        <w:ind w:firstLine="720"/>
        <w:rPr>
          <w:lang w:val="en-US"/>
        </w:rPr>
      </w:pPr>
      <w:r w:rsidRPr="001236BC">
        <w:rPr>
          <w:lang w:val="en-US"/>
        </w:rPr>
        <w:t>This intervention was developed to explicitly address and correct this misunderstanding by engaging students with interactive simulations, peer discussion, and structured problem-solving tasks that make the independence of amplitude and frequency more visible and testable.</w:t>
      </w:r>
    </w:p>
    <w:p w14:paraId="2971AED6" w14:textId="77777777" w:rsidR="001236BC" w:rsidRPr="001236BC" w:rsidRDefault="001236BC" w:rsidP="00FB3136">
      <w:pPr>
        <w:spacing w:line="360" w:lineRule="auto"/>
        <w:rPr>
          <w:lang w:val="en-US"/>
        </w:rPr>
      </w:pPr>
    </w:p>
    <w:p w14:paraId="5DD86764" w14:textId="180B172D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2" w:name="_Toc202742833"/>
      <w:r w:rsidRPr="001236BC">
        <w:rPr>
          <w:lang w:val="en-US"/>
        </w:rPr>
        <w:t>Target Group</w:t>
      </w:r>
      <w:bookmarkEnd w:id="2"/>
    </w:p>
    <w:p w14:paraId="5203449D" w14:textId="77777777" w:rsidR="001236BC" w:rsidRPr="001236BC" w:rsidRDefault="001236BC" w:rsidP="00FB3136">
      <w:pPr>
        <w:numPr>
          <w:ilvl w:val="0"/>
          <w:numId w:val="22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Participants:</w:t>
      </w:r>
      <w:r w:rsidRPr="001236BC">
        <w:rPr>
          <w:lang w:val="en-US"/>
        </w:rPr>
        <w:t xml:space="preserve"> 6 students</w:t>
      </w:r>
    </w:p>
    <w:p w14:paraId="626C1A58" w14:textId="77777777" w:rsidR="001236BC" w:rsidRPr="001236BC" w:rsidRDefault="001236BC" w:rsidP="00FB3136">
      <w:pPr>
        <w:numPr>
          <w:ilvl w:val="0"/>
          <w:numId w:val="22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Level:</w:t>
      </w:r>
      <w:r w:rsidRPr="001236BC">
        <w:rPr>
          <w:lang w:val="en-US"/>
        </w:rPr>
        <w:t xml:space="preserve"> Semester 1, Malaysian Matriculation </w:t>
      </w:r>
      <w:proofErr w:type="spellStart"/>
      <w:r w:rsidRPr="001236BC">
        <w:rPr>
          <w:lang w:val="en-US"/>
        </w:rPr>
        <w:t>Programme</w:t>
      </w:r>
      <w:proofErr w:type="spellEnd"/>
    </w:p>
    <w:p w14:paraId="683B7D9B" w14:textId="77777777" w:rsidR="001236BC" w:rsidRPr="001236BC" w:rsidRDefault="001236BC" w:rsidP="00FB3136">
      <w:pPr>
        <w:numPr>
          <w:ilvl w:val="0"/>
          <w:numId w:val="22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Subject:</w:t>
      </w:r>
      <w:r w:rsidRPr="001236BC">
        <w:rPr>
          <w:lang w:val="en-US"/>
        </w:rPr>
        <w:t xml:space="preserve"> Physics (Simple Harmonic Motion)</w:t>
      </w:r>
    </w:p>
    <w:p w14:paraId="4D4E82C4" w14:textId="5E9F09A1" w:rsidR="001236BC" w:rsidRDefault="001236BC" w:rsidP="00FB3136">
      <w:pPr>
        <w:numPr>
          <w:ilvl w:val="0"/>
          <w:numId w:val="22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Delivery Mode:</w:t>
      </w:r>
      <w:r w:rsidRPr="001236BC">
        <w:rPr>
          <w:lang w:val="en-US"/>
        </w:rPr>
        <w:t xml:space="preserve"> In-person</w:t>
      </w:r>
    </w:p>
    <w:p w14:paraId="20919CA9" w14:textId="77777777" w:rsidR="001236BC" w:rsidRPr="001236BC" w:rsidRDefault="001236BC" w:rsidP="00FB3136">
      <w:pPr>
        <w:spacing w:line="360" w:lineRule="auto"/>
        <w:ind w:left="720"/>
        <w:rPr>
          <w:lang w:val="en-US"/>
        </w:rPr>
      </w:pPr>
    </w:p>
    <w:p w14:paraId="57FB82C7" w14:textId="4B5356A3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3" w:name="_Toc202742834"/>
      <w:r w:rsidRPr="001236BC">
        <w:rPr>
          <w:lang w:val="en-US"/>
        </w:rPr>
        <w:t>Learning Objectives</w:t>
      </w:r>
      <w:bookmarkEnd w:id="3"/>
    </w:p>
    <w:p w14:paraId="66D4E382" w14:textId="77777777" w:rsidR="001236BC" w:rsidRPr="001236BC" w:rsidRDefault="001236BC" w:rsidP="00FB3136">
      <w:pPr>
        <w:spacing w:line="360" w:lineRule="auto"/>
        <w:rPr>
          <w:lang w:val="en-US"/>
        </w:rPr>
      </w:pPr>
      <w:r w:rsidRPr="001236BC">
        <w:rPr>
          <w:lang w:val="en-US"/>
        </w:rPr>
        <w:t>By the end of the intervention, students should be able to:</w:t>
      </w:r>
    </w:p>
    <w:p w14:paraId="1028DC8E" w14:textId="60742DE5" w:rsidR="001236BC" w:rsidRPr="001236BC" w:rsidRDefault="001236BC" w:rsidP="00FB3136">
      <w:pPr>
        <w:numPr>
          <w:ilvl w:val="0"/>
          <w:numId w:val="23"/>
        </w:numPr>
        <w:spacing w:line="360" w:lineRule="auto"/>
        <w:rPr>
          <w:lang w:val="en-US"/>
        </w:rPr>
      </w:pPr>
      <w:r w:rsidRPr="001236BC">
        <w:rPr>
          <w:lang w:val="en-US"/>
        </w:rPr>
        <w:t>Explain how the period of a simple pendulum depends on length and gravity, not amplitude.</w:t>
      </w:r>
    </w:p>
    <w:p w14:paraId="0AA1DD66" w14:textId="61E8B2F0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Interpret data from simulations to verify the theoretical model of SHM.</w:t>
      </w:r>
    </w:p>
    <w:p w14:paraId="7EB7532A" w14:textId="249EE367" w:rsidR="001236BC" w:rsidRPr="001236BC" w:rsidRDefault="001236BC" w:rsidP="00FB3136">
      <w:pPr>
        <w:numPr>
          <w:ilvl w:val="0"/>
          <w:numId w:val="23"/>
        </w:numPr>
        <w:spacing w:line="360" w:lineRule="auto"/>
        <w:rPr>
          <w:lang w:val="en-US"/>
        </w:rPr>
      </w:pPr>
      <w:r w:rsidRPr="001236BC">
        <w:rPr>
          <w:lang w:val="en-US"/>
        </w:rPr>
        <w:t>Apply correct conceptual understanding when solving related physics problems.</w:t>
      </w:r>
    </w:p>
    <w:p w14:paraId="59FE6C8A" w14:textId="77F033CC" w:rsidR="001236BC" w:rsidRPr="001236BC" w:rsidRDefault="001236BC" w:rsidP="00FB3136">
      <w:pPr>
        <w:numPr>
          <w:ilvl w:val="0"/>
          <w:numId w:val="23"/>
        </w:numPr>
        <w:spacing w:line="360" w:lineRule="auto"/>
        <w:rPr>
          <w:lang w:val="en-US"/>
        </w:rPr>
      </w:pPr>
      <w:r w:rsidRPr="001236BC">
        <w:rPr>
          <w:lang w:val="en-US"/>
        </w:rPr>
        <w:t>Recognize and reflect on prior misconceptions regarding amplitude and frequency.</w:t>
      </w:r>
    </w:p>
    <w:p w14:paraId="02E84C95" w14:textId="77777777" w:rsidR="00E01980" w:rsidRDefault="00E01980" w:rsidP="00FB3136">
      <w:pPr>
        <w:spacing w:line="360" w:lineRule="auto"/>
      </w:pPr>
    </w:p>
    <w:p w14:paraId="2F092141" w14:textId="77777777" w:rsidR="00EB65DD" w:rsidRPr="00E01980" w:rsidRDefault="00EB65DD" w:rsidP="00FB3136">
      <w:pPr>
        <w:spacing w:line="360" w:lineRule="auto"/>
      </w:pPr>
    </w:p>
    <w:p w14:paraId="7D28E2A4" w14:textId="77777777" w:rsidR="001236BC" w:rsidRDefault="001236BC" w:rsidP="00FB3136">
      <w:pPr>
        <w:spacing w:after="160" w:line="360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14:ligatures w14:val="standardContextual"/>
        </w:rPr>
      </w:pPr>
      <w:r>
        <w:br w:type="page"/>
      </w:r>
    </w:p>
    <w:p w14:paraId="64162361" w14:textId="55000767" w:rsidR="00583BFF" w:rsidRDefault="00583BFF" w:rsidP="00FB3136">
      <w:pPr>
        <w:pStyle w:val="Heading1"/>
      </w:pPr>
      <w:bookmarkStart w:id="4" w:name="_Toc202742835"/>
      <w:r w:rsidRPr="00583BFF">
        <w:lastRenderedPageBreak/>
        <w:t>2 Intervention Design</w:t>
      </w:r>
      <w:bookmarkEnd w:id="4"/>
      <w:r w:rsidRPr="00583BFF">
        <w:t xml:space="preserve"> </w:t>
      </w:r>
    </w:p>
    <w:p w14:paraId="4F5E86C9" w14:textId="68784B14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5" w:name="_Toc202742836"/>
      <w:r w:rsidRPr="001236BC">
        <w:rPr>
          <w:lang w:val="en-US"/>
        </w:rPr>
        <w:t>Instructional Strategies</w:t>
      </w:r>
      <w:bookmarkEnd w:id="5"/>
    </w:p>
    <w:p w14:paraId="4A30DFA1" w14:textId="77777777" w:rsidR="001236BC" w:rsidRDefault="001236BC" w:rsidP="00FB3136">
      <w:pPr>
        <w:numPr>
          <w:ilvl w:val="0"/>
          <w:numId w:val="24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Conceptual Conflict</w:t>
      </w:r>
    </w:p>
    <w:p w14:paraId="7865A056" w14:textId="371F634A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Students are first prompted to make predictions based on their intuition before testing those predictions in the simulation.</w:t>
      </w:r>
    </w:p>
    <w:p w14:paraId="3F420FE2" w14:textId="77777777" w:rsidR="001236BC" w:rsidRDefault="001236BC" w:rsidP="00FB3136">
      <w:pPr>
        <w:numPr>
          <w:ilvl w:val="0"/>
          <w:numId w:val="24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Guided Inquiry</w:t>
      </w:r>
    </w:p>
    <w:p w14:paraId="6DC502D8" w14:textId="43737451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 xml:space="preserve">Students explore the </w:t>
      </w:r>
      <w:proofErr w:type="spellStart"/>
      <w:r w:rsidRPr="001236BC">
        <w:rPr>
          <w:b/>
          <w:bCs/>
          <w:lang w:val="en-US"/>
        </w:rPr>
        <w:t>PhET</w:t>
      </w:r>
      <w:proofErr w:type="spellEnd"/>
      <w:r w:rsidRPr="001236BC">
        <w:rPr>
          <w:b/>
          <w:bCs/>
          <w:lang w:val="en-US"/>
        </w:rPr>
        <w:t xml:space="preserve"> Pendulum Lab</w:t>
      </w:r>
      <w:r w:rsidRPr="001236BC">
        <w:rPr>
          <w:lang w:val="en-US"/>
        </w:rPr>
        <w:t xml:space="preserve"> simulation to collect data and verify patterns.</w:t>
      </w:r>
    </w:p>
    <w:p w14:paraId="0970A59C" w14:textId="77777777" w:rsidR="001236BC" w:rsidRDefault="001236BC" w:rsidP="00FB3136">
      <w:pPr>
        <w:numPr>
          <w:ilvl w:val="0"/>
          <w:numId w:val="24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Think–Pair–Share</w:t>
      </w:r>
    </w:p>
    <w:p w14:paraId="3A0AFF32" w14:textId="5A5852E3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Structured peer discussions are used to verbalize and challenge prior beliefs.</w:t>
      </w:r>
    </w:p>
    <w:p w14:paraId="3B26CF19" w14:textId="77777777" w:rsidR="001236BC" w:rsidRDefault="001236BC" w:rsidP="00FB3136">
      <w:pPr>
        <w:numPr>
          <w:ilvl w:val="0"/>
          <w:numId w:val="24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Scaffolded Practice</w:t>
      </w:r>
    </w:p>
    <w:p w14:paraId="52ECFC33" w14:textId="726C2DD2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Targeted problem sets progressively reinforce conceptual clarity and application of correct models.</w:t>
      </w:r>
    </w:p>
    <w:p w14:paraId="689424F7" w14:textId="5B431D67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6" w:name="_Toc202742837"/>
      <w:r w:rsidRPr="001236BC">
        <w:rPr>
          <w:lang w:val="en-US"/>
        </w:rPr>
        <w:t>Planned Activities</w:t>
      </w:r>
      <w:bookmarkEnd w:id="6"/>
    </w:p>
    <w:p w14:paraId="4191387B" w14:textId="77777777" w:rsidR="001236BC" w:rsidRDefault="001236BC" w:rsidP="00FB3136">
      <w:pPr>
        <w:spacing w:line="360" w:lineRule="auto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3325"/>
        <w:gridCol w:w="5102"/>
      </w:tblGrid>
      <w:tr w:rsidR="001236BC" w14:paraId="1F468EB0" w14:textId="77777777" w:rsidTr="001236BC">
        <w:tc>
          <w:tcPr>
            <w:tcW w:w="923" w:type="dxa"/>
            <w:vAlign w:val="center"/>
          </w:tcPr>
          <w:p w14:paraId="37CDCD05" w14:textId="1FA2D3F6" w:rsidR="001236BC" w:rsidRDefault="001236BC" w:rsidP="00FB3136">
            <w:pPr>
              <w:rPr>
                <w:b/>
                <w:bCs/>
                <w:lang w:val="en-US"/>
              </w:rPr>
            </w:pPr>
            <w:r w:rsidRPr="001236BC">
              <w:rPr>
                <w:b/>
                <w:bCs/>
                <w:lang w:val="en-US"/>
              </w:rPr>
              <w:t>Lesson</w:t>
            </w:r>
          </w:p>
        </w:tc>
        <w:tc>
          <w:tcPr>
            <w:tcW w:w="3325" w:type="dxa"/>
            <w:vAlign w:val="center"/>
          </w:tcPr>
          <w:p w14:paraId="6D3F1B0C" w14:textId="44AA3C1D" w:rsidR="001236BC" w:rsidRDefault="001236BC" w:rsidP="00FB3136">
            <w:pPr>
              <w:rPr>
                <w:b/>
                <w:bCs/>
                <w:lang w:val="en-US"/>
              </w:rPr>
            </w:pPr>
            <w:r w:rsidRPr="001236BC">
              <w:rPr>
                <w:b/>
                <w:bCs/>
                <w:lang w:val="en-US"/>
              </w:rPr>
              <w:t>Activities</w:t>
            </w:r>
          </w:p>
        </w:tc>
        <w:tc>
          <w:tcPr>
            <w:tcW w:w="5102" w:type="dxa"/>
            <w:vAlign w:val="center"/>
          </w:tcPr>
          <w:p w14:paraId="28FD7A38" w14:textId="51D103C5" w:rsidR="001236BC" w:rsidRDefault="001236BC" w:rsidP="00FB3136">
            <w:pPr>
              <w:rPr>
                <w:b/>
                <w:bCs/>
                <w:lang w:val="en-US"/>
              </w:rPr>
            </w:pPr>
            <w:r w:rsidRPr="001236BC">
              <w:rPr>
                <w:b/>
                <w:bCs/>
                <w:lang w:val="en-US"/>
              </w:rPr>
              <w:t>Purpose</w:t>
            </w:r>
          </w:p>
        </w:tc>
      </w:tr>
      <w:tr w:rsidR="001236BC" w14:paraId="0DC4FA90" w14:textId="77777777" w:rsidTr="001236BC">
        <w:tc>
          <w:tcPr>
            <w:tcW w:w="923" w:type="dxa"/>
            <w:vAlign w:val="center"/>
          </w:tcPr>
          <w:p w14:paraId="70DCAF54" w14:textId="5A8A713C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1</w:t>
            </w:r>
          </w:p>
        </w:tc>
        <w:tc>
          <w:tcPr>
            <w:tcW w:w="3325" w:type="dxa"/>
            <w:vAlign w:val="center"/>
          </w:tcPr>
          <w:p w14:paraId="5D3F2EF6" w14:textId="62CAFA30" w:rsidR="001236BC" w:rsidRPr="001236BC" w:rsidRDefault="001236BC" w:rsidP="00FB3136">
            <w:pPr>
              <w:jc w:val="left"/>
              <w:rPr>
                <w:lang w:val="en-US"/>
              </w:rPr>
            </w:pPr>
            <w:r w:rsidRPr="001236BC">
              <w:rPr>
                <w:lang w:val="en-US"/>
              </w:rPr>
              <w:t>Pre-test + Simulation</w:t>
            </w:r>
            <w:r>
              <w:rPr>
                <w:lang w:val="en-US"/>
              </w:rPr>
              <w:t xml:space="preserve"> </w:t>
            </w:r>
            <w:r w:rsidRPr="001236BC">
              <w:rPr>
                <w:lang w:val="en-US"/>
              </w:rPr>
              <w:t>exploration</w:t>
            </w:r>
          </w:p>
        </w:tc>
        <w:tc>
          <w:tcPr>
            <w:tcW w:w="5102" w:type="dxa"/>
            <w:vAlign w:val="center"/>
          </w:tcPr>
          <w:p w14:paraId="5BF98089" w14:textId="4C93C213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Activate prior knowledge, surface misconceptions</w:t>
            </w:r>
          </w:p>
        </w:tc>
      </w:tr>
      <w:tr w:rsidR="001236BC" w14:paraId="558E68EF" w14:textId="77777777" w:rsidTr="001236BC">
        <w:tc>
          <w:tcPr>
            <w:tcW w:w="923" w:type="dxa"/>
            <w:vAlign w:val="center"/>
          </w:tcPr>
          <w:p w14:paraId="58CD2447" w14:textId="5B892DA4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2</w:t>
            </w:r>
          </w:p>
        </w:tc>
        <w:tc>
          <w:tcPr>
            <w:tcW w:w="3325" w:type="dxa"/>
            <w:vAlign w:val="center"/>
          </w:tcPr>
          <w:p w14:paraId="50F599F3" w14:textId="38A8C525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Think–Pair–Share + Data analysis</w:t>
            </w:r>
          </w:p>
        </w:tc>
        <w:tc>
          <w:tcPr>
            <w:tcW w:w="5102" w:type="dxa"/>
            <w:vAlign w:val="center"/>
          </w:tcPr>
          <w:p w14:paraId="791FD72A" w14:textId="3D9FEABE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Conceptual clarification through discussion and observation</w:t>
            </w:r>
          </w:p>
        </w:tc>
      </w:tr>
      <w:tr w:rsidR="001236BC" w14:paraId="394B3236" w14:textId="77777777" w:rsidTr="001236BC">
        <w:tc>
          <w:tcPr>
            <w:tcW w:w="923" w:type="dxa"/>
            <w:vAlign w:val="center"/>
          </w:tcPr>
          <w:p w14:paraId="535C6A45" w14:textId="3AFD4DBF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3</w:t>
            </w:r>
          </w:p>
        </w:tc>
        <w:tc>
          <w:tcPr>
            <w:tcW w:w="3325" w:type="dxa"/>
            <w:vAlign w:val="center"/>
          </w:tcPr>
          <w:p w14:paraId="1B65C3EB" w14:textId="229C603F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Scaffolded problem-solving + Post-test</w:t>
            </w:r>
          </w:p>
        </w:tc>
        <w:tc>
          <w:tcPr>
            <w:tcW w:w="5102" w:type="dxa"/>
            <w:vAlign w:val="center"/>
          </w:tcPr>
          <w:p w14:paraId="2A19C299" w14:textId="64250BC7" w:rsidR="001236BC" w:rsidRDefault="001236BC" w:rsidP="00FB3136">
            <w:pPr>
              <w:jc w:val="left"/>
              <w:rPr>
                <w:b/>
                <w:bCs/>
                <w:lang w:val="en-US"/>
              </w:rPr>
            </w:pPr>
            <w:r w:rsidRPr="001236BC">
              <w:rPr>
                <w:lang w:val="en-US"/>
              </w:rPr>
              <w:t>Reinforce correct understanding, assess conceptual change</w:t>
            </w:r>
          </w:p>
        </w:tc>
      </w:tr>
    </w:tbl>
    <w:p w14:paraId="47BFDFB3" w14:textId="77777777" w:rsidR="001236BC" w:rsidRDefault="001236BC" w:rsidP="00FB3136">
      <w:pPr>
        <w:spacing w:line="360" w:lineRule="auto"/>
        <w:rPr>
          <w:b/>
          <w:bCs/>
          <w:lang w:val="en-US"/>
        </w:rPr>
      </w:pPr>
    </w:p>
    <w:p w14:paraId="34AD58D1" w14:textId="08C6A54B" w:rsidR="001236BC" w:rsidRPr="001236BC" w:rsidRDefault="001236BC" w:rsidP="00FB3136">
      <w:pPr>
        <w:pStyle w:val="Heading2"/>
        <w:spacing w:line="360" w:lineRule="auto"/>
        <w:rPr>
          <w:lang w:val="en-US"/>
        </w:rPr>
      </w:pPr>
      <w:bookmarkStart w:id="7" w:name="_Toc202742838"/>
      <w:r w:rsidRPr="001236BC">
        <w:rPr>
          <w:lang w:val="en-US"/>
        </w:rPr>
        <w:t>Materials and Resources</w:t>
      </w:r>
      <w:bookmarkEnd w:id="7"/>
    </w:p>
    <w:p w14:paraId="05615605" w14:textId="77777777" w:rsidR="001236BC" w:rsidRDefault="001236BC" w:rsidP="00FB3136">
      <w:pPr>
        <w:numPr>
          <w:ilvl w:val="0"/>
          <w:numId w:val="25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Digital Tools</w:t>
      </w:r>
    </w:p>
    <w:p w14:paraId="79351BF8" w14:textId="1B116521" w:rsidR="001236BC" w:rsidRPr="001236BC" w:rsidRDefault="001236BC" w:rsidP="00FB3136">
      <w:pPr>
        <w:spacing w:line="360" w:lineRule="auto"/>
        <w:ind w:left="720"/>
        <w:rPr>
          <w:lang w:val="en-US"/>
        </w:rPr>
      </w:pPr>
      <w:proofErr w:type="spellStart"/>
      <w:r w:rsidRPr="001236BC">
        <w:rPr>
          <w:lang w:val="en-US"/>
        </w:rPr>
        <w:t>PhET</w:t>
      </w:r>
      <w:proofErr w:type="spellEnd"/>
      <w:r w:rsidRPr="001236BC">
        <w:rPr>
          <w:lang w:val="en-US"/>
        </w:rPr>
        <w:t xml:space="preserve"> Interactive Simulations – </w:t>
      </w:r>
      <w:r w:rsidRPr="001236BC">
        <w:rPr>
          <w:i/>
          <w:iCs/>
          <w:lang w:val="en-US"/>
        </w:rPr>
        <w:t>Pendulum Lab</w:t>
      </w:r>
    </w:p>
    <w:p w14:paraId="3930D1A4" w14:textId="77777777" w:rsidR="001236BC" w:rsidRDefault="001236BC" w:rsidP="00FB3136">
      <w:pPr>
        <w:numPr>
          <w:ilvl w:val="0"/>
          <w:numId w:val="25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Worksheets</w:t>
      </w:r>
    </w:p>
    <w:p w14:paraId="057EF554" w14:textId="40EC02B6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Data collection table, scaffolded problems</w:t>
      </w:r>
    </w:p>
    <w:p w14:paraId="4A4A70C2" w14:textId="77777777" w:rsidR="001236BC" w:rsidRDefault="001236BC" w:rsidP="00FB3136">
      <w:pPr>
        <w:numPr>
          <w:ilvl w:val="0"/>
          <w:numId w:val="25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Assessment Tools</w:t>
      </w:r>
    </w:p>
    <w:p w14:paraId="72965148" w14:textId="51411EE1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Pre/post conceptual test, 10-item self-reflection questionnaire</w:t>
      </w:r>
    </w:p>
    <w:p w14:paraId="7E8FEBF2" w14:textId="77777777" w:rsidR="001236BC" w:rsidRDefault="001236BC" w:rsidP="00FB3136">
      <w:pPr>
        <w:numPr>
          <w:ilvl w:val="0"/>
          <w:numId w:val="25"/>
        </w:numPr>
        <w:spacing w:line="360" w:lineRule="auto"/>
        <w:rPr>
          <w:lang w:val="en-US"/>
        </w:rPr>
      </w:pPr>
      <w:r w:rsidRPr="001236BC">
        <w:rPr>
          <w:b/>
          <w:bCs/>
          <w:lang w:val="en-US"/>
        </w:rPr>
        <w:t>Teaching Aids</w:t>
      </w:r>
    </w:p>
    <w:p w14:paraId="0BB93916" w14:textId="49E8AF0A" w:rsidR="001236BC" w:rsidRPr="001236BC" w:rsidRDefault="001236BC" w:rsidP="00FB3136">
      <w:pPr>
        <w:spacing w:line="360" w:lineRule="auto"/>
        <w:ind w:left="720"/>
        <w:rPr>
          <w:lang w:val="en-US"/>
        </w:rPr>
      </w:pPr>
      <w:r w:rsidRPr="001236BC">
        <w:rPr>
          <w:lang w:val="en-US"/>
        </w:rPr>
        <w:t>Whiteboard, projector, timers</w:t>
      </w:r>
    </w:p>
    <w:p w14:paraId="303DEF35" w14:textId="77777777" w:rsidR="00FB3136" w:rsidRDefault="00FB3136" w:rsidP="00FB3136">
      <w:pPr>
        <w:spacing w:line="360" w:lineRule="auto"/>
        <w:rPr>
          <w:b/>
          <w:bCs/>
          <w:lang w:val="en-US"/>
        </w:rPr>
      </w:pPr>
    </w:p>
    <w:p w14:paraId="72FC0E94" w14:textId="77777777" w:rsidR="00FB3136" w:rsidRDefault="00FB3136" w:rsidP="00FB3136">
      <w:pPr>
        <w:spacing w:line="360" w:lineRule="auto"/>
        <w:rPr>
          <w:b/>
          <w:bCs/>
          <w:lang w:val="en-US"/>
        </w:rPr>
      </w:pPr>
    </w:p>
    <w:p w14:paraId="5BCFB345" w14:textId="530E9F24" w:rsidR="001236BC" w:rsidRPr="001236BC" w:rsidRDefault="001236BC" w:rsidP="00FB3136">
      <w:pPr>
        <w:spacing w:line="360" w:lineRule="auto"/>
        <w:rPr>
          <w:b/>
          <w:bCs/>
          <w:lang w:val="en-US"/>
        </w:rPr>
      </w:pPr>
      <w:r w:rsidRPr="001236BC">
        <w:rPr>
          <w:b/>
          <w:bCs/>
          <w:lang w:val="en-US"/>
        </w:rPr>
        <w:lastRenderedPageBreak/>
        <w:t>Planned Adaptations</w:t>
      </w:r>
    </w:p>
    <w:p w14:paraId="4A1D3356" w14:textId="77777777" w:rsidR="001236BC" w:rsidRPr="001236BC" w:rsidRDefault="001236BC" w:rsidP="00FB3136">
      <w:pPr>
        <w:numPr>
          <w:ilvl w:val="0"/>
          <w:numId w:val="26"/>
        </w:numPr>
        <w:spacing w:line="360" w:lineRule="auto"/>
        <w:rPr>
          <w:lang w:val="en-US"/>
        </w:rPr>
      </w:pPr>
      <w:r w:rsidRPr="001236BC">
        <w:rPr>
          <w:lang w:val="en-US"/>
        </w:rPr>
        <w:t>Language of instruction adapted to students’ proficiency level where necessary.</w:t>
      </w:r>
    </w:p>
    <w:p w14:paraId="5D4738D7" w14:textId="77777777" w:rsidR="001236BC" w:rsidRPr="001236BC" w:rsidRDefault="001236BC" w:rsidP="00FB3136">
      <w:pPr>
        <w:numPr>
          <w:ilvl w:val="0"/>
          <w:numId w:val="26"/>
        </w:numPr>
        <w:spacing w:line="360" w:lineRule="auto"/>
        <w:rPr>
          <w:lang w:val="en-US"/>
        </w:rPr>
      </w:pPr>
      <w:r w:rsidRPr="001236BC">
        <w:rPr>
          <w:lang w:val="en-US"/>
        </w:rPr>
        <w:t>Questions and worksheets were modified based on real-time responses to better match student misconceptions.</w:t>
      </w:r>
    </w:p>
    <w:p w14:paraId="105C7EB4" w14:textId="77777777" w:rsidR="001236BC" w:rsidRPr="001236BC" w:rsidRDefault="001236BC" w:rsidP="00FB3136">
      <w:pPr>
        <w:numPr>
          <w:ilvl w:val="0"/>
          <w:numId w:val="26"/>
        </w:numPr>
        <w:spacing w:line="360" w:lineRule="auto"/>
        <w:rPr>
          <w:lang w:val="en-US"/>
        </w:rPr>
      </w:pPr>
      <w:r w:rsidRPr="001236BC">
        <w:rPr>
          <w:lang w:val="en-US"/>
        </w:rPr>
        <w:t>Simulation parameters were adjusted to focus only on relevant variables (e.g., keeping length constant while varying amplitude).</w:t>
      </w:r>
    </w:p>
    <w:p w14:paraId="6F42C9D4" w14:textId="77777777" w:rsidR="00D5492E" w:rsidRPr="00D5492E" w:rsidRDefault="00D5492E" w:rsidP="00FB3136">
      <w:pPr>
        <w:spacing w:line="360" w:lineRule="auto"/>
      </w:pPr>
    </w:p>
    <w:p w14:paraId="11E420CC" w14:textId="4C945DA7" w:rsidR="00583BFF" w:rsidRDefault="00583BFF" w:rsidP="00FB3136">
      <w:pPr>
        <w:pStyle w:val="Heading1"/>
      </w:pPr>
      <w:bookmarkStart w:id="8" w:name="_Toc202742839"/>
      <w:r w:rsidRPr="00583BFF">
        <w:t>3 Implementation</w:t>
      </w:r>
      <w:bookmarkEnd w:id="8"/>
    </w:p>
    <w:p w14:paraId="08A2324D" w14:textId="6E980AA8" w:rsidR="00BC122E" w:rsidRDefault="00BC122E" w:rsidP="00FB3136">
      <w:pPr>
        <w:pStyle w:val="Heading2"/>
        <w:spacing w:line="360" w:lineRule="auto"/>
        <w:rPr>
          <w:lang w:val="en-US"/>
        </w:rPr>
      </w:pPr>
      <w:bookmarkStart w:id="9" w:name="_Toc202742840"/>
      <w:r w:rsidRPr="00BC122E">
        <w:rPr>
          <w:lang w:val="en-US"/>
        </w:rPr>
        <w:t>Delivery Method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C122E" w14:paraId="0480D9C6" w14:textId="77777777" w:rsidTr="00BC122E">
        <w:tc>
          <w:tcPr>
            <w:tcW w:w="1413" w:type="dxa"/>
          </w:tcPr>
          <w:p w14:paraId="502DA1FA" w14:textId="0999D80A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Mode</w:t>
            </w:r>
            <w:r>
              <w:rPr>
                <w:rFonts w:eastAsiaTheme="majorEastAsia"/>
                <w:b/>
                <w:bCs/>
                <w:lang w:val="en-US"/>
              </w:rPr>
              <w:t xml:space="preserve"> </w:t>
            </w:r>
          </w:p>
          <w:p w14:paraId="5D157B14" w14:textId="77777777" w:rsidR="00BC122E" w:rsidRDefault="00BC122E" w:rsidP="00FB3136">
            <w:pPr>
              <w:rPr>
                <w:lang w:val="en-US"/>
              </w:rPr>
            </w:pPr>
          </w:p>
        </w:tc>
        <w:tc>
          <w:tcPr>
            <w:tcW w:w="7937" w:type="dxa"/>
          </w:tcPr>
          <w:p w14:paraId="1C1FA16F" w14:textId="6E01BD63" w:rsidR="00BC122E" w:rsidRDefault="00BC122E" w:rsidP="00FB3136">
            <w:pPr>
              <w:rPr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>Face-to-face instruction</w:t>
            </w:r>
          </w:p>
        </w:tc>
      </w:tr>
      <w:tr w:rsidR="00BC122E" w14:paraId="1F11A477" w14:textId="77777777" w:rsidTr="00BC122E">
        <w:tc>
          <w:tcPr>
            <w:tcW w:w="1413" w:type="dxa"/>
          </w:tcPr>
          <w:p w14:paraId="3C9CFC35" w14:textId="1A11D767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Location</w:t>
            </w:r>
          </w:p>
          <w:p w14:paraId="5E2F281E" w14:textId="77777777" w:rsidR="00BC122E" w:rsidRDefault="00BC122E" w:rsidP="00FB3136">
            <w:pPr>
              <w:rPr>
                <w:lang w:val="en-US"/>
              </w:rPr>
            </w:pPr>
          </w:p>
        </w:tc>
        <w:tc>
          <w:tcPr>
            <w:tcW w:w="7937" w:type="dxa"/>
          </w:tcPr>
          <w:p w14:paraId="5222E0A9" w14:textId="62A9DD42" w:rsidR="00BC122E" w:rsidRDefault="00BC122E" w:rsidP="00FB3136">
            <w:pPr>
              <w:rPr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>Physics Lab</w:t>
            </w:r>
          </w:p>
        </w:tc>
      </w:tr>
      <w:tr w:rsidR="00BC122E" w14:paraId="5EB8FCA1" w14:textId="77777777" w:rsidTr="00BC122E">
        <w:tc>
          <w:tcPr>
            <w:tcW w:w="1413" w:type="dxa"/>
          </w:tcPr>
          <w:p w14:paraId="02DF2062" w14:textId="45BF785D" w:rsidR="00BC122E" w:rsidRDefault="00BC122E" w:rsidP="00FB3136">
            <w:pPr>
              <w:rPr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Tools</w:t>
            </w:r>
          </w:p>
        </w:tc>
        <w:tc>
          <w:tcPr>
            <w:tcW w:w="7937" w:type="dxa"/>
          </w:tcPr>
          <w:p w14:paraId="44E9F717" w14:textId="26456806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>Laptops for simulation use, printed worksheets, whiteboard for synthesis discussion</w:t>
            </w:r>
          </w:p>
        </w:tc>
      </w:tr>
    </w:tbl>
    <w:p w14:paraId="4F4F29AB" w14:textId="77777777" w:rsidR="00BC122E" w:rsidRPr="00BC122E" w:rsidRDefault="00BC122E" w:rsidP="00FB3136">
      <w:pPr>
        <w:spacing w:line="360" w:lineRule="auto"/>
        <w:rPr>
          <w:rFonts w:eastAsiaTheme="majorEastAsia"/>
          <w:lang w:val="en-US"/>
        </w:rPr>
      </w:pPr>
    </w:p>
    <w:p w14:paraId="60CD20EB" w14:textId="57C03ACE" w:rsidR="00BC122E" w:rsidRPr="00BC122E" w:rsidRDefault="00BC122E" w:rsidP="00FB3136">
      <w:pPr>
        <w:pStyle w:val="Heading2"/>
        <w:spacing w:line="360" w:lineRule="auto"/>
        <w:rPr>
          <w:lang w:val="en-US"/>
        </w:rPr>
      </w:pPr>
      <w:bookmarkStart w:id="10" w:name="_Toc202742841"/>
      <w:r>
        <w:rPr>
          <w:lang w:val="en-US"/>
        </w:rPr>
        <w:t>S</w:t>
      </w:r>
      <w:r w:rsidRPr="00BC122E">
        <w:rPr>
          <w:lang w:val="en-US"/>
        </w:rPr>
        <w:t>chedule and Session Flow</w:t>
      </w:r>
      <w:bookmarkEnd w:id="10"/>
    </w:p>
    <w:p w14:paraId="3874C30B" w14:textId="77777777" w:rsidR="00BC122E" w:rsidRPr="00BC122E" w:rsidRDefault="00BC122E" w:rsidP="00FB3136">
      <w:pPr>
        <w:numPr>
          <w:ilvl w:val="0"/>
          <w:numId w:val="28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Duration</w:t>
      </w:r>
      <w:r w:rsidRPr="00BC122E">
        <w:rPr>
          <w:rFonts w:eastAsiaTheme="majorEastAsia"/>
          <w:lang w:val="en-US"/>
        </w:rPr>
        <w:t xml:space="preserve">: 3 sessions × 1 hour = </w:t>
      </w:r>
      <w:r w:rsidRPr="00BC122E">
        <w:rPr>
          <w:rFonts w:eastAsiaTheme="majorEastAsia"/>
          <w:b/>
          <w:bCs/>
          <w:lang w:val="en-US"/>
        </w:rPr>
        <w:t>3 hours total</w:t>
      </w:r>
    </w:p>
    <w:p w14:paraId="726B5782" w14:textId="77777777" w:rsidR="00BC122E" w:rsidRDefault="00BC122E" w:rsidP="00FB3136">
      <w:pPr>
        <w:numPr>
          <w:ilvl w:val="0"/>
          <w:numId w:val="28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Timeline</w:t>
      </w:r>
      <w:r w:rsidRPr="00BC122E">
        <w:rPr>
          <w:rFonts w:eastAsiaTheme="majorEastAsia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BC122E" w14:paraId="28902B86" w14:textId="77777777" w:rsidTr="00BC122E">
        <w:tc>
          <w:tcPr>
            <w:tcW w:w="1118" w:type="dxa"/>
          </w:tcPr>
          <w:p w14:paraId="191B5F5B" w14:textId="0A3D33AC" w:rsid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Lesson 1</w:t>
            </w:r>
          </w:p>
        </w:tc>
        <w:tc>
          <w:tcPr>
            <w:tcW w:w="7512" w:type="dxa"/>
          </w:tcPr>
          <w:p w14:paraId="5669B3BF" w14:textId="77777777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 xml:space="preserve">Pre-test (10 mins), Prediction and Exploration with </w:t>
            </w:r>
            <w:proofErr w:type="spellStart"/>
            <w:r w:rsidRPr="00BC122E">
              <w:rPr>
                <w:rFonts w:eastAsiaTheme="majorEastAsia"/>
                <w:lang w:val="en-US"/>
              </w:rPr>
              <w:t>PhET</w:t>
            </w:r>
            <w:proofErr w:type="spellEnd"/>
            <w:r w:rsidRPr="00BC122E">
              <w:rPr>
                <w:rFonts w:eastAsiaTheme="majorEastAsia"/>
                <w:lang w:val="en-US"/>
              </w:rPr>
              <w:t xml:space="preserve"> (40 mins), Reflection (10 mins)</w:t>
            </w:r>
          </w:p>
          <w:p w14:paraId="4A25D604" w14:textId="77777777" w:rsidR="00BC122E" w:rsidRDefault="00BC122E" w:rsidP="00FB3136">
            <w:pPr>
              <w:rPr>
                <w:rFonts w:eastAsiaTheme="majorEastAsia"/>
                <w:lang w:val="en-US"/>
              </w:rPr>
            </w:pPr>
          </w:p>
        </w:tc>
      </w:tr>
      <w:tr w:rsidR="00BC122E" w14:paraId="6E5DAA73" w14:textId="77777777" w:rsidTr="00BC122E">
        <w:tc>
          <w:tcPr>
            <w:tcW w:w="1118" w:type="dxa"/>
          </w:tcPr>
          <w:p w14:paraId="3DE285E0" w14:textId="68F40395" w:rsid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Lesson 2</w:t>
            </w:r>
          </w:p>
        </w:tc>
        <w:tc>
          <w:tcPr>
            <w:tcW w:w="7512" w:type="dxa"/>
          </w:tcPr>
          <w:p w14:paraId="13EA2A83" w14:textId="2D3036AB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 xml:space="preserve">Group Discussion (Think–Pair–Share) (20 mins), </w:t>
            </w:r>
            <w:r>
              <w:rPr>
                <w:rFonts w:eastAsiaTheme="majorEastAsia"/>
                <w:lang w:val="en-US"/>
              </w:rPr>
              <w:t>Group</w:t>
            </w:r>
            <w:r w:rsidRPr="00BC122E">
              <w:rPr>
                <w:rFonts w:eastAsiaTheme="majorEastAsia"/>
                <w:lang w:val="en-US"/>
              </w:rPr>
              <w:t>-wide synthesis (20 mins), Data explanation (20 mins)</w:t>
            </w:r>
          </w:p>
          <w:p w14:paraId="3636C62E" w14:textId="77777777" w:rsidR="00BC122E" w:rsidRDefault="00BC122E" w:rsidP="00FB3136">
            <w:pPr>
              <w:rPr>
                <w:rFonts w:eastAsiaTheme="majorEastAsia"/>
                <w:lang w:val="en-US"/>
              </w:rPr>
            </w:pPr>
          </w:p>
        </w:tc>
      </w:tr>
      <w:tr w:rsidR="00BC122E" w14:paraId="24B3BC6C" w14:textId="77777777" w:rsidTr="00BC122E">
        <w:tc>
          <w:tcPr>
            <w:tcW w:w="1118" w:type="dxa"/>
          </w:tcPr>
          <w:p w14:paraId="1A60F285" w14:textId="743A4A82" w:rsid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b/>
                <w:bCs/>
                <w:lang w:val="en-US"/>
              </w:rPr>
              <w:t>Lesson 3</w:t>
            </w:r>
          </w:p>
        </w:tc>
        <w:tc>
          <w:tcPr>
            <w:tcW w:w="7512" w:type="dxa"/>
          </w:tcPr>
          <w:p w14:paraId="49FD9306" w14:textId="77777777" w:rsidR="00BC122E" w:rsidRPr="00BC122E" w:rsidRDefault="00BC122E" w:rsidP="00FB3136">
            <w:pPr>
              <w:rPr>
                <w:rFonts w:eastAsiaTheme="majorEastAsia"/>
                <w:lang w:val="en-US"/>
              </w:rPr>
            </w:pPr>
            <w:r w:rsidRPr="00BC122E">
              <w:rPr>
                <w:rFonts w:eastAsiaTheme="majorEastAsia"/>
                <w:lang w:val="en-US"/>
              </w:rPr>
              <w:t>Scaffolded Problems (40 mins), Post-test (10 mins), Self-Reflection Questionnaire (10 mins)</w:t>
            </w:r>
          </w:p>
          <w:p w14:paraId="14448BCC" w14:textId="77777777" w:rsidR="00BC122E" w:rsidRDefault="00BC122E" w:rsidP="00FB3136">
            <w:pPr>
              <w:rPr>
                <w:rFonts w:eastAsiaTheme="majorEastAsia"/>
                <w:lang w:val="en-US"/>
              </w:rPr>
            </w:pPr>
          </w:p>
        </w:tc>
      </w:tr>
    </w:tbl>
    <w:p w14:paraId="13AF2B77" w14:textId="77777777" w:rsidR="00BC122E" w:rsidRPr="00BC122E" w:rsidRDefault="00BC122E" w:rsidP="00FB3136">
      <w:pPr>
        <w:spacing w:line="360" w:lineRule="auto"/>
        <w:ind w:left="720"/>
        <w:rPr>
          <w:rFonts w:eastAsiaTheme="majorEastAsia"/>
          <w:lang w:val="en-US"/>
        </w:rPr>
      </w:pPr>
    </w:p>
    <w:p w14:paraId="3994499F" w14:textId="5B6A243A" w:rsidR="00BC122E" w:rsidRPr="00BC122E" w:rsidRDefault="00BC122E" w:rsidP="00FB3136">
      <w:pPr>
        <w:pStyle w:val="Heading2"/>
        <w:spacing w:line="360" w:lineRule="auto"/>
        <w:rPr>
          <w:lang w:val="en-US"/>
        </w:rPr>
      </w:pPr>
      <w:bookmarkStart w:id="11" w:name="_Toc202742842"/>
      <w:r w:rsidRPr="00BC122E">
        <w:rPr>
          <w:lang w:val="en-US"/>
        </w:rPr>
        <w:t>People Involved</w:t>
      </w:r>
      <w:bookmarkEnd w:id="11"/>
    </w:p>
    <w:p w14:paraId="08D92B7C" w14:textId="72D58568" w:rsidR="00BC122E" w:rsidRPr="00BC122E" w:rsidRDefault="00BC122E" w:rsidP="00FB3136">
      <w:pPr>
        <w:numPr>
          <w:ilvl w:val="0"/>
          <w:numId w:val="29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Lead Instructor</w:t>
      </w:r>
      <w:r w:rsidRPr="00BC122E">
        <w:rPr>
          <w:rFonts w:eastAsiaTheme="majorEastAsia"/>
          <w:lang w:val="en-US"/>
        </w:rPr>
        <w:t xml:space="preserve">: </w:t>
      </w:r>
      <w:r>
        <w:rPr>
          <w:rFonts w:eastAsiaTheme="majorEastAsia"/>
          <w:lang w:val="en-US"/>
        </w:rPr>
        <w:t xml:space="preserve">Shafiq </w:t>
      </w:r>
      <w:proofErr w:type="spellStart"/>
      <w:r>
        <w:rPr>
          <w:rFonts w:eastAsiaTheme="majorEastAsia"/>
          <w:lang w:val="en-US"/>
        </w:rPr>
        <w:t>Rasulan</w:t>
      </w:r>
      <w:proofErr w:type="spellEnd"/>
    </w:p>
    <w:p w14:paraId="0E65FBE8" w14:textId="38333E32" w:rsidR="00BC122E" w:rsidRPr="00BC122E" w:rsidRDefault="00BC122E" w:rsidP="00FB3136">
      <w:pPr>
        <w:numPr>
          <w:ilvl w:val="0"/>
          <w:numId w:val="29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Students</w:t>
      </w:r>
      <w:r w:rsidRPr="00BC122E">
        <w:rPr>
          <w:rFonts w:eastAsiaTheme="majorEastAsia"/>
          <w:lang w:val="en-US"/>
        </w:rPr>
        <w:t xml:space="preserve">: 6 Semester 1 </w:t>
      </w:r>
      <w:r>
        <w:rPr>
          <w:rFonts w:eastAsiaTheme="majorEastAsia"/>
          <w:lang w:val="en-US"/>
        </w:rPr>
        <w:t>M</w:t>
      </w:r>
      <w:r w:rsidRPr="00BC122E">
        <w:rPr>
          <w:rFonts w:eastAsiaTheme="majorEastAsia"/>
          <w:lang w:val="en-US"/>
        </w:rPr>
        <w:t>atriculation students</w:t>
      </w:r>
    </w:p>
    <w:p w14:paraId="2AB6DE3D" w14:textId="77777777" w:rsidR="00BC122E" w:rsidRDefault="00BC122E" w:rsidP="00FB3136">
      <w:pPr>
        <w:spacing w:line="360" w:lineRule="auto"/>
        <w:rPr>
          <w:rFonts w:eastAsiaTheme="majorEastAsia"/>
          <w:b/>
          <w:bCs/>
          <w:lang w:val="en-US"/>
        </w:rPr>
      </w:pPr>
    </w:p>
    <w:p w14:paraId="658FC558" w14:textId="0DEA0A34" w:rsidR="00BC122E" w:rsidRPr="00BC122E" w:rsidRDefault="00BC122E" w:rsidP="00FB3136">
      <w:pPr>
        <w:pStyle w:val="Heading2"/>
        <w:spacing w:line="360" w:lineRule="auto"/>
        <w:rPr>
          <w:lang w:val="en-US"/>
        </w:rPr>
      </w:pPr>
      <w:bookmarkStart w:id="12" w:name="_Toc202742843"/>
      <w:r>
        <w:rPr>
          <w:lang w:val="en-US"/>
        </w:rPr>
        <w:lastRenderedPageBreak/>
        <w:t>F</w:t>
      </w:r>
      <w:r w:rsidRPr="00BC122E">
        <w:rPr>
          <w:lang w:val="en-US"/>
        </w:rPr>
        <w:t>idelity and Modifications</w:t>
      </w:r>
      <w:bookmarkEnd w:id="12"/>
    </w:p>
    <w:p w14:paraId="5792A872" w14:textId="77777777" w:rsidR="00BC122E" w:rsidRPr="00BC122E" w:rsidRDefault="00BC122E" w:rsidP="00FB3136">
      <w:pPr>
        <w:numPr>
          <w:ilvl w:val="0"/>
          <w:numId w:val="30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Planned vs. Actual</w:t>
      </w:r>
      <w:r w:rsidRPr="00BC122E">
        <w:rPr>
          <w:rFonts w:eastAsiaTheme="majorEastAsia"/>
          <w:lang w:val="en-US"/>
        </w:rPr>
        <w:t>: All sessions were conducted as planned with minor timing adjustments to accommodate discussion depth.</w:t>
      </w:r>
    </w:p>
    <w:p w14:paraId="3054F156" w14:textId="77777777" w:rsidR="00BC122E" w:rsidRPr="00BC122E" w:rsidRDefault="00BC122E" w:rsidP="00FB3136">
      <w:pPr>
        <w:numPr>
          <w:ilvl w:val="0"/>
          <w:numId w:val="30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Adaptations During Delivery</w:t>
      </w:r>
      <w:r w:rsidRPr="00BC122E">
        <w:rPr>
          <w:rFonts w:eastAsiaTheme="majorEastAsia"/>
          <w:lang w:val="en-US"/>
        </w:rPr>
        <w:t>:</w:t>
      </w:r>
    </w:p>
    <w:p w14:paraId="45BB3480" w14:textId="77777777" w:rsidR="00BC122E" w:rsidRPr="00BC122E" w:rsidRDefault="00BC122E" w:rsidP="00FB3136">
      <w:pPr>
        <w:numPr>
          <w:ilvl w:val="1"/>
          <w:numId w:val="30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lang w:val="en-US"/>
        </w:rPr>
        <w:t>Some students struggled with simulation controls; instructor provided hands-on guidance.</w:t>
      </w:r>
    </w:p>
    <w:p w14:paraId="39D9FE8C" w14:textId="77777777" w:rsidR="00BC122E" w:rsidRPr="00BC122E" w:rsidRDefault="00BC122E" w:rsidP="00FB3136">
      <w:pPr>
        <w:numPr>
          <w:ilvl w:val="1"/>
          <w:numId w:val="30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lang w:val="en-US"/>
        </w:rPr>
        <w:t>Additional clarification questions were added spontaneously based on student responses.</w:t>
      </w:r>
    </w:p>
    <w:p w14:paraId="7B0717D9" w14:textId="77777777" w:rsidR="00BC122E" w:rsidRPr="00BC122E" w:rsidRDefault="00BC122E" w:rsidP="00FB3136">
      <w:pPr>
        <w:numPr>
          <w:ilvl w:val="0"/>
          <w:numId w:val="30"/>
        </w:numPr>
        <w:spacing w:line="360" w:lineRule="auto"/>
        <w:rPr>
          <w:rFonts w:eastAsiaTheme="majorEastAsia"/>
          <w:lang w:val="en-US"/>
        </w:rPr>
      </w:pPr>
      <w:r w:rsidRPr="00BC122E">
        <w:rPr>
          <w:rFonts w:eastAsiaTheme="majorEastAsia"/>
          <w:b/>
          <w:bCs/>
          <w:lang w:val="en-US"/>
        </w:rPr>
        <w:t>Student Engagement</w:t>
      </w:r>
      <w:r w:rsidRPr="00BC122E">
        <w:rPr>
          <w:rFonts w:eastAsiaTheme="majorEastAsia"/>
          <w:lang w:val="en-US"/>
        </w:rPr>
        <w:t>: All students completed the tasks and participated actively, particularly in peer discussions.</w:t>
      </w:r>
    </w:p>
    <w:p w14:paraId="7CED74FB" w14:textId="2BEA1C5A" w:rsidR="00FB3136" w:rsidRDefault="00FB3136">
      <w:pPr>
        <w:spacing w:after="160" w:line="278" w:lineRule="auto"/>
        <w:jc w:val="left"/>
        <w:rPr>
          <w:rFonts w:eastAsiaTheme="majorEastAsia"/>
          <w:lang w:val="en-US"/>
        </w:rPr>
      </w:pPr>
    </w:p>
    <w:p w14:paraId="11D2F4DE" w14:textId="77777777" w:rsidR="00B74279" w:rsidRDefault="00B74279">
      <w:pPr>
        <w:spacing w:after="160" w:line="278" w:lineRule="auto"/>
        <w:jc w:val="left"/>
        <w:rPr>
          <w:rFonts w:eastAsiaTheme="majorEastAsia" w:cstheme="majorBidi"/>
          <w:b/>
          <w:bCs/>
          <w:color w:val="0F4761" w:themeColor="accent1" w:themeShade="BF"/>
          <w:kern w:val="2"/>
          <w:sz w:val="32"/>
          <w:szCs w:val="28"/>
          <w14:ligatures w14:val="standardContextual"/>
        </w:rPr>
      </w:pPr>
    </w:p>
    <w:p w14:paraId="26E2CAB3" w14:textId="4AC83030" w:rsidR="009146CB" w:rsidRDefault="00583BFF" w:rsidP="00FB3136">
      <w:pPr>
        <w:pStyle w:val="Heading1"/>
      </w:pPr>
      <w:bookmarkStart w:id="13" w:name="_Toc202742844"/>
      <w:r w:rsidRPr="00583BFF">
        <w:t>4 Evaluation &amp; Results</w:t>
      </w:r>
      <w:bookmarkEnd w:id="13"/>
    </w:p>
    <w:p w14:paraId="7D528A98" w14:textId="77777777" w:rsidR="00FB3136" w:rsidRDefault="00FB3136" w:rsidP="00FB3136">
      <w:pPr>
        <w:spacing w:line="360" w:lineRule="auto"/>
        <w:rPr>
          <w:lang w:val="en-US"/>
        </w:rPr>
      </w:pPr>
      <w:r w:rsidRPr="00FB3136">
        <w:rPr>
          <w:lang w:val="en-US"/>
        </w:rPr>
        <w:t xml:space="preserve">To evaluate the effectiveness of the intervention, both </w:t>
      </w:r>
      <w:r w:rsidRPr="00FB3136">
        <w:rPr>
          <w:b/>
          <w:bCs/>
          <w:lang w:val="en-US"/>
        </w:rPr>
        <w:t>quantitative and qualitative measures</w:t>
      </w:r>
      <w:r w:rsidRPr="00FB3136">
        <w:rPr>
          <w:lang w:val="en-US"/>
        </w:rPr>
        <w:t xml:space="preserve"> were employed. These included a </w:t>
      </w:r>
      <w:r w:rsidRPr="00FB3136">
        <w:rPr>
          <w:b/>
          <w:bCs/>
          <w:lang w:val="en-US"/>
        </w:rPr>
        <w:t>pre- and post-conceptual test</w:t>
      </w:r>
      <w:r w:rsidRPr="00FB3136">
        <w:rPr>
          <w:lang w:val="en-US"/>
        </w:rPr>
        <w:t xml:space="preserve"> consisting of items focused on the relationship between amplitude, frequency, and period in simple harmonic motion (SHM), as well as a </w:t>
      </w:r>
      <w:r w:rsidRPr="00FB3136">
        <w:rPr>
          <w:b/>
          <w:bCs/>
          <w:lang w:val="en-US"/>
        </w:rPr>
        <w:t>10-item self-reflection questionnaire</w:t>
      </w:r>
      <w:r w:rsidRPr="00FB3136">
        <w:rPr>
          <w:lang w:val="en-US"/>
        </w:rPr>
        <w:t xml:space="preserve"> administered after the intervention.</w:t>
      </w:r>
    </w:p>
    <w:p w14:paraId="6BD3DF29" w14:textId="77777777" w:rsidR="00FB3136" w:rsidRPr="00FB3136" w:rsidRDefault="00FB3136" w:rsidP="00FB3136">
      <w:pPr>
        <w:spacing w:line="360" w:lineRule="auto"/>
        <w:rPr>
          <w:lang w:val="en-US"/>
        </w:rPr>
      </w:pPr>
    </w:p>
    <w:p w14:paraId="629BF722" w14:textId="2C78741C" w:rsidR="00FB3136" w:rsidRPr="00FB3136" w:rsidRDefault="00FB3136" w:rsidP="00FB3136">
      <w:pPr>
        <w:pStyle w:val="Heading2"/>
        <w:spacing w:line="360" w:lineRule="auto"/>
        <w:rPr>
          <w:lang w:val="en-US"/>
        </w:rPr>
      </w:pPr>
      <w:bookmarkStart w:id="14" w:name="_Toc202742845"/>
      <w:r w:rsidRPr="00FB3136">
        <w:rPr>
          <w:lang w:val="en-US"/>
        </w:rPr>
        <w:t>Pre- and Post-Test Outcomes</w:t>
      </w:r>
      <w:bookmarkEnd w:id="14"/>
    </w:p>
    <w:p w14:paraId="1464AE64" w14:textId="77777777" w:rsidR="00FB3136" w:rsidRDefault="00FB3136" w:rsidP="00FB3136">
      <w:pPr>
        <w:spacing w:line="360" w:lineRule="auto"/>
        <w:rPr>
          <w:lang w:val="en-US"/>
        </w:rPr>
      </w:pPr>
      <w:r w:rsidRPr="00FB3136">
        <w:rPr>
          <w:lang w:val="en-US"/>
        </w:rPr>
        <w:t xml:space="preserve">Students demonstrated significant improvement in conceptual understanding, as reflected in their test scores. The </w:t>
      </w:r>
      <w:r w:rsidRPr="00FB3136">
        <w:rPr>
          <w:b/>
          <w:bCs/>
          <w:lang w:val="en-US"/>
        </w:rPr>
        <w:t>mean pre-test score</w:t>
      </w:r>
      <w:r w:rsidRPr="00FB3136">
        <w:rPr>
          <w:lang w:val="en-US"/>
        </w:rPr>
        <w:t xml:space="preserve"> was </w:t>
      </w:r>
      <w:r w:rsidRPr="00FB3136">
        <w:rPr>
          <w:b/>
          <w:bCs/>
          <w:lang w:val="en-US"/>
        </w:rPr>
        <w:t>approximately 16.67%</w:t>
      </w:r>
      <w:r w:rsidRPr="00FB3136">
        <w:rPr>
          <w:lang w:val="en-US"/>
        </w:rPr>
        <w:t xml:space="preserve">, while the </w:t>
      </w:r>
      <w:r w:rsidRPr="00FB3136">
        <w:rPr>
          <w:b/>
          <w:bCs/>
          <w:lang w:val="en-US"/>
        </w:rPr>
        <w:t>mean post-test score</w:t>
      </w:r>
      <w:r w:rsidRPr="00FB3136">
        <w:rPr>
          <w:lang w:val="en-US"/>
        </w:rPr>
        <w:t xml:space="preserve"> increased substantially to </w:t>
      </w:r>
      <w:r w:rsidRPr="00FB3136">
        <w:rPr>
          <w:b/>
          <w:bCs/>
          <w:lang w:val="en-US"/>
        </w:rPr>
        <w:t>approximately 81.26%</w:t>
      </w:r>
      <w:r w:rsidRPr="00FB3136">
        <w:rPr>
          <w:lang w:val="en-US"/>
        </w:rPr>
        <w:t xml:space="preserve">. Individual normalized gains ranged from </w:t>
      </w:r>
      <w:r w:rsidRPr="00FB3136">
        <w:rPr>
          <w:b/>
          <w:bCs/>
          <w:lang w:val="en-US"/>
        </w:rPr>
        <w:t>0.58 to 0.91</w:t>
      </w:r>
      <w:r w:rsidRPr="00FB3136">
        <w:rPr>
          <w:lang w:val="en-US"/>
        </w:rPr>
        <w:t xml:space="preserve">, with an average normalized gain of </w:t>
      </w:r>
      <w:r w:rsidRPr="00FB3136">
        <w:rPr>
          <w:b/>
          <w:bCs/>
          <w:lang w:val="en-US"/>
        </w:rPr>
        <w:t>0.76</w:t>
      </w:r>
      <w:r w:rsidRPr="00FB3136">
        <w:rPr>
          <w:lang w:val="en-US"/>
        </w:rPr>
        <w:t xml:space="preserve">, which indicates a </w:t>
      </w:r>
      <w:r w:rsidRPr="00FB3136">
        <w:rPr>
          <w:b/>
          <w:bCs/>
          <w:lang w:val="en-US"/>
        </w:rPr>
        <w:t>high level of conceptual gain</w:t>
      </w:r>
      <w:r w:rsidRPr="00FB3136">
        <w:rPr>
          <w:lang w:val="en-US"/>
        </w:rPr>
        <w:t xml:space="preserve"> based on Hake’s (1998) classification for interactive engagement methods (where &lt;g&gt; &gt; 0.7 is considered high).</w:t>
      </w:r>
    </w:p>
    <w:p w14:paraId="13B5F0E4" w14:textId="45E707DC" w:rsidR="00FB3136" w:rsidRDefault="00FB3136" w:rsidP="00FB3136">
      <w:pPr>
        <w:spacing w:line="360" w:lineRule="auto"/>
        <w:jc w:val="center"/>
        <w:rPr>
          <w:lang w:val="en-US"/>
        </w:rPr>
      </w:pPr>
      <w:r w:rsidRPr="00FB3136">
        <w:lastRenderedPageBreak/>
        <w:drawing>
          <wp:inline distT="0" distB="0" distL="0" distR="0" wp14:anchorId="4B256321" wp14:editId="7458CB84">
            <wp:extent cx="3211195" cy="1510030"/>
            <wp:effectExtent l="0" t="0" r="8255" b="0"/>
            <wp:docPr id="1717136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25E3" w14:textId="77777777" w:rsidR="00FB3136" w:rsidRDefault="00FB3136" w:rsidP="00FB3136">
      <w:pPr>
        <w:spacing w:line="360" w:lineRule="auto"/>
        <w:rPr>
          <w:lang w:val="en-US"/>
        </w:rPr>
      </w:pPr>
    </w:p>
    <w:p w14:paraId="0E90182C" w14:textId="4F779742" w:rsidR="00FB3136" w:rsidRDefault="00FB3136" w:rsidP="00FB3136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15968" wp14:editId="434F2CD4">
            <wp:extent cx="3670300" cy="2737485"/>
            <wp:effectExtent l="0" t="0" r="6350" b="5715"/>
            <wp:docPr id="858561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1F713" w14:textId="77777777" w:rsidR="00FB3136" w:rsidRDefault="00FB3136" w:rsidP="00FB3136">
      <w:pPr>
        <w:spacing w:line="360" w:lineRule="auto"/>
        <w:rPr>
          <w:lang w:val="en-US"/>
        </w:rPr>
      </w:pPr>
    </w:p>
    <w:p w14:paraId="32FF76C8" w14:textId="1062D931" w:rsidR="00FB3136" w:rsidRPr="00FB3136" w:rsidRDefault="00FB3136" w:rsidP="00FB3136">
      <w:pPr>
        <w:spacing w:line="360" w:lineRule="auto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32DF87" wp14:editId="29B616C2">
            <wp:extent cx="3657600" cy="2724150"/>
            <wp:effectExtent l="0" t="0" r="0" b="0"/>
            <wp:docPr id="2814301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1CD02B-7694-4400-90B3-E8FFAF9E21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830067" w14:textId="77777777" w:rsidR="00FB3136" w:rsidRDefault="00FB3136" w:rsidP="00FB3136">
      <w:pPr>
        <w:spacing w:line="360" w:lineRule="auto"/>
        <w:ind w:firstLine="720"/>
        <w:rPr>
          <w:lang w:val="en-US"/>
        </w:rPr>
      </w:pPr>
      <w:r w:rsidRPr="00FB3136">
        <w:rPr>
          <w:lang w:val="en-US"/>
        </w:rPr>
        <w:lastRenderedPageBreak/>
        <w:t>This improvement suggests that the combination of simulation-based inquiry, peer discussion, and scaffolded problem-solving was effective in addressing students' misconceptions, particularly the belief that amplitude affects frequency or period in a simple pendulum.</w:t>
      </w:r>
    </w:p>
    <w:p w14:paraId="7A7C71EE" w14:textId="77777777" w:rsidR="00FB3136" w:rsidRPr="00FB3136" w:rsidRDefault="00FB3136" w:rsidP="00FB3136">
      <w:pPr>
        <w:spacing w:line="360" w:lineRule="auto"/>
        <w:ind w:firstLine="720"/>
        <w:rPr>
          <w:lang w:val="en-US"/>
        </w:rPr>
      </w:pPr>
    </w:p>
    <w:p w14:paraId="3DB35399" w14:textId="5069565B" w:rsidR="00FB3136" w:rsidRPr="00FB3136" w:rsidRDefault="00FB3136" w:rsidP="00FB3136">
      <w:pPr>
        <w:pStyle w:val="Heading2"/>
        <w:spacing w:line="360" w:lineRule="auto"/>
        <w:rPr>
          <w:lang w:val="en-US"/>
        </w:rPr>
      </w:pPr>
      <w:bookmarkStart w:id="15" w:name="_Toc202742846"/>
      <w:r w:rsidRPr="00FB3136">
        <w:rPr>
          <w:lang w:val="en-US"/>
        </w:rPr>
        <w:t>Student Self-Reflections</w:t>
      </w:r>
      <w:bookmarkEnd w:id="15"/>
    </w:p>
    <w:p w14:paraId="239AE8E1" w14:textId="77777777" w:rsidR="00FB3136" w:rsidRPr="00FB3136" w:rsidRDefault="00FB3136" w:rsidP="00FB3136">
      <w:pPr>
        <w:spacing w:line="360" w:lineRule="auto"/>
        <w:rPr>
          <w:lang w:val="en-US"/>
        </w:rPr>
      </w:pPr>
      <w:r w:rsidRPr="00FB3136">
        <w:rPr>
          <w:lang w:val="en-US"/>
        </w:rPr>
        <w:t xml:space="preserve">The self-reflection questionnaire, rated on a </w:t>
      </w:r>
      <w:r w:rsidRPr="00FB3136">
        <w:rPr>
          <w:b/>
          <w:bCs/>
          <w:lang w:val="en-US"/>
        </w:rPr>
        <w:t>6-point Likert scale</w:t>
      </w:r>
      <w:r w:rsidRPr="00FB3136">
        <w:rPr>
          <w:lang w:val="en-US"/>
        </w:rPr>
        <w:t xml:space="preserve">, further supports the success of the intervention. The majority of items scored </w:t>
      </w:r>
      <w:r w:rsidRPr="00FB3136">
        <w:rPr>
          <w:b/>
          <w:bCs/>
          <w:lang w:val="en-US"/>
        </w:rPr>
        <w:t>above 5.3</w:t>
      </w:r>
      <w:r w:rsidRPr="00FB3136">
        <w:rPr>
          <w:lang w:val="en-US"/>
        </w:rPr>
        <w:t>, indicating strong student agreement with positive statements about their learning experience.</w:t>
      </w:r>
    </w:p>
    <w:p w14:paraId="0D5732C2" w14:textId="77777777" w:rsidR="00FB3136" w:rsidRDefault="00FB3136" w:rsidP="00FB3136">
      <w:pPr>
        <w:spacing w:line="360" w:lineRule="auto"/>
        <w:jc w:val="center"/>
        <w:rPr>
          <w:lang w:val="en-US"/>
        </w:rPr>
      </w:pPr>
      <w:r w:rsidRPr="00FB3136">
        <w:drawing>
          <wp:inline distT="0" distB="0" distL="0" distR="0" wp14:anchorId="152CCA37" wp14:editId="5CAFF2DE">
            <wp:extent cx="5943600" cy="2352040"/>
            <wp:effectExtent l="0" t="0" r="0" b="0"/>
            <wp:docPr id="165486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C07B" w14:textId="650509D6" w:rsidR="00FB3136" w:rsidRPr="00FB3136" w:rsidRDefault="00FB3136" w:rsidP="00FB3136">
      <w:pPr>
        <w:spacing w:line="360" w:lineRule="auto"/>
        <w:ind w:firstLine="720"/>
        <w:rPr>
          <w:lang w:val="en-US"/>
        </w:rPr>
      </w:pPr>
      <w:r w:rsidRPr="00FB3136">
        <w:rPr>
          <w:lang w:val="en-US"/>
        </w:rPr>
        <w:t>Students reported high levels of engagement (Item 5: M = 5.83) and found the activities meaningful (Item 7: M = 5.5). They also recognized the value of the simulation in helping them revise their understanding (Item 9: M = 5.67) and appreciated the scaffolding provided in problem-solving tasks (Item 8: M = 5.5). Importantly, many students acknowledged that their initial intuitions had been misleading (Item 1: M = 5.17), and expressed confidence in their corrected understanding (Item 2: M = 5.33).</w:t>
      </w:r>
    </w:p>
    <w:p w14:paraId="3D65E7B8" w14:textId="77777777" w:rsidR="00FB3136" w:rsidRDefault="00FB3136" w:rsidP="00FB3136">
      <w:pPr>
        <w:spacing w:line="360" w:lineRule="auto"/>
        <w:ind w:firstLine="720"/>
        <w:rPr>
          <w:lang w:val="en-US"/>
        </w:rPr>
      </w:pPr>
      <w:r w:rsidRPr="00FB3136">
        <w:rPr>
          <w:lang w:val="en-US"/>
        </w:rPr>
        <w:t xml:space="preserve">The overall reflections suggest that the structured exploration of the </w:t>
      </w:r>
      <w:proofErr w:type="spellStart"/>
      <w:r w:rsidRPr="00FB3136">
        <w:rPr>
          <w:lang w:val="en-US"/>
        </w:rPr>
        <w:t>PhET</w:t>
      </w:r>
      <w:proofErr w:type="spellEnd"/>
      <w:r w:rsidRPr="00FB3136">
        <w:rPr>
          <w:lang w:val="en-US"/>
        </w:rPr>
        <w:t xml:space="preserve"> simulation, combined with collaborative learning and targeted practice, not only corrected misconceptions but also empowered students to reflect critically on their thought processes and build conceptual resilience.</w:t>
      </w:r>
    </w:p>
    <w:p w14:paraId="4400F403" w14:textId="77777777" w:rsidR="00FB3136" w:rsidRDefault="00FB3136" w:rsidP="00FB3136">
      <w:pPr>
        <w:spacing w:line="360" w:lineRule="auto"/>
      </w:pPr>
    </w:p>
    <w:p w14:paraId="5A4A6414" w14:textId="09776240" w:rsidR="00735362" w:rsidRDefault="00583BFF" w:rsidP="00FB3136">
      <w:pPr>
        <w:pStyle w:val="Heading1"/>
      </w:pPr>
      <w:bookmarkStart w:id="16" w:name="_Toc202742847"/>
      <w:r w:rsidRPr="00583BFF">
        <w:lastRenderedPageBreak/>
        <w:t>5 Reflection &amp; Recommendations</w:t>
      </w:r>
      <w:bookmarkEnd w:id="16"/>
      <w:r w:rsidRPr="00583BFF">
        <w:t xml:space="preserve"> </w:t>
      </w:r>
    </w:p>
    <w:p w14:paraId="350D4E72" w14:textId="50D12A11" w:rsidR="00B74279" w:rsidRPr="00B74279" w:rsidRDefault="00B74279" w:rsidP="00B74279">
      <w:pPr>
        <w:pStyle w:val="Heading2"/>
        <w:spacing w:line="360" w:lineRule="auto"/>
        <w:rPr>
          <w:lang w:val="en-US"/>
        </w:rPr>
      </w:pPr>
      <w:bookmarkStart w:id="17" w:name="_Toc202742848"/>
      <w:r w:rsidRPr="00B74279">
        <w:rPr>
          <w:lang w:val="en-US"/>
        </w:rPr>
        <w:t>Reflections on Effectiveness</w:t>
      </w:r>
      <w:bookmarkEnd w:id="17"/>
    </w:p>
    <w:p w14:paraId="5A872B8D" w14:textId="77777777" w:rsidR="00B74279" w:rsidRPr="00B74279" w:rsidRDefault="00B74279" w:rsidP="00B74279">
      <w:pPr>
        <w:spacing w:line="360" w:lineRule="auto"/>
        <w:rPr>
          <w:lang w:val="en-US"/>
        </w:rPr>
      </w:pPr>
      <w:r w:rsidRPr="00B74279">
        <w:rPr>
          <w:lang w:val="en-US"/>
        </w:rPr>
        <w:t>This intervention demonstrated that combining interactive simulations, peer discussion, and scaffolded problem-solving can significantly improve students' conceptual understanding of oscillatory motion. The high normalized gains and consistently strong self-reflection scores suggest that the activities successfully addressed misconceptions about the relationship between amplitude and frequency. Notably, students moved from intuitive but incorrect reasoning toward more scientific, model-based explanations.</w:t>
      </w:r>
    </w:p>
    <w:p w14:paraId="638B1775" w14:textId="77777777" w:rsidR="00B74279" w:rsidRPr="00B74279" w:rsidRDefault="00B74279" w:rsidP="00B74279">
      <w:pPr>
        <w:spacing w:line="360" w:lineRule="auto"/>
        <w:rPr>
          <w:lang w:val="en-US"/>
        </w:rPr>
      </w:pPr>
    </w:p>
    <w:p w14:paraId="0E9EACA6" w14:textId="37A4F334" w:rsidR="00B74279" w:rsidRPr="00B74279" w:rsidRDefault="00B74279" w:rsidP="00B74279">
      <w:pPr>
        <w:pStyle w:val="Heading2"/>
        <w:spacing w:line="360" w:lineRule="auto"/>
        <w:rPr>
          <w:lang w:val="en-US"/>
        </w:rPr>
      </w:pPr>
      <w:bookmarkStart w:id="18" w:name="_Toc202742849"/>
      <w:r w:rsidRPr="00B74279">
        <w:rPr>
          <w:lang w:val="en-US"/>
        </w:rPr>
        <w:t>Lessons Learned</w:t>
      </w:r>
      <w:bookmarkEnd w:id="18"/>
    </w:p>
    <w:p w14:paraId="78520969" w14:textId="77777777" w:rsidR="00B74279" w:rsidRPr="00B74279" w:rsidRDefault="00B74279" w:rsidP="00B74279">
      <w:pPr>
        <w:numPr>
          <w:ilvl w:val="0"/>
          <w:numId w:val="31"/>
        </w:numPr>
        <w:spacing w:line="360" w:lineRule="auto"/>
        <w:rPr>
          <w:lang w:val="en-US"/>
        </w:rPr>
      </w:pPr>
      <w:r w:rsidRPr="00B74279">
        <w:rPr>
          <w:lang w:val="en-US"/>
        </w:rPr>
        <w:t>Misconceptions are resilient, but can be effectively addressed when students are given opportunities to test their ideas through inquiry.</w:t>
      </w:r>
    </w:p>
    <w:p w14:paraId="7E3FE851" w14:textId="77777777" w:rsidR="00B74279" w:rsidRPr="00B74279" w:rsidRDefault="00B74279" w:rsidP="00B74279">
      <w:pPr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B74279">
        <w:rPr>
          <w:lang w:val="en-US"/>
        </w:rPr>
        <w:t>PhET</w:t>
      </w:r>
      <w:proofErr w:type="spellEnd"/>
      <w:r w:rsidRPr="00B74279">
        <w:rPr>
          <w:lang w:val="en-US"/>
        </w:rPr>
        <w:t xml:space="preserve"> simulations, when used purposefully, provide an accessible platform for students to confront and revise their understanding.</w:t>
      </w:r>
    </w:p>
    <w:p w14:paraId="74C07045" w14:textId="77777777" w:rsidR="00B74279" w:rsidRPr="00B74279" w:rsidRDefault="00B74279" w:rsidP="00B74279">
      <w:pPr>
        <w:numPr>
          <w:ilvl w:val="0"/>
          <w:numId w:val="31"/>
        </w:numPr>
        <w:spacing w:line="360" w:lineRule="auto"/>
        <w:rPr>
          <w:lang w:val="en-US"/>
        </w:rPr>
      </w:pPr>
      <w:r w:rsidRPr="00B74279">
        <w:rPr>
          <w:lang w:val="en-US"/>
        </w:rPr>
        <w:t>Peer interaction adds value, especially when misconceptions are shared and explored collectively.</w:t>
      </w:r>
    </w:p>
    <w:p w14:paraId="14FBA3CC" w14:textId="77777777" w:rsidR="00B74279" w:rsidRPr="00B74279" w:rsidRDefault="00B74279" w:rsidP="00B74279">
      <w:pPr>
        <w:spacing w:line="360" w:lineRule="auto"/>
        <w:ind w:left="720"/>
        <w:rPr>
          <w:lang w:val="en-US"/>
        </w:rPr>
      </w:pPr>
    </w:p>
    <w:p w14:paraId="15A00938" w14:textId="2CAC6AE1" w:rsidR="00B74279" w:rsidRPr="00B74279" w:rsidRDefault="00B74279" w:rsidP="00B74279">
      <w:pPr>
        <w:pStyle w:val="Heading2"/>
        <w:spacing w:line="360" w:lineRule="auto"/>
        <w:rPr>
          <w:lang w:val="en-US"/>
        </w:rPr>
      </w:pPr>
      <w:bookmarkStart w:id="19" w:name="_Toc202742850"/>
      <w:r w:rsidRPr="00B74279">
        <w:rPr>
          <w:lang w:val="en-US"/>
        </w:rPr>
        <w:t>Recommendations for Future Implementation</w:t>
      </w:r>
      <w:bookmarkEnd w:id="19"/>
    </w:p>
    <w:p w14:paraId="378E7074" w14:textId="77777777" w:rsidR="00B74279" w:rsidRPr="00B74279" w:rsidRDefault="00B74279" w:rsidP="00B74279">
      <w:pPr>
        <w:numPr>
          <w:ilvl w:val="0"/>
          <w:numId w:val="32"/>
        </w:numPr>
        <w:spacing w:line="360" w:lineRule="auto"/>
        <w:rPr>
          <w:lang w:val="en-US"/>
        </w:rPr>
      </w:pPr>
      <w:r w:rsidRPr="00B74279">
        <w:rPr>
          <w:lang w:val="en-US"/>
        </w:rPr>
        <w:t>Integrate short pre-discussion prompts to better surface student misconceptions before simulation work.</w:t>
      </w:r>
    </w:p>
    <w:p w14:paraId="6E7CD413" w14:textId="77777777" w:rsidR="00B74279" w:rsidRPr="00B74279" w:rsidRDefault="00B74279" w:rsidP="00B74279">
      <w:pPr>
        <w:numPr>
          <w:ilvl w:val="0"/>
          <w:numId w:val="32"/>
        </w:numPr>
        <w:spacing w:line="360" w:lineRule="auto"/>
        <w:rPr>
          <w:lang w:val="en-US"/>
        </w:rPr>
      </w:pPr>
      <w:r w:rsidRPr="00B74279">
        <w:rPr>
          <w:lang w:val="en-US"/>
        </w:rPr>
        <w:t>Consider using formative assessment tools (e.g., mini whiteboards or exit tickets) throughout the sessions to monitor understanding in real time.</w:t>
      </w:r>
    </w:p>
    <w:p w14:paraId="45E0D71C" w14:textId="77777777" w:rsidR="00B74279" w:rsidRPr="00B74279" w:rsidRDefault="00B74279" w:rsidP="00B74279">
      <w:pPr>
        <w:numPr>
          <w:ilvl w:val="0"/>
          <w:numId w:val="32"/>
        </w:numPr>
        <w:spacing w:line="360" w:lineRule="auto"/>
        <w:rPr>
          <w:lang w:val="en-US"/>
        </w:rPr>
      </w:pPr>
      <w:r w:rsidRPr="00B74279">
        <w:rPr>
          <w:lang w:val="en-US"/>
        </w:rPr>
        <w:t>Extend the approach to other common physics misconceptions, such as those involving force and motion, to build conceptual consistency.</w:t>
      </w:r>
    </w:p>
    <w:p w14:paraId="40BFCE33" w14:textId="77777777" w:rsidR="00B74279" w:rsidRPr="00B74279" w:rsidRDefault="00B74279" w:rsidP="00B74279">
      <w:pPr>
        <w:spacing w:line="360" w:lineRule="auto"/>
        <w:ind w:left="720"/>
        <w:rPr>
          <w:lang w:val="en-US"/>
        </w:rPr>
      </w:pPr>
    </w:p>
    <w:p w14:paraId="5DA930E6" w14:textId="77777777" w:rsidR="00B74279" w:rsidRPr="00B74279" w:rsidRDefault="00B74279" w:rsidP="00B74279">
      <w:pPr>
        <w:spacing w:line="360" w:lineRule="auto"/>
        <w:rPr>
          <w:lang w:val="en-US"/>
        </w:rPr>
      </w:pPr>
      <w:r w:rsidRPr="00B74279">
        <w:rPr>
          <w:lang w:val="en-US"/>
        </w:rPr>
        <w:t>This concise, research-informed model of intervention shows promise for wider application across physics topics where intuition often conflicts with scientific reasoning.</w:t>
      </w:r>
    </w:p>
    <w:p w14:paraId="0E5F75D9" w14:textId="77777777" w:rsidR="00FB3136" w:rsidRPr="00FB3136" w:rsidRDefault="00FB3136" w:rsidP="00FB31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648A" w14:paraId="0E34F80B" w14:textId="77777777" w:rsidTr="0091648A">
        <w:trPr>
          <w:trHeight w:val="12606"/>
        </w:trPr>
        <w:tc>
          <w:tcPr>
            <w:tcW w:w="9350" w:type="dxa"/>
            <w:vAlign w:val="center"/>
          </w:tcPr>
          <w:p w14:paraId="535565F3" w14:textId="59859E11" w:rsidR="0091648A" w:rsidRPr="0091648A" w:rsidRDefault="0091648A" w:rsidP="00FB3136">
            <w:pPr>
              <w:spacing w:line="360" w:lineRule="auto"/>
              <w:jc w:val="center"/>
              <w:rPr>
                <w:b/>
                <w:bCs/>
              </w:rPr>
            </w:pPr>
            <w:r w:rsidRPr="0091648A">
              <w:rPr>
                <w:b/>
                <w:bCs/>
                <w:sz w:val="32"/>
                <w:szCs w:val="28"/>
              </w:rPr>
              <w:lastRenderedPageBreak/>
              <w:t>This page has been intentionally left blank.</w:t>
            </w:r>
          </w:p>
        </w:tc>
      </w:tr>
    </w:tbl>
    <w:p w14:paraId="55EDDA64" w14:textId="33A0068F" w:rsidR="00CC3AEA" w:rsidRPr="00CC3AEA" w:rsidRDefault="00CC3AEA" w:rsidP="00FB3136">
      <w:pPr>
        <w:spacing w:line="360" w:lineRule="auto"/>
      </w:pPr>
    </w:p>
    <w:sectPr w:rsidR="00CC3AEA" w:rsidRPr="00CC3AE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62C9A" w14:textId="77777777" w:rsidR="009E187A" w:rsidRDefault="009E187A" w:rsidP="00543E30">
      <w:r>
        <w:separator/>
      </w:r>
    </w:p>
  </w:endnote>
  <w:endnote w:type="continuationSeparator" w:id="0">
    <w:p w14:paraId="6A664B16" w14:textId="77777777" w:rsidR="009E187A" w:rsidRDefault="009E187A" w:rsidP="0054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246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9DD6E4D" w14:textId="2109643C" w:rsidR="0075083B" w:rsidRDefault="007508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6287E9" w14:textId="77777777" w:rsidR="0075083B" w:rsidRDefault="00750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6B022" w14:textId="77777777" w:rsidR="009E187A" w:rsidRDefault="009E187A" w:rsidP="00543E30">
      <w:r>
        <w:separator/>
      </w:r>
    </w:p>
  </w:footnote>
  <w:footnote w:type="continuationSeparator" w:id="0">
    <w:p w14:paraId="1D81ED60" w14:textId="77777777" w:rsidR="009E187A" w:rsidRDefault="009E187A" w:rsidP="00543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0C994" w14:textId="77777777" w:rsidR="00B74279" w:rsidRDefault="00B74279" w:rsidP="00543E30">
    <w:pPr>
      <w:spacing w:line="360" w:lineRule="auto"/>
      <w:jc w:val="right"/>
      <w:rPr>
        <w:b/>
        <w:bCs/>
        <w:sz w:val="20"/>
        <w:szCs w:val="20"/>
      </w:rPr>
    </w:pPr>
    <w:r w:rsidRPr="00B74279">
      <w:rPr>
        <w:b/>
        <w:bCs/>
        <w:sz w:val="20"/>
        <w:szCs w:val="20"/>
      </w:rPr>
      <w:t xml:space="preserve">Frequency–Amplitude SHM Intuition via </w:t>
    </w:r>
    <w:proofErr w:type="spellStart"/>
    <w:r w:rsidRPr="00B74279">
      <w:rPr>
        <w:b/>
        <w:bCs/>
        <w:sz w:val="20"/>
        <w:szCs w:val="20"/>
      </w:rPr>
      <w:t>PhET</w:t>
    </w:r>
    <w:proofErr w:type="spellEnd"/>
    <w:r w:rsidRPr="00B74279">
      <w:rPr>
        <w:b/>
        <w:bCs/>
        <w:sz w:val="20"/>
        <w:szCs w:val="20"/>
      </w:rPr>
      <w:t xml:space="preserve"> and Scaffolding</w:t>
    </w:r>
  </w:p>
  <w:p w14:paraId="288C3EA3" w14:textId="277423DE" w:rsidR="00543E30" w:rsidRPr="00543E30" w:rsidRDefault="00543E30" w:rsidP="00543E30">
    <w:pPr>
      <w:spacing w:line="360" w:lineRule="auto"/>
      <w:jc w:val="right"/>
      <w:rPr>
        <w:b/>
        <w:bCs/>
        <w:sz w:val="20"/>
        <w:szCs w:val="20"/>
      </w:rPr>
    </w:pPr>
    <w:r w:rsidRPr="00543E30">
      <w:rPr>
        <w:b/>
        <w:bCs/>
        <w:sz w:val="20"/>
        <w:szCs w:val="20"/>
      </w:rPr>
      <w:t xml:space="preserve">By Shafiq </w:t>
    </w:r>
    <w:proofErr w:type="spellStart"/>
    <w:r w:rsidRPr="00543E30">
      <w:rPr>
        <w:b/>
        <w:bCs/>
        <w:sz w:val="20"/>
        <w:szCs w:val="20"/>
      </w:rPr>
      <w:t>Rasulan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D5E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7637"/>
    <w:multiLevelType w:val="multilevel"/>
    <w:tmpl w:val="C24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925EC"/>
    <w:multiLevelType w:val="multilevel"/>
    <w:tmpl w:val="FB1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3F89"/>
    <w:multiLevelType w:val="multilevel"/>
    <w:tmpl w:val="5D94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21F77"/>
    <w:multiLevelType w:val="multilevel"/>
    <w:tmpl w:val="891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30747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B6179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B5AED"/>
    <w:multiLevelType w:val="multilevel"/>
    <w:tmpl w:val="F5E4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823E9"/>
    <w:multiLevelType w:val="multilevel"/>
    <w:tmpl w:val="C2F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6384B"/>
    <w:multiLevelType w:val="multilevel"/>
    <w:tmpl w:val="AAD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45C61"/>
    <w:multiLevelType w:val="multilevel"/>
    <w:tmpl w:val="662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60BD2"/>
    <w:multiLevelType w:val="multilevel"/>
    <w:tmpl w:val="48D2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3614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25FAA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F1141"/>
    <w:multiLevelType w:val="multilevel"/>
    <w:tmpl w:val="1B8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27794"/>
    <w:multiLevelType w:val="multilevel"/>
    <w:tmpl w:val="5AA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00896"/>
    <w:multiLevelType w:val="multilevel"/>
    <w:tmpl w:val="492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7348B"/>
    <w:multiLevelType w:val="multilevel"/>
    <w:tmpl w:val="133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B25FD"/>
    <w:multiLevelType w:val="multilevel"/>
    <w:tmpl w:val="47C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20FE0"/>
    <w:multiLevelType w:val="multilevel"/>
    <w:tmpl w:val="83EE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35D1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A0226"/>
    <w:multiLevelType w:val="multilevel"/>
    <w:tmpl w:val="282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841E9"/>
    <w:multiLevelType w:val="multilevel"/>
    <w:tmpl w:val="95D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1549B"/>
    <w:multiLevelType w:val="multilevel"/>
    <w:tmpl w:val="17E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774E2"/>
    <w:multiLevelType w:val="multilevel"/>
    <w:tmpl w:val="9BA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00958"/>
    <w:multiLevelType w:val="multilevel"/>
    <w:tmpl w:val="5D2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F538B"/>
    <w:multiLevelType w:val="multilevel"/>
    <w:tmpl w:val="66D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AA61A0"/>
    <w:multiLevelType w:val="multilevel"/>
    <w:tmpl w:val="E74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D0289"/>
    <w:multiLevelType w:val="multilevel"/>
    <w:tmpl w:val="CB8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B536A"/>
    <w:multiLevelType w:val="multilevel"/>
    <w:tmpl w:val="86C4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958DA"/>
    <w:multiLevelType w:val="multilevel"/>
    <w:tmpl w:val="E176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5A376D"/>
    <w:multiLevelType w:val="multilevel"/>
    <w:tmpl w:val="915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88806">
    <w:abstractNumId w:val="23"/>
  </w:num>
  <w:num w:numId="2" w16cid:durableId="1209104725">
    <w:abstractNumId w:val="15"/>
  </w:num>
  <w:num w:numId="3" w16cid:durableId="597058977">
    <w:abstractNumId w:val="1"/>
  </w:num>
  <w:num w:numId="4" w16cid:durableId="401219969">
    <w:abstractNumId w:val="11"/>
  </w:num>
  <w:num w:numId="5" w16cid:durableId="1956860748">
    <w:abstractNumId w:val="17"/>
  </w:num>
  <w:num w:numId="6" w16cid:durableId="1246840873">
    <w:abstractNumId w:val="7"/>
  </w:num>
  <w:num w:numId="7" w16cid:durableId="1644576015">
    <w:abstractNumId w:val="29"/>
  </w:num>
  <w:num w:numId="8" w16cid:durableId="1177504308">
    <w:abstractNumId w:val="16"/>
  </w:num>
  <w:num w:numId="9" w16cid:durableId="1181974188">
    <w:abstractNumId w:val="22"/>
  </w:num>
  <w:num w:numId="10" w16cid:durableId="809975885">
    <w:abstractNumId w:val="30"/>
  </w:num>
  <w:num w:numId="11" w16cid:durableId="1133057328">
    <w:abstractNumId w:val="10"/>
  </w:num>
  <w:num w:numId="12" w16cid:durableId="648245416">
    <w:abstractNumId w:val="14"/>
  </w:num>
  <w:num w:numId="13" w16cid:durableId="1449273415">
    <w:abstractNumId w:val="12"/>
  </w:num>
  <w:num w:numId="14" w16cid:durableId="1161459516">
    <w:abstractNumId w:val="25"/>
  </w:num>
  <w:num w:numId="15" w16cid:durableId="1215700052">
    <w:abstractNumId w:val="13"/>
  </w:num>
  <w:num w:numId="16" w16cid:durableId="18050624">
    <w:abstractNumId w:val="31"/>
  </w:num>
  <w:num w:numId="17" w16cid:durableId="1553225643">
    <w:abstractNumId w:val="5"/>
  </w:num>
  <w:num w:numId="18" w16cid:durableId="561065077">
    <w:abstractNumId w:val="6"/>
  </w:num>
  <w:num w:numId="19" w16cid:durableId="1601448241">
    <w:abstractNumId w:val="20"/>
  </w:num>
  <w:num w:numId="20" w16cid:durableId="161513138">
    <w:abstractNumId w:val="0"/>
  </w:num>
  <w:num w:numId="21" w16cid:durableId="1619216594">
    <w:abstractNumId w:val="19"/>
  </w:num>
  <w:num w:numId="22" w16cid:durableId="2062435655">
    <w:abstractNumId w:val="9"/>
  </w:num>
  <w:num w:numId="23" w16cid:durableId="43141711">
    <w:abstractNumId w:val="3"/>
  </w:num>
  <w:num w:numId="24" w16cid:durableId="461731768">
    <w:abstractNumId w:val="4"/>
  </w:num>
  <w:num w:numId="25" w16cid:durableId="349139740">
    <w:abstractNumId w:val="8"/>
  </w:num>
  <w:num w:numId="26" w16cid:durableId="1924799334">
    <w:abstractNumId w:val="21"/>
  </w:num>
  <w:num w:numId="27" w16cid:durableId="1517767485">
    <w:abstractNumId w:val="28"/>
  </w:num>
  <w:num w:numId="28" w16cid:durableId="317003589">
    <w:abstractNumId w:val="18"/>
  </w:num>
  <w:num w:numId="29" w16cid:durableId="1278491814">
    <w:abstractNumId w:val="27"/>
  </w:num>
  <w:num w:numId="30" w16cid:durableId="212548742">
    <w:abstractNumId w:val="26"/>
  </w:num>
  <w:num w:numId="31" w16cid:durableId="695615815">
    <w:abstractNumId w:val="24"/>
  </w:num>
  <w:num w:numId="32" w16cid:durableId="1267811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FF"/>
    <w:rsid w:val="00006C24"/>
    <w:rsid w:val="0001694C"/>
    <w:rsid w:val="000223F9"/>
    <w:rsid w:val="00041D69"/>
    <w:rsid w:val="00043878"/>
    <w:rsid w:val="000453C8"/>
    <w:rsid w:val="00087CAD"/>
    <w:rsid w:val="00090E5E"/>
    <w:rsid w:val="0009265A"/>
    <w:rsid w:val="000929D6"/>
    <w:rsid w:val="00095D4A"/>
    <w:rsid w:val="000A53AF"/>
    <w:rsid w:val="000B0495"/>
    <w:rsid w:val="000B7F99"/>
    <w:rsid w:val="000C49CC"/>
    <w:rsid w:val="000D39DA"/>
    <w:rsid w:val="000E5AE9"/>
    <w:rsid w:val="000F5D66"/>
    <w:rsid w:val="00104356"/>
    <w:rsid w:val="00106746"/>
    <w:rsid w:val="001236BC"/>
    <w:rsid w:val="0012616F"/>
    <w:rsid w:val="001265A7"/>
    <w:rsid w:val="0013522F"/>
    <w:rsid w:val="00147FF0"/>
    <w:rsid w:val="00151B81"/>
    <w:rsid w:val="00155B58"/>
    <w:rsid w:val="00162D68"/>
    <w:rsid w:val="00173DA3"/>
    <w:rsid w:val="001929C4"/>
    <w:rsid w:val="00193884"/>
    <w:rsid w:val="00194258"/>
    <w:rsid w:val="00195B1B"/>
    <w:rsid w:val="001A2B2C"/>
    <w:rsid w:val="001A7920"/>
    <w:rsid w:val="001B37E9"/>
    <w:rsid w:val="001B6070"/>
    <w:rsid w:val="001C39C8"/>
    <w:rsid w:val="001D7392"/>
    <w:rsid w:val="001E4731"/>
    <w:rsid w:val="001E488B"/>
    <w:rsid w:val="001E4F15"/>
    <w:rsid w:val="001E6AE8"/>
    <w:rsid w:val="0020538B"/>
    <w:rsid w:val="00205BE2"/>
    <w:rsid w:val="00211E56"/>
    <w:rsid w:val="00216C8B"/>
    <w:rsid w:val="00225982"/>
    <w:rsid w:val="00234A59"/>
    <w:rsid w:val="00237D2A"/>
    <w:rsid w:val="00246A72"/>
    <w:rsid w:val="0025080C"/>
    <w:rsid w:val="002509E1"/>
    <w:rsid w:val="00265B45"/>
    <w:rsid w:val="002740F7"/>
    <w:rsid w:val="002A3E7F"/>
    <w:rsid w:val="002A6202"/>
    <w:rsid w:val="002B1D19"/>
    <w:rsid w:val="002B76B4"/>
    <w:rsid w:val="002D5DDD"/>
    <w:rsid w:val="003113CC"/>
    <w:rsid w:val="003136BE"/>
    <w:rsid w:val="00314B52"/>
    <w:rsid w:val="00336F0A"/>
    <w:rsid w:val="003402F1"/>
    <w:rsid w:val="00351B70"/>
    <w:rsid w:val="00374404"/>
    <w:rsid w:val="003B2848"/>
    <w:rsid w:val="003C3021"/>
    <w:rsid w:val="003C72A4"/>
    <w:rsid w:val="003D38CE"/>
    <w:rsid w:val="004078D2"/>
    <w:rsid w:val="00415276"/>
    <w:rsid w:val="004176C2"/>
    <w:rsid w:val="00426D5E"/>
    <w:rsid w:val="00432B82"/>
    <w:rsid w:val="004334E5"/>
    <w:rsid w:val="0043798C"/>
    <w:rsid w:val="0044484A"/>
    <w:rsid w:val="00445721"/>
    <w:rsid w:val="00450FCF"/>
    <w:rsid w:val="0046249D"/>
    <w:rsid w:val="004624AB"/>
    <w:rsid w:val="004650B0"/>
    <w:rsid w:val="004656B2"/>
    <w:rsid w:val="00471D75"/>
    <w:rsid w:val="0047214B"/>
    <w:rsid w:val="004742A5"/>
    <w:rsid w:val="00482DEF"/>
    <w:rsid w:val="00493B24"/>
    <w:rsid w:val="004B3FCB"/>
    <w:rsid w:val="004C597E"/>
    <w:rsid w:val="004E0278"/>
    <w:rsid w:val="004E436B"/>
    <w:rsid w:val="004E63BD"/>
    <w:rsid w:val="00506945"/>
    <w:rsid w:val="00511AB4"/>
    <w:rsid w:val="00516953"/>
    <w:rsid w:val="00520F35"/>
    <w:rsid w:val="00523066"/>
    <w:rsid w:val="00542562"/>
    <w:rsid w:val="00543E30"/>
    <w:rsid w:val="00546EEB"/>
    <w:rsid w:val="00547DEC"/>
    <w:rsid w:val="00564FAE"/>
    <w:rsid w:val="005704FF"/>
    <w:rsid w:val="00571141"/>
    <w:rsid w:val="005763A2"/>
    <w:rsid w:val="00583BFF"/>
    <w:rsid w:val="00587005"/>
    <w:rsid w:val="005A02F4"/>
    <w:rsid w:val="005B0317"/>
    <w:rsid w:val="005B43B5"/>
    <w:rsid w:val="005C33D0"/>
    <w:rsid w:val="005C386D"/>
    <w:rsid w:val="005C55F0"/>
    <w:rsid w:val="005D0179"/>
    <w:rsid w:val="005D0832"/>
    <w:rsid w:val="0062520E"/>
    <w:rsid w:val="00626DCD"/>
    <w:rsid w:val="00637F62"/>
    <w:rsid w:val="006541BA"/>
    <w:rsid w:val="00660ACE"/>
    <w:rsid w:val="00662DA1"/>
    <w:rsid w:val="00670272"/>
    <w:rsid w:val="00681B65"/>
    <w:rsid w:val="00684CD9"/>
    <w:rsid w:val="00692B49"/>
    <w:rsid w:val="006A18FB"/>
    <w:rsid w:val="006A1E56"/>
    <w:rsid w:val="006B3634"/>
    <w:rsid w:val="006B686F"/>
    <w:rsid w:val="006C72DE"/>
    <w:rsid w:val="006D2625"/>
    <w:rsid w:val="006F74CE"/>
    <w:rsid w:val="00710B93"/>
    <w:rsid w:val="00713872"/>
    <w:rsid w:val="00724241"/>
    <w:rsid w:val="00725B1E"/>
    <w:rsid w:val="00726A77"/>
    <w:rsid w:val="00732BCB"/>
    <w:rsid w:val="00735362"/>
    <w:rsid w:val="00737C21"/>
    <w:rsid w:val="0075083B"/>
    <w:rsid w:val="00751E88"/>
    <w:rsid w:val="0075556C"/>
    <w:rsid w:val="007658FB"/>
    <w:rsid w:val="00774B25"/>
    <w:rsid w:val="00774FC1"/>
    <w:rsid w:val="007819AD"/>
    <w:rsid w:val="007830F1"/>
    <w:rsid w:val="00790A68"/>
    <w:rsid w:val="00793A2E"/>
    <w:rsid w:val="007945A5"/>
    <w:rsid w:val="007A4B20"/>
    <w:rsid w:val="007B2495"/>
    <w:rsid w:val="007B32CD"/>
    <w:rsid w:val="007F55ED"/>
    <w:rsid w:val="008160AC"/>
    <w:rsid w:val="00821A6B"/>
    <w:rsid w:val="00845E24"/>
    <w:rsid w:val="008568AC"/>
    <w:rsid w:val="00857138"/>
    <w:rsid w:val="00862ABC"/>
    <w:rsid w:val="00862CB5"/>
    <w:rsid w:val="0087349D"/>
    <w:rsid w:val="00873E16"/>
    <w:rsid w:val="008741D3"/>
    <w:rsid w:val="0089453E"/>
    <w:rsid w:val="00895C84"/>
    <w:rsid w:val="008A1414"/>
    <w:rsid w:val="008A223D"/>
    <w:rsid w:val="008A44B8"/>
    <w:rsid w:val="008B1DB8"/>
    <w:rsid w:val="008B27BE"/>
    <w:rsid w:val="008B2FB5"/>
    <w:rsid w:val="008C2E2B"/>
    <w:rsid w:val="008C76FD"/>
    <w:rsid w:val="008D0F23"/>
    <w:rsid w:val="008E2B04"/>
    <w:rsid w:val="008F0453"/>
    <w:rsid w:val="008F3760"/>
    <w:rsid w:val="008F5F64"/>
    <w:rsid w:val="009146CB"/>
    <w:rsid w:val="0091648A"/>
    <w:rsid w:val="00916965"/>
    <w:rsid w:val="00925F11"/>
    <w:rsid w:val="00927847"/>
    <w:rsid w:val="009301B5"/>
    <w:rsid w:val="0093404F"/>
    <w:rsid w:val="00936817"/>
    <w:rsid w:val="00945451"/>
    <w:rsid w:val="00945DA0"/>
    <w:rsid w:val="009464D4"/>
    <w:rsid w:val="00951C95"/>
    <w:rsid w:val="00952EA5"/>
    <w:rsid w:val="00971852"/>
    <w:rsid w:val="00971E94"/>
    <w:rsid w:val="0098103F"/>
    <w:rsid w:val="00991546"/>
    <w:rsid w:val="0099386F"/>
    <w:rsid w:val="00993F6B"/>
    <w:rsid w:val="00997EA6"/>
    <w:rsid w:val="009A461E"/>
    <w:rsid w:val="009B5AD8"/>
    <w:rsid w:val="009D1758"/>
    <w:rsid w:val="009E1204"/>
    <w:rsid w:val="009E187A"/>
    <w:rsid w:val="009E2D90"/>
    <w:rsid w:val="00A06EF1"/>
    <w:rsid w:val="00A10196"/>
    <w:rsid w:val="00A11059"/>
    <w:rsid w:val="00A210FD"/>
    <w:rsid w:val="00A25BAA"/>
    <w:rsid w:val="00A25FE8"/>
    <w:rsid w:val="00A43EBE"/>
    <w:rsid w:val="00A444DF"/>
    <w:rsid w:val="00A54151"/>
    <w:rsid w:val="00A545A1"/>
    <w:rsid w:val="00A64328"/>
    <w:rsid w:val="00A645CB"/>
    <w:rsid w:val="00A75BE5"/>
    <w:rsid w:val="00A762DD"/>
    <w:rsid w:val="00A84363"/>
    <w:rsid w:val="00A85340"/>
    <w:rsid w:val="00A86A4C"/>
    <w:rsid w:val="00A90087"/>
    <w:rsid w:val="00AA7EA1"/>
    <w:rsid w:val="00AB4979"/>
    <w:rsid w:val="00AC4F8B"/>
    <w:rsid w:val="00AC524A"/>
    <w:rsid w:val="00AD61AD"/>
    <w:rsid w:val="00B13267"/>
    <w:rsid w:val="00B2120D"/>
    <w:rsid w:val="00B21E48"/>
    <w:rsid w:val="00B24C99"/>
    <w:rsid w:val="00B307E7"/>
    <w:rsid w:val="00B4497F"/>
    <w:rsid w:val="00B45DBB"/>
    <w:rsid w:val="00B54B84"/>
    <w:rsid w:val="00B5722C"/>
    <w:rsid w:val="00B62D03"/>
    <w:rsid w:val="00B63FC5"/>
    <w:rsid w:val="00B74279"/>
    <w:rsid w:val="00B86B48"/>
    <w:rsid w:val="00B87673"/>
    <w:rsid w:val="00B95878"/>
    <w:rsid w:val="00BA395B"/>
    <w:rsid w:val="00BA7354"/>
    <w:rsid w:val="00BB26CC"/>
    <w:rsid w:val="00BB31FF"/>
    <w:rsid w:val="00BC122E"/>
    <w:rsid w:val="00BC6793"/>
    <w:rsid w:val="00BD3817"/>
    <w:rsid w:val="00BD3BA7"/>
    <w:rsid w:val="00BF04C1"/>
    <w:rsid w:val="00BF6442"/>
    <w:rsid w:val="00C12EBA"/>
    <w:rsid w:val="00C219C4"/>
    <w:rsid w:val="00C2354A"/>
    <w:rsid w:val="00C31CD3"/>
    <w:rsid w:val="00C32314"/>
    <w:rsid w:val="00C552E7"/>
    <w:rsid w:val="00C61C01"/>
    <w:rsid w:val="00C63DFE"/>
    <w:rsid w:val="00C65407"/>
    <w:rsid w:val="00C727EA"/>
    <w:rsid w:val="00C72A7D"/>
    <w:rsid w:val="00C760E1"/>
    <w:rsid w:val="00C763BA"/>
    <w:rsid w:val="00CA1FBB"/>
    <w:rsid w:val="00CA65E9"/>
    <w:rsid w:val="00CC1D21"/>
    <w:rsid w:val="00CC3AEA"/>
    <w:rsid w:val="00CC551A"/>
    <w:rsid w:val="00CE7487"/>
    <w:rsid w:val="00CE786F"/>
    <w:rsid w:val="00CF1E6E"/>
    <w:rsid w:val="00CF6485"/>
    <w:rsid w:val="00D020AC"/>
    <w:rsid w:val="00D06529"/>
    <w:rsid w:val="00D17EB2"/>
    <w:rsid w:val="00D27F73"/>
    <w:rsid w:val="00D32029"/>
    <w:rsid w:val="00D458F3"/>
    <w:rsid w:val="00D503DE"/>
    <w:rsid w:val="00D5492E"/>
    <w:rsid w:val="00D563C9"/>
    <w:rsid w:val="00D601DC"/>
    <w:rsid w:val="00D602EA"/>
    <w:rsid w:val="00D75206"/>
    <w:rsid w:val="00D76416"/>
    <w:rsid w:val="00D815A4"/>
    <w:rsid w:val="00D827D1"/>
    <w:rsid w:val="00D86303"/>
    <w:rsid w:val="00D8744E"/>
    <w:rsid w:val="00DA35F2"/>
    <w:rsid w:val="00DB2421"/>
    <w:rsid w:val="00DB6391"/>
    <w:rsid w:val="00DC12BA"/>
    <w:rsid w:val="00DC25E9"/>
    <w:rsid w:val="00DC2BE3"/>
    <w:rsid w:val="00DC65FE"/>
    <w:rsid w:val="00DD2BB2"/>
    <w:rsid w:val="00DF7312"/>
    <w:rsid w:val="00E01980"/>
    <w:rsid w:val="00E01AA4"/>
    <w:rsid w:val="00E07930"/>
    <w:rsid w:val="00E24AF1"/>
    <w:rsid w:val="00E367D1"/>
    <w:rsid w:val="00E4432F"/>
    <w:rsid w:val="00E51BAF"/>
    <w:rsid w:val="00E573DD"/>
    <w:rsid w:val="00E653DE"/>
    <w:rsid w:val="00E748E3"/>
    <w:rsid w:val="00E81CC4"/>
    <w:rsid w:val="00E86355"/>
    <w:rsid w:val="00EA0F34"/>
    <w:rsid w:val="00EA6C47"/>
    <w:rsid w:val="00EB65DD"/>
    <w:rsid w:val="00EC2893"/>
    <w:rsid w:val="00ED3032"/>
    <w:rsid w:val="00ED4B02"/>
    <w:rsid w:val="00EE2FA6"/>
    <w:rsid w:val="00F03243"/>
    <w:rsid w:val="00F0632B"/>
    <w:rsid w:val="00F12055"/>
    <w:rsid w:val="00F22EFA"/>
    <w:rsid w:val="00F53B27"/>
    <w:rsid w:val="00F60A52"/>
    <w:rsid w:val="00F727ED"/>
    <w:rsid w:val="00F73B62"/>
    <w:rsid w:val="00F828A1"/>
    <w:rsid w:val="00F8654C"/>
    <w:rsid w:val="00FA3670"/>
    <w:rsid w:val="00FA54BE"/>
    <w:rsid w:val="00FB1A7A"/>
    <w:rsid w:val="00FB3136"/>
    <w:rsid w:val="00FB475E"/>
    <w:rsid w:val="00FB7805"/>
    <w:rsid w:val="00FC146A"/>
    <w:rsid w:val="00FC2E98"/>
    <w:rsid w:val="00FE049C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77D0E"/>
  <w14:defaultImageDpi w14:val="330"/>
  <w15:chartTrackingRefBased/>
  <w15:docId w15:val="{3C3EB308-17F2-4DA1-B0A6-50D57FB0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FF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FF"/>
    <w:pPr>
      <w:keepNext/>
      <w:keepLines/>
      <w:spacing w:line="360" w:lineRule="auto"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BFF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B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B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B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B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B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B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FF"/>
    <w:rPr>
      <w:rFonts w:eastAsiaTheme="majorEastAsia" w:cstheme="majorBidi"/>
      <w:b/>
      <w:bCs/>
      <w:color w:val="0F4761" w:themeColor="accent1" w:themeShade="BF"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3BFF"/>
    <w:rPr>
      <w:rFonts w:eastAsiaTheme="majorEastAsia" w:cstheme="majorBidi"/>
      <w:b/>
      <w:color w:val="000000" w:themeColor="text1"/>
      <w:kern w:val="0"/>
      <w:sz w:val="28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FF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BFF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BFF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BF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BFF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BF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BFF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83B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B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B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BFF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83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BFF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583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FF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83BF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63DFE"/>
    <w:pPr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3DFE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63DFE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63DFE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63D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63D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63D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63D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63DFE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3DF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E30"/>
    <w:rPr>
      <w:rFonts w:eastAsiaTheme="minorEastAsia"/>
      <w:kern w:val="0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3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E30"/>
    <w:rPr>
      <w:rFonts w:eastAsiaTheme="minorEastAsia"/>
      <w:kern w:val="0"/>
      <w:szCs w:val="22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3E30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kern w:val="0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A2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2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7EA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7E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2"/>
          <c:order val="2"/>
          <c:tx>
            <c:strRef>
              <c:f>Sheet2!$D$1</c:f>
              <c:strCache>
                <c:ptCount val="1"/>
                <c:pt idx="0">
                  <c:v>Normalized Gains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Sheet2!$A$2:$A$7</c:f>
              <c:strCache>
                <c:ptCount val="6"/>
                <c:pt idx="0">
                  <c:v>Student 1</c:v>
                </c:pt>
                <c:pt idx="1">
                  <c:v>Student 2</c:v>
                </c:pt>
                <c:pt idx="2">
                  <c:v>Student 3</c:v>
                </c:pt>
                <c:pt idx="3">
                  <c:v>Student 4</c:v>
                </c:pt>
                <c:pt idx="4">
                  <c:v>Student 5</c:v>
                </c:pt>
                <c:pt idx="5">
                  <c:v>Student 6</c:v>
                </c:pt>
              </c:strCache>
            </c:strRef>
          </c:cat>
          <c:val>
            <c:numRef>
              <c:f>Sheet2!$D$2:$D$7</c:f>
              <c:numCache>
                <c:formatCode>0.00</c:formatCode>
                <c:ptCount val="6"/>
                <c:pt idx="0">
                  <c:v>0.57999999999999996</c:v>
                </c:pt>
                <c:pt idx="1">
                  <c:v>0.77</c:v>
                </c:pt>
                <c:pt idx="2">
                  <c:v>0.91</c:v>
                </c:pt>
                <c:pt idx="3">
                  <c:v>0.75</c:v>
                </c:pt>
                <c:pt idx="4">
                  <c:v>0.7</c:v>
                </c:pt>
                <c:pt idx="5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50-4455-AA86-8CAB6FC975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667019535"/>
        <c:axId val="667020015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Sheet2!$B$1</c15:sqref>
                        </c15:formulaRef>
                      </c:ext>
                    </c:extLst>
                    <c:strCache>
                      <c:ptCount val="1"/>
                      <c:pt idx="0">
                        <c:v>Pre-Test Scores (%)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Sheet2!$A$2:$A$7</c15:sqref>
                        </c15:formulaRef>
                      </c:ext>
                    </c:extLst>
                    <c:strCache>
                      <c:ptCount val="6"/>
                      <c:pt idx="0">
                        <c:v>Student 1</c:v>
                      </c:pt>
                      <c:pt idx="1">
                        <c:v>Student 2</c:v>
                      </c:pt>
                      <c:pt idx="2">
                        <c:v>Student 3</c:v>
                      </c:pt>
                      <c:pt idx="3">
                        <c:v>Student 4</c:v>
                      </c:pt>
                      <c:pt idx="4">
                        <c:v>Student 5</c:v>
                      </c:pt>
                      <c:pt idx="5">
                        <c:v>Student 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Sheet2!$B$2:$B$7</c15:sqref>
                        </c15:formulaRef>
                      </c:ext>
                    </c:extLst>
                    <c:numCache>
                      <c:formatCode>0.00</c:formatCode>
                      <c:ptCount val="6"/>
                      <c:pt idx="0">
                        <c:v>14.29</c:v>
                      </c:pt>
                      <c:pt idx="1">
                        <c:v>7.14</c:v>
                      </c:pt>
                      <c:pt idx="2">
                        <c:v>21.43</c:v>
                      </c:pt>
                      <c:pt idx="3">
                        <c:v>14.29</c:v>
                      </c:pt>
                      <c:pt idx="4">
                        <c:v>28.57</c:v>
                      </c:pt>
                      <c:pt idx="5">
                        <c:v>14.29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350-4455-AA86-8CAB6FC975E6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Sheet2!$C$1</c15:sqref>
                        </c15:formulaRef>
                      </c:ext>
                    </c:extLst>
                    <c:strCache>
                      <c:ptCount val="1"/>
                      <c:pt idx="0">
                        <c:v>Post-Test Scores (%)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Sheet2!$A$2:$A$7</c15:sqref>
                        </c15:formulaRef>
                      </c:ext>
                    </c:extLst>
                    <c:strCache>
                      <c:ptCount val="6"/>
                      <c:pt idx="0">
                        <c:v>Student 1</c:v>
                      </c:pt>
                      <c:pt idx="1">
                        <c:v>Student 2</c:v>
                      </c:pt>
                      <c:pt idx="2">
                        <c:v>Student 3</c:v>
                      </c:pt>
                      <c:pt idx="3">
                        <c:v>Student 4</c:v>
                      </c:pt>
                      <c:pt idx="4">
                        <c:v>Student 5</c:v>
                      </c:pt>
                      <c:pt idx="5">
                        <c:v>Student 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Sheet2!$C$2:$C$7</c15:sqref>
                        </c15:formulaRef>
                      </c:ext>
                    </c:extLst>
                    <c:numCache>
                      <c:formatCode>0.00</c:formatCode>
                      <c:ptCount val="6"/>
                      <c:pt idx="0">
                        <c:v>64.290000000000006</c:v>
                      </c:pt>
                      <c:pt idx="1">
                        <c:v>78.569999999999993</c:v>
                      </c:pt>
                      <c:pt idx="2">
                        <c:v>92.86</c:v>
                      </c:pt>
                      <c:pt idx="3">
                        <c:v>78.569999999999993</c:v>
                      </c:pt>
                      <c:pt idx="4">
                        <c:v>78.569999999999993</c:v>
                      </c:pt>
                      <c:pt idx="5">
                        <c:v>85.71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350-4455-AA86-8CAB6FC975E6}"/>
                  </c:ext>
                </c:extLst>
              </c15:ser>
            </c15:filteredBarSeries>
          </c:ext>
        </c:extLst>
      </c:barChart>
      <c:catAx>
        <c:axId val="6670195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020015"/>
        <c:crosses val="autoZero"/>
        <c:auto val="1"/>
        <c:lblAlgn val="ctr"/>
        <c:lblOffset val="100"/>
        <c:noMultiLvlLbl val="0"/>
      </c:catAx>
      <c:valAx>
        <c:axId val="667020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01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5EBB1-4E70-47A9-8E6B-62A3D753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3</cp:revision>
  <cp:lastPrinted>2025-07-06T15:16:00Z</cp:lastPrinted>
  <dcterms:created xsi:type="dcterms:W3CDTF">2025-07-06T16:37:00Z</dcterms:created>
  <dcterms:modified xsi:type="dcterms:W3CDTF">2025-07-06T17:08:00Z</dcterms:modified>
</cp:coreProperties>
</file>