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44253" w:rsidRPr="001C054D" w14:paraId="6B11F3D5" w14:textId="77777777" w:rsidTr="001C054D">
        <w:trPr>
          <w:trHeight w:val="4248"/>
        </w:trPr>
        <w:tc>
          <w:tcPr>
            <w:tcW w:w="8296" w:type="dxa"/>
            <w:vAlign w:val="center"/>
          </w:tcPr>
          <w:p w14:paraId="53391A88" w14:textId="77777777" w:rsidR="00E44253" w:rsidRPr="001C054D" w:rsidRDefault="00E44253" w:rsidP="00E44253">
            <w:pPr>
              <w:spacing w:after="160" w:line="278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05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47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60"/>
            </w:tblGrid>
            <w:tr w:rsidR="00E44253" w:rsidRPr="001C054D" w14:paraId="0FD2D448" w14:textId="77777777" w:rsidTr="001C054D">
              <w:tc>
                <w:tcPr>
                  <w:tcW w:w="3260" w:type="dxa"/>
                  <w:tcBorders>
                    <w:bottom w:val="dashSmallGap" w:sz="4" w:space="0" w:color="000000"/>
                  </w:tcBorders>
                </w:tcPr>
                <w:p w14:paraId="67A81B1D" w14:textId="77777777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Disediakan</w:t>
                  </w:r>
                  <w:proofErr w:type="spellEnd"/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Oleh, </w:t>
                  </w:r>
                </w:p>
                <w:p w14:paraId="25E5A12E" w14:textId="77777777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5E842D83" w14:textId="3707C828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44253" w:rsidRPr="001C054D" w14:paraId="30B7B976" w14:textId="77777777" w:rsidTr="001C054D">
              <w:tc>
                <w:tcPr>
                  <w:tcW w:w="3260" w:type="dxa"/>
                  <w:tcBorders>
                    <w:top w:val="dashSmallGap" w:sz="4" w:space="0" w:color="000000"/>
                  </w:tcBorders>
                </w:tcPr>
                <w:p w14:paraId="31AEB57C" w14:textId="77777777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(Shafiq </w:t>
                  </w:r>
                  <w:proofErr w:type="spellStart"/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Rasulan</w:t>
                  </w:r>
                  <w:proofErr w:type="spellEnd"/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  <w:p w14:paraId="262691E5" w14:textId="776EA547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Pensyarah</w:t>
                  </w:r>
                  <w:proofErr w:type="spellEnd"/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Fizik</w:t>
                  </w:r>
                </w:p>
              </w:tc>
            </w:tr>
          </w:tbl>
          <w:p w14:paraId="3DA7D7E3" w14:textId="7C4350E7" w:rsidR="00E44253" w:rsidRPr="001C054D" w:rsidRDefault="00E44253" w:rsidP="00E44253">
            <w:pPr>
              <w:spacing w:after="160" w:line="278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05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E44253" w:rsidRPr="001C054D" w14:paraId="437A33F1" w14:textId="77777777" w:rsidTr="001C054D">
        <w:trPr>
          <w:trHeight w:val="4248"/>
        </w:trPr>
        <w:tc>
          <w:tcPr>
            <w:tcW w:w="8296" w:type="dxa"/>
            <w:vAlign w:val="center"/>
          </w:tcPr>
          <w:p w14:paraId="6C60AA37" w14:textId="77777777" w:rsidR="00E44253" w:rsidRPr="001C054D" w:rsidRDefault="00E44253" w:rsidP="00E44253">
            <w:pPr>
              <w:spacing w:after="160" w:line="278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05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47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60"/>
            </w:tblGrid>
            <w:tr w:rsidR="00E44253" w:rsidRPr="001C054D" w14:paraId="70998F6E" w14:textId="77777777" w:rsidTr="001C054D">
              <w:tc>
                <w:tcPr>
                  <w:tcW w:w="3260" w:type="dxa"/>
                  <w:tcBorders>
                    <w:bottom w:val="dashSmallGap" w:sz="4" w:space="0" w:color="000000"/>
                  </w:tcBorders>
                </w:tcPr>
                <w:p w14:paraId="536EEA3B" w14:textId="77777777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Disediakan</w:t>
                  </w:r>
                  <w:proofErr w:type="spellEnd"/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Oleh, </w:t>
                  </w:r>
                </w:p>
                <w:p w14:paraId="611CB9B7" w14:textId="77777777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260D8AFB" w14:textId="77777777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44253" w:rsidRPr="001C054D" w14:paraId="4A898E81" w14:textId="77777777" w:rsidTr="001C054D">
              <w:tc>
                <w:tcPr>
                  <w:tcW w:w="3260" w:type="dxa"/>
                  <w:tcBorders>
                    <w:top w:val="dashSmallGap" w:sz="4" w:space="0" w:color="000000"/>
                  </w:tcBorders>
                </w:tcPr>
                <w:p w14:paraId="4E205D68" w14:textId="1EC7B533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Mary </w:t>
                  </w:r>
                  <w:proofErr w:type="spellStart"/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Gwadoline</w:t>
                  </w:r>
                  <w:proofErr w:type="spellEnd"/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Yusus</w:t>
                  </w:r>
                  <w:proofErr w:type="spellEnd"/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  <w:p w14:paraId="4AAC2EBB" w14:textId="7273795E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Ketua</w:t>
                  </w:r>
                  <w:proofErr w:type="spellEnd"/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Unit Fizik</w:t>
                  </w:r>
                </w:p>
              </w:tc>
            </w:tr>
          </w:tbl>
          <w:p w14:paraId="1A2CCB26" w14:textId="77777777" w:rsidR="00E44253" w:rsidRPr="001C054D" w:rsidRDefault="00E44253" w:rsidP="00E44253">
            <w:pPr>
              <w:spacing w:after="160" w:line="278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05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</w:tr>
      <w:tr w:rsidR="00E44253" w:rsidRPr="001C054D" w14:paraId="78ECEECD" w14:textId="77777777" w:rsidTr="001C054D">
        <w:trPr>
          <w:trHeight w:val="4248"/>
        </w:trPr>
        <w:tc>
          <w:tcPr>
            <w:tcW w:w="8296" w:type="dxa"/>
            <w:vAlign w:val="center"/>
          </w:tcPr>
          <w:p w14:paraId="422774CD" w14:textId="77777777" w:rsidR="00E44253" w:rsidRPr="001C054D" w:rsidRDefault="00E44253" w:rsidP="00E44253">
            <w:pPr>
              <w:spacing w:after="160" w:line="278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05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Ind w:w="47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60"/>
            </w:tblGrid>
            <w:tr w:rsidR="00E44253" w:rsidRPr="001C054D" w14:paraId="1483EAFB" w14:textId="77777777" w:rsidTr="001C054D">
              <w:tc>
                <w:tcPr>
                  <w:tcW w:w="3260" w:type="dxa"/>
                  <w:tcBorders>
                    <w:bottom w:val="dashSmallGap" w:sz="4" w:space="0" w:color="000000"/>
                  </w:tcBorders>
                </w:tcPr>
                <w:p w14:paraId="7EB8A48D" w14:textId="77777777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Disediakan</w:t>
                  </w:r>
                  <w:proofErr w:type="spellEnd"/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Oleh, </w:t>
                  </w:r>
                </w:p>
                <w:p w14:paraId="0C8DAB63" w14:textId="77777777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14:paraId="31F4B9AD" w14:textId="77777777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E44253" w:rsidRPr="001C054D" w14:paraId="2BF8C8D3" w14:textId="77777777" w:rsidTr="001C054D">
              <w:tc>
                <w:tcPr>
                  <w:tcW w:w="3260" w:type="dxa"/>
                  <w:tcBorders>
                    <w:top w:val="dashSmallGap" w:sz="4" w:space="0" w:color="000000"/>
                  </w:tcBorders>
                </w:tcPr>
                <w:p w14:paraId="23DA5D73" w14:textId="0008490A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(</w:t>
                  </w:r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                                   </w:t>
                  </w:r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)</w:t>
                  </w:r>
                </w:p>
                <w:p w14:paraId="0B3FDC72" w14:textId="3029BBCF" w:rsidR="00E44253" w:rsidRPr="001C054D" w:rsidRDefault="00E44253" w:rsidP="00E44253">
                  <w:pPr>
                    <w:spacing w:after="160" w:line="278" w:lineRule="auto"/>
                    <w:jc w:val="right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Ketua</w:t>
                  </w:r>
                  <w:proofErr w:type="spellEnd"/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Jabatan</w:t>
                  </w:r>
                  <w:proofErr w:type="spellEnd"/>
                  <w:r w:rsidRPr="001C054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Sains</w:t>
                  </w:r>
                </w:p>
              </w:tc>
            </w:tr>
          </w:tbl>
          <w:p w14:paraId="023CFE1A" w14:textId="77777777" w:rsidR="00E44253" w:rsidRPr="001C054D" w:rsidRDefault="00E44253" w:rsidP="00E44253">
            <w:pPr>
              <w:spacing w:after="160" w:line="278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054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</w:tr>
    </w:tbl>
    <w:p w14:paraId="3124035F" w14:textId="77777777" w:rsidR="00F11A91" w:rsidRPr="001C054D" w:rsidRDefault="00F11A91">
      <w:pPr>
        <w:spacing w:after="160" w:line="278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D080029" w14:textId="20066A2D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C054D">
        <w:rPr>
          <w:rFonts w:ascii="Times New Roman" w:hAnsi="Times New Roman" w:cs="Times New Roman"/>
          <w:b/>
          <w:bCs/>
          <w:sz w:val="32"/>
          <w:szCs w:val="32"/>
        </w:rPr>
        <w:lastRenderedPageBreak/>
        <w:t>Laporan</w:t>
      </w:r>
      <w:proofErr w:type="spellEnd"/>
      <w:r w:rsidRPr="001C054D">
        <w:rPr>
          <w:rFonts w:ascii="Times New Roman" w:hAnsi="Times New Roman" w:cs="Times New Roman"/>
          <w:b/>
          <w:bCs/>
          <w:sz w:val="32"/>
          <w:szCs w:val="32"/>
        </w:rPr>
        <w:t xml:space="preserve"> Continuous Quality Improvement (CQI)</w:t>
      </w:r>
    </w:p>
    <w:p w14:paraId="36FB2DF0" w14:textId="619CCD8B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Akademik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Kolej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Matrikulasi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Sarawak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Kohort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202</w:t>
      </w:r>
      <w:r w:rsidR="001C054D">
        <w:rPr>
          <w:rFonts w:ascii="Times New Roman" w:hAnsi="Times New Roman" w:cs="Times New Roman"/>
          <w:sz w:val="24"/>
          <w:szCs w:val="24"/>
        </w:rPr>
        <w:t>2</w:t>
      </w:r>
      <w:r w:rsidRPr="001C054D">
        <w:rPr>
          <w:rFonts w:ascii="Times New Roman" w:hAnsi="Times New Roman" w:cs="Times New Roman"/>
          <w:sz w:val="24"/>
          <w:szCs w:val="24"/>
        </w:rPr>
        <w:t>/202</w:t>
      </w:r>
      <w:r w:rsidR="001C054D">
        <w:rPr>
          <w:rFonts w:ascii="Times New Roman" w:hAnsi="Times New Roman" w:cs="Times New Roman"/>
          <w:sz w:val="24"/>
          <w:szCs w:val="24"/>
        </w:rPr>
        <w:t>3</w:t>
      </w:r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r w:rsidRPr="001C054D">
        <w:rPr>
          <w:rFonts w:ascii="Times New Roman" w:hAnsi="Times New Roman" w:cs="Times New Roman"/>
          <w:sz w:val="24"/>
          <w:szCs w:val="24"/>
        </w:rPr>
        <w:t>Sains Fizik.</w:t>
      </w:r>
    </w:p>
    <w:p w14:paraId="5D1E3291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6D178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 1. </w:t>
      </w:r>
      <w:proofErr w:type="spellStart"/>
      <w:r w:rsidRPr="001C054D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511EDEE8" w14:textId="228660F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54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5A5E23"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23" w:rsidRPr="001C054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5A5E23" w:rsidRPr="001C054D">
        <w:rPr>
          <w:rFonts w:ascii="Times New Roman" w:hAnsi="Times New Roman" w:cs="Times New Roman"/>
          <w:sz w:val="24"/>
          <w:szCs w:val="24"/>
        </w:rPr>
        <w:t xml:space="preserve"> K2</w:t>
      </w:r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r w:rsidRPr="001C054D">
        <w:rPr>
          <w:rFonts w:ascii="Times New Roman" w:hAnsi="Times New Roman" w:cs="Times New Roman"/>
          <w:sz w:val="24"/>
          <w:szCs w:val="24"/>
        </w:rPr>
        <w:t>Sains Fizik</w:t>
      </w:r>
      <w:r w:rsidRPr="001C054D">
        <w:rPr>
          <w:rFonts w:ascii="Times New Roman" w:hAnsi="Times New Roman" w:cs="Times New Roman"/>
          <w:sz w:val="24"/>
          <w:szCs w:val="24"/>
        </w:rPr>
        <w:t xml:space="preserve"> di Kolej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Matrikulasi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Sarawak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20</w:t>
      </w:r>
      <w:r w:rsidR="001C054D">
        <w:rPr>
          <w:rFonts w:ascii="Times New Roman" w:hAnsi="Times New Roman" w:cs="Times New Roman"/>
          <w:sz w:val="24"/>
          <w:szCs w:val="24"/>
        </w:rPr>
        <w:t>22</w:t>
      </w:r>
      <w:r w:rsidRPr="001C054D">
        <w:rPr>
          <w:rFonts w:ascii="Times New Roman" w:hAnsi="Times New Roman" w:cs="Times New Roman"/>
          <w:sz w:val="24"/>
          <w:szCs w:val="24"/>
        </w:rPr>
        <w:t>/202</w:t>
      </w:r>
      <w:r w:rsidR="001C054D">
        <w:rPr>
          <w:rFonts w:ascii="Times New Roman" w:hAnsi="Times New Roman" w:cs="Times New Roman"/>
          <w:sz w:val="24"/>
          <w:szCs w:val="24"/>
        </w:rPr>
        <w:t>3</w:t>
      </w:r>
      <w:r w:rsidRPr="001C054D">
        <w:rPr>
          <w:rFonts w:ascii="Times New Roman" w:hAnsi="Times New Roman" w:cs="Times New Roman"/>
          <w:sz w:val="24"/>
          <w:szCs w:val="24"/>
        </w:rPr>
        <w:t>.</w:t>
      </w:r>
    </w:p>
    <w:p w14:paraId="285A3CDB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DD577B" w14:textId="77777777" w:rsidR="001A7ACD" w:rsidRPr="001C054D" w:rsidRDefault="001A7ACD" w:rsidP="00F11A91">
      <w:pPr>
        <w:shd w:val="clear" w:color="auto" w:fill="F1A983" w:themeFill="accent2" w:themeFillTint="99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2. Data </w:t>
      </w:r>
      <w:proofErr w:type="spellStart"/>
      <w:r w:rsidRPr="001C054D">
        <w:rPr>
          <w:rFonts w:ascii="Times New Roman" w:hAnsi="Times New Roman" w:cs="Times New Roman"/>
          <w:b/>
          <w:bCs/>
          <w:sz w:val="24"/>
          <w:szCs w:val="24"/>
        </w:rPr>
        <w:t>Pencapaian</w:t>
      </w:r>
      <w:proofErr w:type="spellEnd"/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b/>
          <w:bCs/>
          <w:sz w:val="24"/>
          <w:szCs w:val="24"/>
        </w:rPr>
        <w:t>Pelajar</w:t>
      </w:r>
      <w:proofErr w:type="spellEnd"/>
    </w:p>
    <w:p w14:paraId="4E71CCD2" w14:textId="08F21635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5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purata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r w:rsidRPr="001C054D">
        <w:rPr>
          <w:rFonts w:ascii="Times New Roman" w:hAnsi="Times New Roman" w:cs="Times New Roman"/>
          <w:sz w:val="24"/>
          <w:szCs w:val="24"/>
        </w:rPr>
        <w:t>Sains Fizik</w:t>
      </w:r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5E23" w:rsidRPr="001C054D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="005A5E23" w:rsidRPr="001C054D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4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0"/>
        <w:gridCol w:w="2907"/>
      </w:tblGrid>
      <w:tr w:rsidR="005A5E23" w:rsidRPr="001C054D" w14:paraId="7679A330" w14:textId="77777777" w:rsidTr="005A5E23">
        <w:trPr>
          <w:trHeight w:val="573"/>
          <w:jc w:val="center"/>
        </w:trPr>
        <w:tc>
          <w:tcPr>
            <w:tcW w:w="2050" w:type="dxa"/>
            <w:shd w:val="clear" w:color="auto" w:fill="D1D1D1" w:themeFill="background2" w:themeFillShade="E6"/>
            <w:vAlign w:val="center"/>
          </w:tcPr>
          <w:p w14:paraId="5BDCCA36" w14:textId="3BCE1E48" w:rsidR="001A7ACD" w:rsidRPr="001C054D" w:rsidRDefault="005A5E23" w:rsidP="005A5E2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C05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Peringkat</w:t>
            </w:r>
            <w:proofErr w:type="spellEnd"/>
          </w:p>
        </w:tc>
        <w:tc>
          <w:tcPr>
            <w:tcW w:w="2907" w:type="dxa"/>
            <w:shd w:val="clear" w:color="auto" w:fill="D1D1D1" w:themeFill="background2" w:themeFillShade="E6"/>
            <w:vAlign w:val="center"/>
          </w:tcPr>
          <w:p w14:paraId="6940D008" w14:textId="0EEFBBC2" w:rsidR="001A7ACD" w:rsidRPr="001C054D" w:rsidRDefault="00232F87" w:rsidP="005A5E23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C05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Min </w:t>
            </w:r>
            <w:proofErr w:type="spellStart"/>
            <w:r w:rsidRPr="001C05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Pelajar</w:t>
            </w:r>
            <w:proofErr w:type="spellEnd"/>
            <w:r w:rsidRPr="001C05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K2</w:t>
            </w:r>
          </w:p>
        </w:tc>
      </w:tr>
      <w:tr w:rsidR="001A7ACD" w:rsidRPr="001C054D" w14:paraId="6A1274C4" w14:textId="77777777" w:rsidTr="00232F87">
        <w:trPr>
          <w:trHeight w:val="737"/>
          <w:jc w:val="center"/>
        </w:trPr>
        <w:tc>
          <w:tcPr>
            <w:tcW w:w="2050" w:type="dxa"/>
            <w:shd w:val="clear" w:color="auto" w:fill="FFFFFF" w:themeFill="background1"/>
            <w:vAlign w:val="center"/>
          </w:tcPr>
          <w:p w14:paraId="337651F0" w14:textId="2AC61B46" w:rsidR="001A7ACD" w:rsidRPr="001C054D" w:rsidRDefault="005A5E23" w:rsidP="005A5E2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0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Data</w:t>
            </w:r>
            <w:r w:rsidRPr="001C0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penanda</w:t>
            </w:r>
            <w:proofErr w:type="spellEnd"/>
            <w:r w:rsidRPr="001C0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aras</w:t>
            </w:r>
            <w:proofErr w:type="spellEnd"/>
            <w:r w:rsidRPr="001C0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C0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awal</w:t>
            </w:r>
            <w:proofErr w:type="spellEnd"/>
            <w:r w:rsidRPr="001C0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(SPM)</w:t>
            </w:r>
          </w:p>
        </w:tc>
        <w:tc>
          <w:tcPr>
            <w:tcW w:w="2907" w:type="dxa"/>
            <w:shd w:val="clear" w:color="auto" w:fill="FFFFFF" w:themeFill="background1"/>
            <w:vAlign w:val="center"/>
          </w:tcPr>
          <w:p w14:paraId="5D32346F" w14:textId="18FAF2EB" w:rsidR="001A7ACD" w:rsidRPr="001C054D" w:rsidRDefault="00232F87" w:rsidP="005A5E2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0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3.40</w:t>
            </w:r>
          </w:p>
        </w:tc>
      </w:tr>
      <w:tr w:rsidR="001A7ACD" w:rsidRPr="001C054D" w14:paraId="0942142F" w14:textId="77777777" w:rsidTr="00232F87">
        <w:trPr>
          <w:trHeight w:val="737"/>
          <w:jc w:val="center"/>
        </w:trPr>
        <w:tc>
          <w:tcPr>
            <w:tcW w:w="2050" w:type="dxa"/>
            <w:shd w:val="clear" w:color="auto" w:fill="FFFFFF" w:themeFill="background1"/>
            <w:vAlign w:val="center"/>
          </w:tcPr>
          <w:p w14:paraId="6116795D" w14:textId="6D44104F" w:rsidR="001A7ACD" w:rsidRPr="001C054D" w:rsidRDefault="005A5E23" w:rsidP="005A5E2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0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PSPM 1</w:t>
            </w:r>
          </w:p>
        </w:tc>
        <w:tc>
          <w:tcPr>
            <w:tcW w:w="2907" w:type="dxa"/>
            <w:shd w:val="clear" w:color="auto" w:fill="FFFFFF" w:themeFill="background1"/>
            <w:vAlign w:val="center"/>
          </w:tcPr>
          <w:p w14:paraId="363ACFC9" w14:textId="34580BC4" w:rsidR="001A7ACD" w:rsidRPr="001C054D" w:rsidRDefault="00232F87" w:rsidP="005A5E2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0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3.70</w:t>
            </w:r>
          </w:p>
        </w:tc>
      </w:tr>
      <w:tr w:rsidR="001A7ACD" w:rsidRPr="001C054D" w14:paraId="1ADCF6D3" w14:textId="77777777" w:rsidTr="00232F87">
        <w:trPr>
          <w:trHeight w:val="737"/>
          <w:jc w:val="center"/>
        </w:trPr>
        <w:tc>
          <w:tcPr>
            <w:tcW w:w="2050" w:type="dxa"/>
            <w:shd w:val="clear" w:color="auto" w:fill="FFFFFF" w:themeFill="background1"/>
            <w:vAlign w:val="center"/>
          </w:tcPr>
          <w:p w14:paraId="470D1176" w14:textId="59A00FC4" w:rsidR="001A7ACD" w:rsidRPr="001C054D" w:rsidRDefault="005A5E23" w:rsidP="005A5E2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0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PSPM 2</w:t>
            </w:r>
          </w:p>
        </w:tc>
        <w:tc>
          <w:tcPr>
            <w:tcW w:w="2907" w:type="dxa"/>
            <w:shd w:val="clear" w:color="auto" w:fill="FFFFFF" w:themeFill="background1"/>
            <w:vAlign w:val="center"/>
          </w:tcPr>
          <w:p w14:paraId="5B63B328" w14:textId="65C2F3E3" w:rsidR="001A7ACD" w:rsidRPr="001C054D" w:rsidRDefault="00232F87" w:rsidP="005A5E2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0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3.72</w:t>
            </w:r>
          </w:p>
        </w:tc>
      </w:tr>
    </w:tbl>
    <w:p w14:paraId="0A8D36C1" w14:textId="1842B09C" w:rsidR="001A7ACD" w:rsidRPr="001C054D" w:rsidRDefault="001A7ACD" w:rsidP="001A7AC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C054D">
        <w:rPr>
          <w:rFonts w:ascii="Times New Roman" w:hAnsi="Times New Roman" w:cs="Times New Roman"/>
          <w:b/>
          <w:bCs/>
          <w:sz w:val="24"/>
          <w:szCs w:val="24"/>
        </w:rPr>
        <w:t>Jadual</w:t>
      </w:r>
      <w:proofErr w:type="spellEnd"/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r w:rsidRPr="001C054D">
        <w:rPr>
          <w:rFonts w:ascii="Times New Roman" w:hAnsi="Times New Roman" w:cs="Times New Roman"/>
          <w:sz w:val="24"/>
          <w:szCs w:val="24"/>
        </w:rPr>
        <w:t xml:space="preserve">Min </w:t>
      </w:r>
      <w:proofErr w:type="spellStart"/>
      <w:r w:rsidR="005A5E23" w:rsidRPr="001C054D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5A5E23" w:rsidRPr="001C054D">
        <w:rPr>
          <w:rFonts w:ascii="Times New Roman" w:hAnsi="Times New Roman" w:cs="Times New Roman"/>
          <w:sz w:val="24"/>
          <w:szCs w:val="24"/>
        </w:rPr>
        <w:t xml:space="preserve"> K2</w:t>
      </w:r>
      <w:r w:rsidRPr="001C054D">
        <w:rPr>
          <w:rFonts w:ascii="Times New Roman" w:hAnsi="Times New Roman" w:cs="Times New Roman"/>
          <w:sz w:val="24"/>
          <w:szCs w:val="24"/>
        </w:rPr>
        <w:t xml:space="preserve"> Bagi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r w:rsidRPr="001C054D">
        <w:rPr>
          <w:rFonts w:ascii="Times New Roman" w:hAnsi="Times New Roman" w:cs="Times New Roman"/>
          <w:sz w:val="24"/>
          <w:szCs w:val="24"/>
        </w:rPr>
        <w:t>Sains Fizik</w:t>
      </w:r>
    </w:p>
    <w:p w14:paraId="667A51AC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9C0FDC" w14:textId="77777777" w:rsidR="001A7ACD" w:rsidRPr="001C054D" w:rsidRDefault="001A7ACD" w:rsidP="00F11A91">
      <w:pPr>
        <w:shd w:val="clear" w:color="auto" w:fill="F1A983" w:themeFill="accent2" w:themeFillTint="99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1C054D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 Trend</w:t>
      </w:r>
    </w:p>
    <w:p w14:paraId="67195A6A" w14:textId="1ECE7082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54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trend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purata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r w:rsidRPr="001C054D">
        <w:rPr>
          <w:rFonts w:ascii="Times New Roman" w:hAnsi="Times New Roman" w:cs="Times New Roman"/>
          <w:sz w:val="24"/>
          <w:szCs w:val="24"/>
        </w:rPr>
        <w:t>Sains Fizik</w:t>
      </w:r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54D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="001C054D">
        <w:rPr>
          <w:rFonts w:ascii="Times New Roman" w:hAnsi="Times New Roman" w:cs="Times New Roman"/>
          <w:sz w:val="24"/>
          <w:szCs w:val="24"/>
        </w:rPr>
        <w:t xml:space="preserve"> SPM </w:t>
      </w:r>
      <w:proofErr w:type="spellStart"/>
      <w:r w:rsidR="001C054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054D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="001C054D">
        <w:rPr>
          <w:rFonts w:ascii="Times New Roman" w:hAnsi="Times New Roman" w:cs="Times New Roman"/>
          <w:sz w:val="24"/>
          <w:szCs w:val="24"/>
        </w:rPr>
        <w:t xml:space="preserve"> PSPM 2.</w:t>
      </w:r>
    </w:p>
    <w:p w14:paraId="52AE7923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6A0B62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437603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672B63" w14:textId="77777777" w:rsidR="00F11A91" w:rsidRPr="001C054D" w:rsidRDefault="00F11A91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3088A" w14:textId="38F83D92" w:rsidR="001A7ACD" w:rsidRPr="001C054D" w:rsidRDefault="001A7ACD" w:rsidP="00F11A91">
      <w:p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3.1 </w:t>
      </w:r>
      <w:proofErr w:type="spellStart"/>
      <w:r w:rsidRPr="001C054D">
        <w:rPr>
          <w:rFonts w:ascii="Times New Roman" w:hAnsi="Times New Roman" w:cs="Times New Roman"/>
          <w:b/>
          <w:bCs/>
          <w:sz w:val="24"/>
          <w:szCs w:val="24"/>
        </w:rPr>
        <w:t>Peningkatan</w:t>
      </w:r>
      <w:proofErr w:type="spellEnd"/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b/>
          <w:bCs/>
          <w:sz w:val="24"/>
          <w:szCs w:val="24"/>
        </w:rPr>
        <w:t>Konsisten</w:t>
      </w:r>
      <w:proofErr w:type="spellEnd"/>
      <w:r w:rsidRPr="001C05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3B597E" w14:textId="77777777" w:rsidR="001A7ACD" w:rsidRPr="001C054D" w:rsidRDefault="001A7ACD" w:rsidP="001A7ACD">
      <w:pPr>
        <w:spacing w:line="480" w:lineRule="auto"/>
        <w:ind w:left="240" w:hangingChars="100" w:hanging="240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purata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purata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>:</w:t>
      </w:r>
    </w:p>
    <w:p w14:paraId="54E51BED" w14:textId="77777777" w:rsidR="001A7ACD" w:rsidRPr="001C054D" w:rsidRDefault="001A7ACD" w:rsidP="001A7ACD">
      <w:pPr>
        <w:spacing w:line="480" w:lineRule="auto"/>
        <w:ind w:left="240" w:hangingChars="100" w:hanging="240"/>
        <w:jc w:val="both"/>
        <w:rPr>
          <w:rFonts w:ascii="Times New Roman" w:hAnsi="Times New Roman" w:cs="Times New Roman"/>
          <w:sz w:val="24"/>
          <w:szCs w:val="24"/>
        </w:rPr>
      </w:pPr>
    </w:p>
    <w:p w14:paraId="746D352D" w14:textId="30B9F7DB" w:rsidR="001A7ACD" w:rsidRPr="001C054D" w:rsidRDefault="001A7ACD" w:rsidP="001A7ACD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>Dari 3.</w:t>
      </w:r>
      <w:r w:rsidR="00232F87" w:rsidRPr="001C054D">
        <w:rPr>
          <w:rFonts w:ascii="Times New Roman" w:hAnsi="Times New Roman" w:cs="Times New Roman"/>
          <w:sz w:val="24"/>
          <w:szCs w:val="24"/>
        </w:rPr>
        <w:t>40</w:t>
      </w:r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3.</w:t>
      </w:r>
      <w:r w:rsidR="00232F87" w:rsidRPr="001C054D">
        <w:rPr>
          <w:rFonts w:ascii="Times New Roman" w:hAnsi="Times New Roman" w:cs="Times New Roman"/>
          <w:sz w:val="24"/>
          <w:szCs w:val="24"/>
        </w:rPr>
        <w:t>70</w:t>
      </w:r>
      <w:r w:rsidRPr="001C05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0.3</w:t>
      </w:r>
      <w:r w:rsidR="00232F87" w:rsidRPr="001C054D">
        <w:rPr>
          <w:rFonts w:ascii="Times New Roman" w:hAnsi="Times New Roman" w:cs="Times New Roman"/>
          <w:sz w:val="24"/>
          <w:szCs w:val="24"/>
        </w:rPr>
        <w:t>0</w:t>
      </w:r>
      <w:r w:rsidRPr="001C054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32F87" w:rsidRPr="001C054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32F87"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2F87" w:rsidRPr="001C054D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="00232F87" w:rsidRPr="001C054D">
        <w:rPr>
          <w:rFonts w:ascii="Times New Roman" w:hAnsi="Times New Roman" w:cs="Times New Roman"/>
          <w:sz w:val="24"/>
          <w:szCs w:val="24"/>
        </w:rPr>
        <w:t xml:space="preserve"> SPM dan PSPM 1</w:t>
      </w:r>
    </w:p>
    <w:p w14:paraId="0D52B0B5" w14:textId="68F9B24D" w:rsidR="00232F87" w:rsidRPr="001C054D" w:rsidRDefault="00232F87" w:rsidP="00232F87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>Dari 3.</w:t>
      </w:r>
      <w:r w:rsidRPr="001C054D">
        <w:rPr>
          <w:rFonts w:ascii="Times New Roman" w:hAnsi="Times New Roman" w:cs="Times New Roman"/>
          <w:sz w:val="24"/>
          <w:szCs w:val="24"/>
        </w:rPr>
        <w:t>70</w:t>
      </w:r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3.7</w:t>
      </w:r>
      <w:r w:rsidRPr="001C054D">
        <w:rPr>
          <w:rFonts w:ascii="Times New Roman" w:hAnsi="Times New Roman" w:cs="Times New Roman"/>
          <w:sz w:val="24"/>
          <w:szCs w:val="24"/>
        </w:rPr>
        <w:t>2</w:t>
      </w:r>
      <w:r w:rsidRPr="001C054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0.</w:t>
      </w:r>
      <w:r w:rsidRPr="001C054D">
        <w:rPr>
          <w:rFonts w:ascii="Times New Roman" w:hAnsi="Times New Roman" w:cs="Times New Roman"/>
          <w:sz w:val="24"/>
          <w:szCs w:val="24"/>
        </w:rPr>
        <w:t>02</w:t>
      </w:r>
      <w:r w:rsidRPr="001C054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r w:rsidRPr="001C054D">
        <w:rPr>
          <w:rFonts w:ascii="Times New Roman" w:hAnsi="Times New Roman" w:cs="Times New Roman"/>
          <w:sz w:val="24"/>
          <w:szCs w:val="24"/>
        </w:rPr>
        <w:t>PSPM 1</w:t>
      </w:r>
      <w:r w:rsidRPr="001C054D">
        <w:rPr>
          <w:rFonts w:ascii="Times New Roman" w:hAnsi="Times New Roman" w:cs="Times New Roman"/>
          <w:sz w:val="24"/>
          <w:szCs w:val="24"/>
        </w:rPr>
        <w:t xml:space="preserve"> dan PSPM </w:t>
      </w:r>
      <w:r w:rsidRPr="001C054D">
        <w:rPr>
          <w:rFonts w:ascii="Times New Roman" w:hAnsi="Times New Roman" w:cs="Times New Roman"/>
          <w:sz w:val="24"/>
          <w:szCs w:val="24"/>
        </w:rPr>
        <w:t>2</w:t>
      </w:r>
    </w:p>
    <w:p w14:paraId="1C051298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71961" w14:textId="6FC20179" w:rsidR="001A7ACD" w:rsidRPr="001C054D" w:rsidRDefault="001A7ACD" w:rsidP="001601F3">
      <w:p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3.2 Kadar </w:t>
      </w:r>
      <w:proofErr w:type="spellStart"/>
      <w:r w:rsidRPr="001C054D">
        <w:rPr>
          <w:rFonts w:ascii="Times New Roman" w:hAnsi="Times New Roman" w:cs="Times New Roman"/>
          <w:b/>
          <w:bCs/>
          <w:sz w:val="24"/>
          <w:szCs w:val="24"/>
        </w:rPr>
        <w:t>Peningkatan</w:t>
      </w:r>
      <w:proofErr w:type="spellEnd"/>
      <w:r w:rsidRPr="001C05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854EA4" w14:textId="77F5B7E7" w:rsidR="001A7ACD" w:rsidRPr="001C054D" w:rsidRDefault="001601F3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5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purata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gred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3.40 (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SPM)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3.72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PSPM 2,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iaitu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tempoh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mula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tamat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pengajian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054D">
        <w:rPr>
          <w:rFonts w:ascii="Times New Roman" w:hAnsi="Times New Roman" w:cs="Times New Roman"/>
          <w:sz w:val="24"/>
          <w:szCs w:val="24"/>
        </w:rPr>
        <w:t>matrikulasi.</w:t>
      </w:r>
      <w:r w:rsidR="001A7ACD" w:rsidRPr="001C054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proofErr w:type="gramEnd"/>
      <w:r w:rsidR="001A7ACD"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ACD" w:rsidRPr="001C05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A7ACD"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ACD" w:rsidRPr="001C05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1A7ACD"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ACD" w:rsidRPr="001C054D">
        <w:rPr>
          <w:rFonts w:ascii="Times New Roman" w:hAnsi="Times New Roman" w:cs="Times New Roman"/>
          <w:sz w:val="24"/>
          <w:szCs w:val="24"/>
        </w:rPr>
        <w:t>bahawa</w:t>
      </w:r>
      <w:proofErr w:type="spellEnd"/>
      <w:r w:rsidR="001A7ACD"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ACD" w:rsidRPr="001C054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A7ACD"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ACD" w:rsidRPr="001C054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1A7ACD" w:rsidRPr="001C05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A7ACD" w:rsidRPr="001C054D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="001A7ACD"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ACD" w:rsidRPr="001C05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7ACD"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ACD" w:rsidRPr="001C054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1A7ACD"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ACD" w:rsidRPr="001C054D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="001A7ACD"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ACD" w:rsidRPr="001C054D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1A7ACD"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ACD" w:rsidRPr="001C05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A7ACD"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ACD" w:rsidRPr="001C054D">
        <w:rPr>
          <w:rFonts w:ascii="Times New Roman" w:hAnsi="Times New Roman" w:cs="Times New Roman"/>
          <w:sz w:val="24"/>
          <w:szCs w:val="24"/>
        </w:rPr>
        <w:t>tempoh</w:t>
      </w:r>
      <w:proofErr w:type="spellEnd"/>
      <w:r w:rsidR="001A7ACD"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A7ACD" w:rsidRPr="001C05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A7ACD" w:rsidRPr="001C054D">
        <w:rPr>
          <w:rFonts w:ascii="Times New Roman" w:hAnsi="Times New Roman" w:cs="Times New Roman"/>
          <w:sz w:val="24"/>
          <w:szCs w:val="24"/>
        </w:rPr>
        <w:t>.</w:t>
      </w:r>
    </w:p>
    <w:p w14:paraId="1726D075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17DB0A" w14:textId="77777777" w:rsidR="001A7ACD" w:rsidRPr="001C054D" w:rsidRDefault="001A7ACD" w:rsidP="00F11A91">
      <w:p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3.3 </w:t>
      </w:r>
      <w:proofErr w:type="spellStart"/>
      <w:r w:rsidRPr="001C054D">
        <w:rPr>
          <w:rFonts w:ascii="Times New Roman" w:hAnsi="Times New Roman" w:cs="Times New Roman"/>
          <w:b/>
          <w:bCs/>
          <w:sz w:val="24"/>
          <w:szCs w:val="24"/>
        </w:rPr>
        <w:t>Purata</w:t>
      </w:r>
      <w:proofErr w:type="spellEnd"/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b/>
          <w:bCs/>
          <w:sz w:val="24"/>
          <w:szCs w:val="24"/>
        </w:rPr>
        <w:t>Tertinggi</w:t>
      </w:r>
      <w:proofErr w:type="spellEnd"/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proofErr w:type="gramStart"/>
      <w:r w:rsidRPr="001C054D">
        <w:rPr>
          <w:rFonts w:ascii="Times New Roman" w:hAnsi="Times New Roman" w:cs="Times New Roman"/>
          <w:b/>
          <w:bCs/>
          <w:sz w:val="24"/>
          <w:szCs w:val="24"/>
        </w:rPr>
        <w:t>Terendah</w:t>
      </w:r>
      <w:proofErr w:type="spellEnd"/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793AF3DC" w14:textId="3ABF3C90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Purata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 3.</w:t>
      </w:r>
      <w:r w:rsidR="00680FF0" w:rsidRPr="001C054D">
        <w:rPr>
          <w:rFonts w:ascii="Times New Roman" w:hAnsi="Times New Roman" w:cs="Times New Roman"/>
          <w:b/>
          <w:bCs/>
          <w:sz w:val="24"/>
          <w:szCs w:val="24"/>
        </w:rPr>
        <w:t>72</w:t>
      </w:r>
      <w:r w:rsidRPr="001C05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0FF0" w:rsidRPr="001C054D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="00680FF0" w:rsidRPr="001C054D">
        <w:rPr>
          <w:rFonts w:ascii="Times New Roman" w:hAnsi="Times New Roman" w:cs="Times New Roman"/>
          <w:sz w:val="24"/>
          <w:szCs w:val="24"/>
        </w:rPr>
        <w:t xml:space="preserve"> PSPM 2</w:t>
      </w:r>
    </w:p>
    <w:p w14:paraId="65AA27F8" w14:textId="07BD16F9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Purata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r w:rsidRPr="001C054D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680FF0" w:rsidRPr="001C054D">
        <w:rPr>
          <w:rFonts w:ascii="Times New Roman" w:hAnsi="Times New Roman" w:cs="Times New Roman"/>
          <w:b/>
          <w:bCs/>
          <w:sz w:val="24"/>
          <w:szCs w:val="24"/>
        </w:rPr>
        <w:t>40</w:t>
      </w:r>
      <w:r w:rsidRPr="001C054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80FF0" w:rsidRPr="001C054D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="00680FF0" w:rsidRPr="001C054D">
        <w:rPr>
          <w:rFonts w:ascii="Times New Roman" w:hAnsi="Times New Roman" w:cs="Times New Roman"/>
          <w:sz w:val="24"/>
          <w:szCs w:val="24"/>
        </w:rPr>
        <w:t xml:space="preserve"> </w:t>
      </w:r>
      <w:r w:rsidR="00680FF0" w:rsidRPr="001C054D">
        <w:rPr>
          <w:rFonts w:ascii="Times New Roman" w:hAnsi="Times New Roman" w:cs="Times New Roman"/>
          <w:sz w:val="24"/>
          <w:szCs w:val="24"/>
        </w:rPr>
        <w:t>SPM.</w:t>
      </w:r>
    </w:p>
    <w:p w14:paraId="4BCC4868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02AC86" w14:textId="77777777" w:rsidR="001A7ACD" w:rsidRPr="001C054D" w:rsidRDefault="001A7ACD" w:rsidP="00F11A91">
      <w:pPr>
        <w:shd w:val="clear" w:color="auto" w:fill="FFFFFF" w:themeFill="background1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>3.4 Faktor-</w:t>
      </w:r>
      <w:proofErr w:type="spellStart"/>
      <w:r w:rsidRPr="001C054D">
        <w:rPr>
          <w:rFonts w:ascii="Times New Roman" w:hAnsi="Times New Roman" w:cs="Times New Roman"/>
          <w:b/>
          <w:bCs/>
          <w:sz w:val="24"/>
          <w:szCs w:val="24"/>
        </w:rPr>
        <w:t>faktor</w:t>
      </w:r>
      <w:proofErr w:type="spellEnd"/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b/>
          <w:bCs/>
          <w:sz w:val="24"/>
          <w:szCs w:val="24"/>
        </w:rPr>
        <w:t>Penyumbang</w:t>
      </w:r>
      <w:proofErr w:type="spellEnd"/>
    </w:p>
    <w:p w14:paraId="1A2C6349" w14:textId="2D50C113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54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menyumbang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>:</w:t>
      </w:r>
    </w:p>
    <w:p w14:paraId="748F9051" w14:textId="77777777" w:rsidR="00F11A91" w:rsidRPr="001C054D" w:rsidRDefault="00F11A91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E9B226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 xml:space="preserve">3.4.1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Kualiti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054D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7643259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54D">
        <w:rPr>
          <w:rFonts w:ascii="Times New Roman" w:hAnsi="Times New Roman" w:cs="Times New Roman"/>
          <w:sz w:val="24"/>
          <w:szCs w:val="24"/>
        </w:rPr>
        <w:lastRenderedPageBreak/>
        <w:t>Peningkatan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kualiti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pedagogi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054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telah</w:t>
      </w:r>
      <w:proofErr w:type="spellEnd"/>
      <w:proofErr w:type="gram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>.</w:t>
      </w:r>
    </w:p>
    <w:p w14:paraId="49EC524E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E493D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 xml:space="preserve">3.4.2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05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6EC66E7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perisian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amali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berkualiti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>.</w:t>
      </w:r>
    </w:p>
    <w:p w14:paraId="7634792B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194AE0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 xml:space="preserve">3.4.3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1C054D">
        <w:rPr>
          <w:rFonts w:ascii="Times New Roman" w:hAnsi="Times New Roman" w:cs="Times New Roman"/>
          <w:sz w:val="24"/>
          <w:szCs w:val="24"/>
        </w:rPr>
        <w:t>Sokongan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35A4EB7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054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sokongan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>.</w:t>
      </w:r>
    </w:p>
    <w:p w14:paraId="5A8A8611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460DE0" w14:textId="42A05ECC" w:rsidR="001A7ACD" w:rsidRPr="001C054D" w:rsidRDefault="001A7ACD" w:rsidP="00F11A91">
      <w:pPr>
        <w:shd w:val="clear" w:color="auto" w:fill="F1A983" w:themeFill="accent2" w:themeFillTint="99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1C054D">
        <w:rPr>
          <w:rFonts w:ascii="Times New Roman" w:hAnsi="Times New Roman" w:cs="Times New Roman"/>
          <w:b/>
          <w:bCs/>
          <w:sz w:val="24"/>
          <w:szCs w:val="24"/>
        </w:rPr>
        <w:t>Motivasi</w:t>
      </w:r>
      <w:proofErr w:type="spellEnd"/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b/>
          <w:bCs/>
          <w:sz w:val="24"/>
          <w:szCs w:val="24"/>
        </w:rPr>
        <w:t>Pelajar</w:t>
      </w:r>
      <w:proofErr w:type="spellEnd"/>
      <w:r w:rsidRPr="001C05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D8EF9BC" w14:textId="3C117645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kesedaran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r w:rsidRPr="001C054D">
        <w:rPr>
          <w:rFonts w:ascii="Times New Roman" w:hAnsi="Times New Roman" w:cs="Times New Roman"/>
          <w:sz w:val="24"/>
          <w:szCs w:val="24"/>
        </w:rPr>
        <w:t>Sains Fizik</w:t>
      </w:r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kerjaya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pensyarah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0F4CFB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090F0E" w14:textId="77777777" w:rsidR="001A7ACD" w:rsidRPr="001C054D" w:rsidRDefault="001A7ACD" w:rsidP="00F11A91">
      <w:pPr>
        <w:shd w:val="clear" w:color="auto" w:fill="F1A983" w:themeFill="accent2" w:themeFillTint="99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5. Cadangan </w:t>
      </w:r>
      <w:proofErr w:type="spellStart"/>
      <w:r w:rsidRPr="001C054D">
        <w:rPr>
          <w:rFonts w:ascii="Times New Roman" w:hAnsi="Times New Roman" w:cs="Times New Roman"/>
          <w:b/>
          <w:bCs/>
          <w:sz w:val="24"/>
          <w:szCs w:val="24"/>
        </w:rPr>
        <w:t>Penambahbaikan</w:t>
      </w:r>
      <w:proofErr w:type="spellEnd"/>
    </w:p>
    <w:p w14:paraId="0D9345B6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5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trend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berterusan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cadangan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penambahbaikan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>:</w:t>
      </w:r>
    </w:p>
    <w:p w14:paraId="65E5FE61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5CC6F9" w14:textId="13DF7567" w:rsidR="001A7ACD" w:rsidRPr="001C054D" w:rsidRDefault="001A7ACD" w:rsidP="00442239">
      <w:p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5.1 </w:t>
      </w:r>
      <w:proofErr w:type="spellStart"/>
      <w:r w:rsidRPr="001C054D">
        <w:rPr>
          <w:rFonts w:ascii="Times New Roman" w:hAnsi="Times New Roman" w:cs="Times New Roman"/>
          <w:b/>
          <w:bCs/>
          <w:sz w:val="24"/>
          <w:szCs w:val="24"/>
        </w:rPr>
        <w:t>Pengajaran</w:t>
      </w:r>
      <w:proofErr w:type="spellEnd"/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b/>
          <w:bCs/>
          <w:sz w:val="24"/>
          <w:szCs w:val="24"/>
        </w:rPr>
        <w:t>Berterusan</w:t>
      </w:r>
      <w:proofErr w:type="spellEnd"/>
      <w:r w:rsidR="00442239" w:rsidRPr="001C05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4A2256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berterusan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pensyarah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>.</w:t>
      </w:r>
    </w:p>
    <w:p w14:paraId="0C141BF4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129E4" w14:textId="29971DF9" w:rsidR="001A7ACD" w:rsidRPr="001C054D" w:rsidRDefault="001A7ACD" w:rsidP="00442239">
      <w:pPr>
        <w:shd w:val="clear" w:color="auto" w:fill="FFFFFF" w:themeFill="background1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5.2 </w:t>
      </w:r>
      <w:proofErr w:type="spellStart"/>
      <w:r w:rsidRPr="001C054D">
        <w:rPr>
          <w:rFonts w:ascii="Times New Roman" w:hAnsi="Times New Roman" w:cs="Times New Roman"/>
          <w:b/>
          <w:bCs/>
          <w:sz w:val="24"/>
          <w:szCs w:val="24"/>
        </w:rPr>
        <w:t>Pemantauan</w:t>
      </w:r>
      <w:proofErr w:type="spellEnd"/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b/>
          <w:bCs/>
          <w:sz w:val="24"/>
          <w:szCs w:val="24"/>
        </w:rPr>
        <w:t>Berterusan</w:t>
      </w:r>
      <w:proofErr w:type="spellEnd"/>
      <w:r w:rsidR="00442239" w:rsidRPr="001C05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8311041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54D">
        <w:rPr>
          <w:rFonts w:ascii="Times New Roman" w:hAnsi="Times New Roman" w:cs="Times New Roman"/>
          <w:sz w:val="24"/>
          <w:szCs w:val="24"/>
        </w:rPr>
        <w:lastRenderedPageBreak/>
        <w:t>Memantau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intervensi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>.</w:t>
      </w:r>
    </w:p>
    <w:p w14:paraId="1D497458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010892" w14:textId="5C2EB955" w:rsidR="001A7ACD" w:rsidRPr="001C054D" w:rsidRDefault="001A7ACD" w:rsidP="00F11A9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5.3 </w:t>
      </w:r>
      <w:proofErr w:type="spellStart"/>
      <w:r w:rsidRPr="001C054D">
        <w:rPr>
          <w:rFonts w:ascii="Times New Roman" w:hAnsi="Times New Roman" w:cs="Times New Roman"/>
          <w:b/>
          <w:bCs/>
          <w:sz w:val="24"/>
          <w:szCs w:val="24"/>
        </w:rPr>
        <w:t>Pembelajaran</w:t>
      </w:r>
      <w:proofErr w:type="spellEnd"/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b/>
          <w:bCs/>
          <w:sz w:val="24"/>
          <w:szCs w:val="24"/>
        </w:rPr>
        <w:t>Berasaskan</w:t>
      </w:r>
      <w:proofErr w:type="spellEnd"/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b/>
          <w:bCs/>
          <w:sz w:val="24"/>
          <w:szCs w:val="24"/>
        </w:rPr>
        <w:t>Projek</w:t>
      </w:r>
      <w:proofErr w:type="spellEnd"/>
      <w:r w:rsidRPr="001C05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B29026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Menggalakkan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berasaskan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praktikal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>.</w:t>
      </w:r>
    </w:p>
    <w:p w14:paraId="2D50C3BE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7223DF" w14:textId="0788DFF4" w:rsidR="001A7ACD" w:rsidRPr="001C054D" w:rsidRDefault="001A7ACD" w:rsidP="00F11A9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 xml:space="preserve">5.4 Pembangunan </w:t>
      </w:r>
      <w:proofErr w:type="spellStart"/>
      <w:r w:rsidRPr="001C054D">
        <w:rPr>
          <w:rFonts w:ascii="Times New Roman" w:hAnsi="Times New Roman" w:cs="Times New Roman"/>
          <w:b/>
          <w:bCs/>
          <w:sz w:val="24"/>
          <w:szCs w:val="24"/>
        </w:rPr>
        <w:t>Profesional</w:t>
      </w:r>
      <w:proofErr w:type="spellEnd"/>
      <w:r w:rsidRPr="001C054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D6DF4D" w14:textId="7B3F2F92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pensyarah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r w:rsidRPr="001C054D">
        <w:rPr>
          <w:rFonts w:ascii="Times New Roman" w:hAnsi="Times New Roman" w:cs="Times New Roman"/>
          <w:sz w:val="24"/>
          <w:szCs w:val="24"/>
        </w:rPr>
        <w:t>Sains Fizik</w:t>
      </w:r>
      <w:r w:rsidRPr="001C054D">
        <w:rPr>
          <w:rFonts w:ascii="Times New Roman" w:hAnsi="Times New Roman" w:cs="Times New Roman"/>
          <w:sz w:val="24"/>
          <w:szCs w:val="24"/>
        </w:rPr>
        <w:t>.</w:t>
      </w:r>
    </w:p>
    <w:p w14:paraId="0D417D25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6AA4B2" w14:textId="77777777" w:rsidR="001A7ACD" w:rsidRPr="001C054D" w:rsidRDefault="001A7ACD" w:rsidP="00F11A91">
      <w:pPr>
        <w:shd w:val="clear" w:color="auto" w:fill="F1A983" w:themeFill="accent2" w:themeFillTint="99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C054D">
        <w:rPr>
          <w:rFonts w:ascii="Times New Roman" w:hAnsi="Times New Roman" w:cs="Times New Roman"/>
          <w:b/>
          <w:bCs/>
          <w:sz w:val="24"/>
          <w:szCs w:val="24"/>
        </w:rPr>
        <w:t>6. Kesimpulan</w:t>
      </w:r>
    </w:p>
    <w:p w14:paraId="2A3D199B" w14:textId="76B08C69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purata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r w:rsidRPr="001C054D">
        <w:rPr>
          <w:rFonts w:ascii="Times New Roman" w:hAnsi="Times New Roman" w:cs="Times New Roman"/>
          <w:sz w:val="24"/>
          <w:szCs w:val="24"/>
        </w:rPr>
        <w:t>Sains Fizik</w:t>
      </w:r>
      <w:r w:rsidRPr="001C054D">
        <w:rPr>
          <w:rFonts w:ascii="Times New Roman" w:hAnsi="Times New Roman" w:cs="Times New Roman"/>
          <w:sz w:val="24"/>
          <w:szCs w:val="24"/>
        </w:rPr>
        <w:t xml:space="preserve"> di Kolej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Matrikulasi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Sarawak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91" w:rsidRPr="001C054D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="00F11A91" w:rsidRPr="001C054D">
        <w:rPr>
          <w:rFonts w:ascii="Times New Roman" w:hAnsi="Times New Roman" w:cs="Times New Roman"/>
          <w:sz w:val="24"/>
          <w:szCs w:val="24"/>
        </w:rPr>
        <w:t xml:space="preserve"> SPM</w:t>
      </w:r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1A91" w:rsidRPr="001C054D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="00F11A91" w:rsidRPr="001C054D">
        <w:rPr>
          <w:rFonts w:ascii="Times New Roman" w:hAnsi="Times New Roman" w:cs="Times New Roman"/>
          <w:sz w:val="24"/>
          <w:szCs w:val="24"/>
        </w:rPr>
        <w:t xml:space="preserve"> PSPM 2</w:t>
      </w:r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membanggakan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. Usaha yang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berterusan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mengekalkan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cemerlang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054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C054D">
        <w:rPr>
          <w:rFonts w:ascii="Times New Roman" w:hAnsi="Times New Roman" w:cs="Times New Roman"/>
          <w:sz w:val="24"/>
          <w:szCs w:val="24"/>
        </w:rPr>
        <w:t xml:space="preserve"> </w:t>
      </w:r>
      <w:r w:rsidRPr="001C054D">
        <w:rPr>
          <w:rFonts w:ascii="Times New Roman" w:hAnsi="Times New Roman" w:cs="Times New Roman"/>
          <w:sz w:val="24"/>
          <w:szCs w:val="24"/>
        </w:rPr>
        <w:t>Sains Fizik</w:t>
      </w:r>
      <w:r w:rsidRPr="001C054D">
        <w:rPr>
          <w:rFonts w:ascii="Times New Roman" w:hAnsi="Times New Roman" w:cs="Times New Roman"/>
          <w:sz w:val="24"/>
          <w:szCs w:val="24"/>
        </w:rPr>
        <w:t>.</w:t>
      </w:r>
    </w:p>
    <w:p w14:paraId="050C1A17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47178E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F6CFD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E50DEA" w14:textId="77777777" w:rsidR="001A7ACD" w:rsidRPr="001C054D" w:rsidRDefault="001A7ACD" w:rsidP="001A7AC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3CF963" w14:textId="77777777" w:rsidR="00735362" w:rsidRPr="001C054D" w:rsidRDefault="00735362">
      <w:pPr>
        <w:rPr>
          <w:rFonts w:ascii="Times New Roman" w:hAnsi="Times New Roman" w:cs="Times New Roman"/>
        </w:rPr>
      </w:pPr>
    </w:p>
    <w:sectPr w:rsidR="00735362" w:rsidRPr="001C054D" w:rsidSect="001A7A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29DDB20"/>
    <w:multiLevelType w:val="singleLevel"/>
    <w:tmpl w:val="929DDB2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44951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CD"/>
    <w:rsid w:val="00006C24"/>
    <w:rsid w:val="0001694C"/>
    <w:rsid w:val="000223F9"/>
    <w:rsid w:val="00041D69"/>
    <w:rsid w:val="00043878"/>
    <w:rsid w:val="00087CAD"/>
    <w:rsid w:val="0009265A"/>
    <w:rsid w:val="00095D4A"/>
    <w:rsid w:val="000B0495"/>
    <w:rsid w:val="000B7F99"/>
    <w:rsid w:val="000D39DA"/>
    <w:rsid w:val="000E5AE9"/>
    <w:rsid w:val="000F5D66"/>
    <w:rsid w:val="00106746"/>
    <w:rsid w:val="0012616F"/>
    <w:rsid w:val="001265A7"/>
    <w:rsid w:val="00147FF0"/>
    <w:rsid w:val="00151B81"/>
    <w:rsid w:val="00155B58"/>
    <w:rsid w:val="001601F3"/>
    <w:rsid w:val="00162D68"/>
    <w:rsid w:val="00173DA3"/>
    <w:rsid w:val="001929C4"/>
    <w:rsid w:val="00194258"/>
    <w:rsid w:val="00195B1B"/>
    <w:rsid w:val="001A2B2C"/>
    <w:rsid w:val="001A7920"/>
    <w:rsid w:val="001A7ACD"/>
    <w:rsid w:val="001B37E9"/>
    <w:rsid w:val="001B6070"/>
    <w:rsid w:val="001C054D"/>
    <w:rsid w:val="001C39C8"/>
    <w:rsid w:val="001D7392"/>
    <w:rsid w:val="001E488B"/>
    <w:rsid w:val="0020538B"/>
    <w:rsid w:val="00205BE2"/>
    <w:rsid w:val="00216C8B"/>
    <w:rsid w:val="00225982"/>
    <w:rsid w:val="00232F87"/>
    <w:rsid w:val="00237D2A"/>
    <w:rsid w:val="0025080C"/>
    <w:rsid w:val="002509E1"/>
    <w:rsid w:val="00265B45"/>
    <w:rsid w:val="002740F7"/>
    <w:rsid w:val="002A3E7F"/>
    <w:rsid w:val="002A6202"/>
    <w:rsid w:val="002B1D19"/>
    <w:rsid w:val="002D5DDD"/>
    <w:rsid w:val="003113CC"/>
    <w:rsid w:val="003136BE"/>
    <w:rsid w:val="00336F0A"/>
    <w:rsid w:val="003402F1"/>
    <w:rsid w:val="00374404"/>
    <w:rsid w:val="003B2848"/>
    <w:rsid w:val="003D38CE"/>
    <w:rsid w:val="004078D2"/>
    <w:rsid w:val="00415276"/>
    <w:rsid w:val="004176C2"/>
    <w:rsid w:val="00426D5E"/>
    <w:rsid w:val="00432B82"/>
    <w:rsid w:val="0043798C"/>
    <w:rsid w:val="00442239"/>
    <w:rsid w:val="0044484A"/>
    <w:rsid w:val="004624AB"/>
    <w:rsid w:val="004656B2"/>
    <w:rsid w:val="00471D75"/>
    <w:rsid w:val="0047214B"/>
    <w:rsid w:val="004742A5"/>
    <w:rsid w:val="00493B24"/>
    <w:rsid w:val="004B3FCB"/>
    <w:rsid w:val="004E0278"/>
    <w:rsid w:val="004E63BD"/>
    <w:rsid w:val="00516953"/>
    <w:rsid w:val="00520F35"/>
    <w:rsid w:val="00523066"/>
    <w:rsid w:val="00542562"/>
    <w:rsid w:val="00546EEB"/>
    <w:rsid w:val="00547DEC"/>
    <w:rsid w:val="00564FAE"/>
    <w:rsid w:val="005704FF"/>
    <w:rsid w:val="00571141"/>
    <w:rsid w:val="005763A2"/>
    <w:rsid w:val="00587005"/>
    <w:rsid w:val="005A02F4"/>
    <w:rsid w:val="005A5E23"/>
    <w:rsid w:val="005B0317"/>
    <w:rsid w:val="005C33D0"/>
    <w:rsid w:val="005C386D"/>
    <w:rsid w:val="005C55F0"/>
    <w:rsid w:val="005D0179"/>
    <w:rsid w:val="00626DCD"/>
    <w:rsid w:val="00637F62"/>
    <w:rsid w:val="006541BA"/>
    <w:rsid w:val="00660ACE"/>
    <w:rsid w:val="00670272"/>
    <w:rsid w:val="00680FF0"/>
    <w:rsid w:val="00692B49"/>
    <w:rsid w:val="006A18FB"/>
    <w:rsid w:val="006B3634"/>
    <w:rsid w:val="006B686F"/>
    <w:rsid w:val="006D2625"/>
    <w:rsid w:val="006F74CE"/>
    <w:rsid w:val="00713872"/>
    <w:rsid w:val="00725B1E"/>
    <w:rsid w:val="00726A77"/>
    <w:rsid w:val="00732BCB"/>
    <w:rsid w:val="00735362"/>
    <w:rsid w:val="00737C21"/>
    <w:rsid w:val="00747F89"/>
    <w:rsid w:val="00751E88"/>
    <w:rsid w:val="0075556C"/>
    <w:rsid w:val="007658FB"/>
    <w:rsid w:val="00774B25"/>
    <w:rsid w:val="007819AD"/>
    <w:rsid w:val="007830F1"/>
    <w:rsid w:val="00790A68"/>
    <w:rsid w:val="007A4B20"/>
    <w:rsid w:val="007B2495"/>
    <w:rsid w:val="007B32CD"/>
    <w:rsid w:val="007F55ED"/>
    <w:rsid w:val="008160AC"/>
    <w:rsid w:val="00821A6B"/>
    <w:rsid w:val="00845E24"/>
    <w:rsid w:val="008568AC"/>
    <w:rsid w:val="00857138"/>
    <w:rsid w:val="00862ABC"/>
    <w:rsid w:val="0087349D"/>
    <w:rsid w:val="00873E16"/>
    <w:rsid w:val="008741D3"/>
    <w:rsid w:val="0089453E"/>
    <w:rsid w:val="00895C84"/>
    <w:rsid w:val="008A1414"/>
    <w:rsid w:val="008A223D"/>
    <w:rsid w:val="008A2FA2"/>
    <w:rsid w:val="008A44B8"/>
    <w:rsid w:val="008B1DB8"/>
    <w:rsid w:val="008C2E2B"/>
    <w:rsid w:val="008D0F23"/>
    <w:rsid w:val="008F0453"/>
    <w:rsid w:val="008F5F64"/>
    <w:rsid w:val="00916965"/>
    <w:rsid w:val="00925F11"/>
    <w:rsid w:val="00927847"/>
    <w:rsid w:val="009301B5"/>
    <w:rsid w:val="0093404F"/>
    <w:rsid w:val="00936817"/>
    <w:rsid w:val="00945DA0"/>
    <w:rsid w:val="009464D4"/>
    <w:rsid w:val="00951C95"/>
    <w:rsid w:val="00971852"/>
    <w:rsid w:val="00971E94"/>
    <w:rsid w:val="0099386F"/>
    <w:rsid w:val="00993F6B"/>
    <w:rsid w:val="009A461E"/>
    <w:rsid w:val="009B5AD8"/>
    <w:rsid w:val="009D1758"/>
    <w:rsid w:val="009E1204"/>
    <w:rsid w:val="00A06EF1"/>
    <w:rsid w:val="00A11059"/>
    <w:rsid w:val="00A210FD"/>
    <w:rsid w:val="00A25FE8"/>
    <w:rsid w:val="00A545A1"/>
    <w:rsid w:val="00A64328"/>
    <w:rsid w:val="00A645CB"/>
    <w:rsid w:val="00A84363"/>
    <w:rsid w:val="00A86A4C"/>
    <w:rsid w:val="00AA7EA1"/>
    <w:rsid w:val="00AC524A"/>
    <w:rsid w:val="00AD61AD"/>
    <w:rsid w:val="00B13267"/>
    <w:rsid w:val="00B24C99"/>
    <w:rsid w:val="00B4497F"/>
    <w:rsid w:val="00B45DBB"/>
    <w:rsid w:val="00B54B84"/>
    <w:rsid w:val="00B62D03"/>
    <w:rsid w:val="00B87673"/>
    <w:rsid w:val="00B95878"/>
    <w:rsid w:val="00BA7354"/>
    <w:rsid w:val="00BB26CC"/>
    <w:rsid w:val="00BB31FF"/>
    <w:rsid w:val="00BC6793"/>
    <w:rsid w:val="00BD3817"/>
    <w:rsid w:val="00BD3BA7"/>
    <w:rsid w:val="00BF6442"/>
    <w:rsid w:val="00C12EBA"/>
    <w:rsid w:val="00C2354A"/>
    <w:rsid w:val="00C31CD3"/>
    <w:rsid w:val="00C552E7"/>
    <w:rsid w:val="00C65407"/>
    <w:rsid w:val="00C760E1"/>
    <w:rsid w:val="00C763BA"/>
    <w:rsid w:val="00CA1FBB"/>
    <w:rsid w:val="00CA65E9"/>
    <w:rsid w:val="00CC1D21"/>
    <w:rsid w:val="00CE7487"/>
    <w:rsid w:val="00CE786F"/>
    <w:rsid w:val="00CF1E6E"/>
    <w:rsid w:val="00CF6485"/>
    <w:rsid w:val="00D020AC"/>
    <w:rsid w:val="00D27F73"/>
    <w:rsid w:val="00D32029"/>
    <w:rsid w:val="00D563C9"/>
    <w:rsid w:val="00D601DC"/>
    <w:rsid w:val="00D602EA"/>
    <w:rsid w:val="00D76416"/>
    <w:rsid w:val="00D815A4"/>
    <w:rsid w:val="00D827D1"/>
    <w:rsid w:val="00D86303"/>
    <w:rsid w:val="00D8744E"/>
    <w:rsid w:val="00DA35F2"/>
    <w:rsid w:val="00DB2421"/>
    <w:rsid w:val="00DC25E9"/>
    <w:rsid w:val="00DC2BE3"/>
    <w:rsid w:val="00DC65FE"/>
    <w:rsid w:val="00DD2BB2"/>
    <w:rsid w:val="00DF7312"/>
    <w:rsid w:val="00E01AA4"/>
    <w:rsid w:val="00E07930"/>
    <w:rsid w:val="00E44253"/>
    <w:rsid w:val="00E51BAF"/>
    <w:rsid w:val="00E573DD"/>
    <w:rsid w:val="00E748E3"/>
    <w:rsid w:val="00E86355"/>
    <w:rsid w:val="00ED3032"/>
    <w:rsid w:val="00ED4B02"/>
    <w:rsid w:val="00EE2FA6"/>
    <w:rsid w:val="00F03243"/>
    <w:rsid w:val="00F0632B"/>
    <w:rsid w:val="00F11A91"/>
    <w:rsid w:val="00F12055"/>
    <w:rsid w:val="00F60A52"/>
    <w:rsid w:val="00F727ED"/>
    <w:rsid w:val="00F73B62"/>
    <w:rsid w:val="00F828A1"/>
    <w:rsid w:val="00F8654C"/>
    <w:rsid w:val="00FA3670"/>
    <w:rsid w:val="00FA54BE"/>
    <w:rsid w:val="00FB1A7A"/>
    <w:rsid w:val="00FB475E"/>
    <w:rsid w:val="00FC146A"/>
    <w:rsid w:val="00FC2E98"/>
    <w:rsid w:val="00FE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2606"/>
  <w14:defaultImageDpi w14:val="330"/>
  <w15:chartTrackingRefBased/>
  <w15:docId w15:val="{35CC81AD-8185-4FC6-B929-90744B4F2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Theme="minorHAnsi" w:hAnsi="Liberation Serif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ACD"/>
    <w:pPr>
      <w:spacing w:after="0" w:line="240" w:lineRule="auto"/>
    </w:pPr>
    <w:rPr>
      <w:rFonts w:asciiTheme="minorHAnsi" w:eastAsiaTheme="minorEastAsia" w:hAnsiTheme="minorHAnsi"/>
      <w:kern w:val="0"/>
      <w:sz w:val="20"/>
      <w:szCs w:val="2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790A68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kern w:val="2"/>
      <w:sz w:val="32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56C"/>
    <w:pPr>
      <w:keepNext/>
      <w:keepLines/>
      <w:spacing w:before="120" w:after="12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1A7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A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A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A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A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68"/>
    <w:rPr>
      <w:rFonts w:eastAsiaTheme="majorEastAsia" w:cstheme="majorBidi"/>
      <w:b/>
      <w:bCs/>
      <w:color w:val="0F476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56C"/>
    <w:rPr>
      <w:rFonts w:eastAsiaTheme="majorEastAsia" w:cstheme="majorBidi"/>
      <w:b/>
      <w:color w:val="0F4761" w:themeColor="accent1" w:themeShade="BF"/>
      <w:kern w:val="0"/>
      <w:sz w:val="28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ACD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ACD"/>
    <w:rPr>
      <w:rFonts w:asciiTheme="minorHAnsi" w:eastAsiaTheme="majorEastAsia" w:hAnsiTheme="minorHAnsi" w:cstheme="majorBidi"/>
      <w:i/>
      <w:iCs/>
      <w:color w:val="0F4761" w:themeColor="accent1" w:themeShade="BF"/>
      <w:kern w:val="0"/>
      <w:szCs w:val="22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ACD"/>
    <w:rPr>
      <w:rFonts w:asciiTheme="minorHAnsi" w:eastAsiaTheme="majorEastAsia" w:hAnsiTheme="minorHAnsi" w:cstheme="majorBidi"/>
      <w:color w:val="0F4761" w:themeColor="accent1" w:themeShade="BF"/>
      <w:kern w:val="0"/>
      <w:szCs w:val="22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ACD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ACD"/>
    <w:rPr>
      <w:rFonts w:asciiTheme="minorHAnsi" w:eastAsiaTheme="majorEastAsia" w:hAnsiTheme="minorHAnsi" w:cstheme="majorBidi"/>
      <w:color w:val="595959" w:themeColor="text1" w:themeTint="A6"/>
      <w:kern w:val="0"/>
      <w:szCs w:val="22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ACD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ACD"/>
    <w:rPr>
      <w:rFonts w:asciiTheme="minorHAnsi" w:eastAsiaTheme="majorEastAsia" w:hAnsiTheme="minorHAnsi" w:cstheme="majorBidi"/>
      <w:color w:val="272727" w:themeColor="text1" w:themeTint="D8"/>
      <w:kern w:val="0"/>
      <w:szCs w:val="22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A7A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AC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A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ACD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1A7A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ACD"/>
    <w:rPr>
      <w:rFonts w:eastAsiaTheme="minorEastAsia"/>
      <w:i/>
      <w:iCs/>
      <w:color w:val="404040" w:themeColor="text1" w:themeTint="BF"/>
      <w:kern w:val="0"/>
      <w:szCs w:val="22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1A7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ACD"/>
    <w:rPr>
      <w:rFonts w:eastAsiaTheme="minorEastAsia"/>
      <w:i/>
      <w:iCs/>
      <w:color w:val="0F4761" w:themeColor="accent1" w:themeShade="BF"/>
      <w:kern w:val="0"/>
      <w:szCs w:val="22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1A7A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qFormat/>
    <w:rsid w:val="001A7ACD"/>
    <w:pPr>
      <w:widowControl w:val="0"/>
      <w:spacing w:after="0" w:line="240" w:lineRule="auto"/>
      <w:jc w:val="both"/>
    </w:pPr>
    <w:rPr>
      <w:rFonts w:asciiTheme="minorHAnsi" w:eastAsiaTheme="minorEastAsia" w:hAnsiTheme="minorHAnsi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Ashyqqeen Binti Azhar</dc:creator>
  <cp:keywords/>
  <dc:description/>
  <cp:lastModifiedBy>Ashyqqeen Binti Azhar</cp:lastModifiedBy>
  <cp:revision>1</cp:revision>
  <cp:lastPrinted>2025-06-23T15:31:00Z</cp:lastPrinted>
  <dcterms:created xsi:type="dcterms:W3CDTF">2025-06-23T14:59:00Z</dcterms:created>
  <dcterms:modified xsi:type="dcterms:W3CDTF">2025-06-23T15:35:00Z</dcterms:modified>
</cp:coreProperties>
</file>